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592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592" w:lineRule="atLeast"/>
        <w:ind w:right="0"/>
        <w:jc w:val="center"/>
        <w:rPr>
          <w:rFonts w:hint="eastAsia" w:ascii="仿宋_GB2312" w:hAnsi="宋体" w:eastAsia="仿宋_GB2312" w:cs="仿宋_GB2312"/>
          <w:i w:val="0"/>
          <w:caps w:val="0"/>
          <w:color w:val="333333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  <w:t>2024年跨境电商专项资金（第一批）拟支持项目名单</w:t>
      </w:r>
    </w:p>
    <w:tbl>
      <w:tblPr>
        <w:tblStyle w:val="2"/>
        <w:tblpPr w:leftFromText="180" w:rightFromText="180" w:vertAnchor="text" w:horzAnchor="page" w:tblpX="1649" w:tblpY="308"/>
        <w:tblOverlap w:val="never"/>
        <w:tblW w:w="83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50"/>
        <w:gridCol w:w="3975"/>
        <w:gridCol w:w="3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申报主体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支持方向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资阳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湖南诺泽生物科技有限公司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自主品牌建设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桃江</w:t>
            </w: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湖南钜亿新材料科技有限公司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自主品牌建设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赫山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益阳市赫山区山乡巨变农业发展有限公司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建设跨境电商产业园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湖南通达竹业科技有限公司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益阳和祥竹业有限公司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益阳市三超塑胶竹木有限公司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益阳花门楼竹木制品有限公司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益阳市鸿顺竹木制品有限公司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湖南鑫峰竹业科技有限公司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益阳市赫山区鑫峰竹制品厂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湖南华慧新能源股份有限公司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湖南和盛宏包装有限公司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沅江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湖南科仁医疗科技有限公司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湖南昌裕纺织有限公司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湖南方昇体育科技有限公司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跨境电商企业培育壮大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mY0NzIwOThlZjM1Mjg5YTJjOGJmYjlmYTBkODUifQ=="/>
  </w:docVars>
  <w:rsids>
    <w:rsidRoot w:val="A4B36B83"/>
    <w:rsid w:val="4B4B6FB7"/>
    <w:rsid w:val="67771C8A"/>
    <w:rsid w:val="6AFD0A05"/>
    <w:rsid w:val="758F4B41"/>
    <w:rsid w:val="A4B36B83"/>
    <w:rsid w:val="F6EBB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413</Characters>
  <Lines>0</Lines>
  <Paragraphs>0</Paragraphs>
  <TotalTime>1.33333333333333</TotalTime>
  <ScaleCrop>false</ScaleCrop>
  <LinksUpToDate>false</LinksUpToDate>
  <CharactersWithSpaces>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2024-07-25T23:37:00Z</dcterms:created>
  <dc:creator>kylin</dc:creator>
  <cp:lastModifiedBy>王凤姣</cp:lastModifiedBy>
  <cp:lastPrinted>2024-07-25T23:46:41Z</cp:lastPrinted>
  <dcterms:modified xsi:type="dcterms:W3CDTF">2024-07-29T01:27:32Z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5FFD98EBF7214F9DB675454CE30CCA7A_13</vt:lpwstr>
  </property>
</Properties>
</file>