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cs="FZXBSK--GBK1-0" w:asciiTheme="minorEastAsia" w:hAnsiTheme="minorEastAsia" w:eastAsiaTheme="minorEastAsia"/>
          <w:bCs/>
          <w:color w:val="000000"/>
          <w:kern w:val="0"/>
          <w:sz w:val="44"/>
          <w:szCs w:val="44"/>
        </w:rPr>
      </w:pPr>
      <w:r>
        <w:rPr>
          <w:rFonts w:cs="FZXBSK--GBK1-0" w:asciiTheme="minorEastAsia" w:hAnsiTheme="minorEastAsia" w:eastAsiaTheme="minorEastAsia"/>
          <w:bCs/>
          <w:color w:val="000000"/>
          <w:kern w:val="0"/>
          <w:sz w:val="44"/>
          <w:szCs w:val="44"/>
        </w:rPr>
        <w:pict>
          <v:group id="组合 4" o:spid="_x0000_s1038" o:spt="203" style="position:absolute;left:0pt;margin-left:-5.95pt;margin-top:-0.25pt;height:678pt;width:445.2pt;z-index:251659264;mso-width-relative:page;mso-height-relative:page;" coordorigin="1588,1578" coordsize="8904,13560">
            <o:lock v:ext="edit"/>
            <v:shape id="艺术字 5" o:spid="_x0000_s1039" o:spt="136" type="#_x0000_t136" style="position:absolute;left:1906;top:1578;height:866;width:8109;" fillcolor="#FF0000" filled="t" stroked="t" coordsize="21600,21600">
              <v:path/>
              <v:fill on="t" focussize="0,0"/>
              <v:stroke color="#FF0000"/>
              <v:imagedata o:title=""/>
              <o:lock v:ext="edit" text="f"/>
              <v:textpath on="t" fitshape="t" fitpath="t" trim="t" xscale="f" string="益阳市市场监督管理局" style="font-family:华文中宋;font-size:36pt;v-text-align:center;v-text-spacing:78644f;"/>
            </v:shape>
            <v:line id="直线 6" o:spid="_x0000_s1040" o:spt="20" style="position:absolute;left:1588;top:2978;height:0;width:8904;" stroked="t" coordsize="21600,21600">
              <v:path arrowok="t"/>
              <v:fill focussize="0,0"/>
              <v:stroke weight="4.25pt" color="#FF0000" linestyle="thickThin"/>
              <v:imagedata o:title=""/>
              <o:lock v:ext="edit"/>
            </v:line>
            <v:line id="直线 7" o:spid="_x0000_s1041" o:spt="20" style="position:absolute;left:1588;top:15138;height:0;width:8904;" stroked="t" coordsize="21600,21600">
              <v:path arrowok="t"/>
              <v:fill focussize="0,0"/>
              <v:stroke weight="4.5pt" color="#FF0000" linestyle="thinThick"/>
              <v:imagedata o:title=""/>
              <o:lock v:ext="edit"/>
            </v:line>
          </v:group>
        </w:pict>
      </w:r>
    </w:p>
    <w:p>
      <w:pPr>
        <w:autoSpaceDE w:val="0"/>
        <w:autoSpaceDN w:val="0"/>
        <w:adjustRightInd w:val="0"/>
        <w:jc w:val="left"/>
        <w:rPr>
          <w:rFonts w:cs="FZXBSK--GBK1-0" w:asciiTheme="minorEastAsia" w:hAnsiTheme="minorEastAsia" w:eastAsiaTheme="minorEastAsia"/>
          <w:bCs/>
          <w:color w:val="000000"/>
          <w:kern w:val="0"/>
          <w:sz w:val="44"/>
          <w:szCs w:val="44"/>
        </w:rPr>
      </w:pPr>
    </w:p>
    <w:p>
      <w:pPr>
        <w:autoSpaceDE w:val="0"/>
        <w:autoSpaceDN w:val="0"/>
        <w:adjustRightInd w:val="0"/>
        <w:spacing w:line="0" w:lineRule="atLeast"/>
        <w:jc w:val="center"/>
        <w:rPr>
          <w:rFonts w:ascii="方正小标宋简体" w:hAnsi="方正小标宋简体" w:eastAsia="方正小标宋简体" w:cs="方正小标宋简体"/>
          <w:bCs/>
          <w:color w:val="000000"/>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益阳市市场监督管理局</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lang w:val="en-US" w:eastAsia="zh-CN"/>
        </w:rPr>
        <w:t>2</w:t>
      </w:r>
      <w:r>
        <w:rPr>
          <w:rFonts w:hint="eastAsia" w:ascii="方正小标宋简体" w:hAnsi="方正小标宋简体" w:eastAsia="方正小标宋简体" w:cs="方正小标宋简体"/>
          <w:bCs/>
          <w:color w:val="000000"/>
          <w:kern w:val="0"/>
          <w:sz w:val="44"/>
          <w:szCs w:val="44"/>
        </w:rPr>
        <w:t>年度市场监督管理项目资金绩效</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自评报告</w:t>
      </w:r>
    </w:p>
    <w:p>
      <w:pPr>
        <w:autoSpaceDE w:val="0"/>
        <w:autoSpaceDN w:val="0"/>
        <w:adjustRightInd w:val="0"/>
        <w:spacing w:line="400" w:lineRule="exact"/>
        <w:ind w:firstLine="707" w:firstLineChars="221"/>
        <w:rPr>
          <w:rFonts w:cs="FZFSK--GBK1-0"/>
          <w:bCs/>
          <w:color w:val="000000"/>
          <w:kern w:val="0"/>
        </w:rPr>
      </w:pPr>
    </w:p>
    <w:p>
      <w:pPr>
        <w:autoSpaceDE w:val="0"/>
        <w:autoSpaceDN w:val="0"/>
        <w:adjustRightInd w:val="0"/>
        <w:spacing w:line="580" w:lineRule="exact"/>
        <w:ind w:firstLine="707" w:firstLineChars="221"/>
        <w:rPr>
          <w:rFonts w:ascii="Times New Roman" w:hAnsi="Times New Roman" w:eastAsia="仿宋_GB2312" w:cs="Times New Roman"/>
          <w:bCs/>
          <w:color w:val="000000"/>
          <w:kern w:val="0"/>
        </w:rPr>
      </w:pPr>
      <w:r>
        <w:rPr>
          <w:rFonts w:ascii="Times New Roman" w:hAnsi="Times New Roman" w:eastAsia="仿宋_GB2312" w:cs="Times New Roman"/>
          <w:bCs/>
          <w:color w:val="000000"/>
          <w:kern w:val="0"/>
        </w:rPr>
        <w:t>为</w:t>
      </w:r>
      <w:r>
        <w:rPr>
          <w:rFonts w:hint="eastAsia" w:ascii="Times New Roman" w:hAnsi="Times New Roman" w:eastAsia="仿宋_GB2312" w:cs="Times New Roman"/>
          <w:bCs/>
          <w:color w:val="000000"/>
          <w:kern w:val="0"/>
          <w:lang w:eastAsia="zh-CN"/>
        </w:rPr>
        <w:t>认真</w:t>
      </w:r>
      <w:r>
        <w:rPr>
          <w:rFonts w:ascii="Times New Roman" w:hAnsi="Times New Roman" w:eastAsia="仿宋_GB2312" w:cs="Times New Roman"/>
          <w:bCs/>
          <w:color w:val="000000"/>
          <w:kern w:val="0"/>
        </w:rPr>
        <w:t>落实《益阳市财政局关于开展202</w:t>
      </w:r>
      <w:r>
        <w:rPr>
          <w:rFonts w:hint="eastAsia" w:ascii="Times New Roman" w:hAnsi="Times New Roman" w:eastAsia="仿宋_GB2312" w:cs="Times New Roman"/>
          <w:bCs/>
          <w:color w:val="000000"/>
          <w:kern w:val="0"/>
          <w:lang w:val="en-US" w:eastAsia="zh-CN"/>
        </w:rPr>
        <w:t>2</w:t>
      </w:r>
      <w:r>
        <w:rPr>
          <w:rFonts w:ascii="Times New Roman" w:hAnsi="Times New Roman" w:eastAsia="仿宋_GB2312" w:cs="Times New Roman"/>
          <w:bCs/>
          <w:color w:val="000000"/>
          <w:kern w:val="0"/>
        </w:rPr>
        <w:t>年度部门绩效自评工作的通知》要求，益阳市市场监督管理局对202</w:t>
      </w:r>
      <w:r>
        <w:rPr>
          <w:rFonts w:hint="eastAsia" w:ascii="Times New Roman" w:hAnsi="Times New Roman" w:eastAsia="仿宋_GB2312" w:cs="Times New Roman"/>
          <w:bCs/>
          <w:color w:val="000000"/>
          <w:kern w:val="0"/>
          <w:lang w:val="en-US" w:eastAsia="zh-CN"/>
        </w:rPr>
        <w:t>2</w:t>
      </w:r>
      <w:r>
        <w:rPr>
          <w:rFonts w:ascii="Times New Roman" w:hAnsi="Times New Roman" w:eastAsia="仿宋_GB2312" w:cs="Times New Roman"/>
          <w:bCs/>
          <w:color w:val="000000"/>
          <w:kern w:val="0"/>
        </w:rPr>
        <w:t>年度市场监督管理专项资金绩效评价工作进行了部署，严格按要求开展了绩效自评，现将有关自评情况报告如下：</w:t>
      </w:r>
    </w:p>
    <w:p>
      <w:pPr>
        <w:autoSpaceDE w:val="0"/>
        <w:autoSpaceDN w:val="0"/>
        <w:adjustRightInd w:val="0"/>
        <w:spacing w:line="580" w:lineRule="exact"/>
        <w:ind w:firstLine="707" w:firstLineChars="221"/>
        <w:rPr>
          <w:rFonts w:ascii="黑体" w:hAnsi="黑体" w:eastAsia="黑体" w:cs="黑体"/>
          <w:bCs/>
          <w:color w:val="000000"/>
          <w:kern w:val="0"/>
        </w:rPr>
      </w:pPr>
      <w:r>
        <w:rPr>
          <w:rFonts w:hint="eastAsia" w:ascii="黑体" w:hAnsi="黑体" w:eastAsia="黑体" w:cs="黑体"/>
          <w:bCs/>
          <w:color w:val="000000"/>
          <w:kern w:val="0"/>
        </w:rPr>
        <w:t>一、项目概况</w:t>
      </w:r>
    </w:p>
    <w:p>
      <w:pPr>
        <w:autoSpaceDE w:val="0"/>
        <w:autoSpaceDN w:val="0"/>
        <w:adjustRightInd w:val="0"/>
        <w:spacing w:line="580" w:lineRule="exact"/>
        <w:ind w:firstLine="629"/>
        <w:rPr>
          <w:rFonts w:ascii="楷体_GB2312" w:hAnsi="楷体_GB2312" w:eastAsia="楷体_GB2312" w:cs="楷体_GB2312"/>
          <w:bCs/>
          <w:color w:val="000000"/>
          <w:kern w:val="0"/>
        </w:rPr>
      </w:pPr>
      <w:r>
        <w:rPr>
          <w:rFonts w:hint="eastAsia" w:ascii="楷体_GB2312" w:hAnsi="楷体_GB2312" w:eastAsia="楷体_GB2312" w:cs="楷体_GB2312"/>
          <w:bCs/>
          <w:color w:val="000000"/>
          <w:kern w:val="0"/>
        </w:rPr>
        <w:t>（一）项目单位基本情况</w:t>
      </w:r>
    </w:p>
    <w:p>
      <w:pPr>
        <w:autoSpaceDE w:val="0"/>
        <w:autoSpaceDN w:val="0"/>
        <w:adjustRightInd w:val="0"/>
        <w:spacing w:line="580" w:lineRule="exact"/>
        <w:ind w:firstLine="629"/>
        <w:rPr>
          <w:rFonts w:ascii="Times New Roman" w:hAnsi="Times New Roman" w:eastAsia="仿宋_GB2312" w:cs="Times New Roman"/>
          <w:bCs/>
        </w:rPr>
      </w:pPr>
      <w:r>
        <w:rPr>
          <w:rFonts w:ascii="Times New Roman" w:hAnsi="Times New Roman" w:eastAsia="仿宋_GB2312" w:cs="Times New Roman"/>
          <w:bCs/>
        </w:rPr>
        <w:t>根据益阳市委机构改革统一部署，益阳市市场监督管理局（以下简称“市市场监管局”）于2019年2月28日正式挂牌。新组建的益阳市市场监管局整合了原市工商局、质监局、食药监局、科技局的知识产权相关职责和省发改委的价格监督检查等职责，是市政府直属行政机构。</w:t>
      </w:r>
    </w:p>
    <w:p>
      <w:pPr>
        <w:autoSpaceDE w:val="0"/>
        <w:autoSpaceDN w:val="0"/>
        <w:adjustRightInd w:val="0"/>
        <w:spacing w:line="580" w:lineRule="exact"/>
        <w:ind w:firstLine="629"/>
        <w:rPr>
          <w:rFonts w:ascii="楷体_GB2312" w:hAnsi="楷体_GB2312" w:eastAsia="楷体_GB2312" w:cs="楷体_GB2312"/>
          <w:bCs/>
          <w:color w:val="000000"/>
          <w:kern w:val="0"/>
        </w:rPr>
      </w:pPr>
      <w:r>
        <w:rPr>
          <w:rFonts w:hint="eastAsia" w:ascii="楷体_GB2312" w:hAnsi="楷体_GB2312" w:eastAsia="楷体_GB2312" w:cs="楷体_GB2312"/>
          <w:bCs/>
          <w:color w:val="000000"/>
          <w:kern w:val="0"/>
        </w:rPr>
        <w:t>（二）项目基本情况简介</w:t>
      </w:r>
    </w:p>
    <w:p>
      <w:pPr>
        <w:autoSpaceDE w:val="0"/>
        <w:autoSpaceDN w:val="0"/>
        <w:adjustRightInd w:val="0"/>
        <w:spacing w:line="580" w:lineRule="exact"/>
        <w:ind w:firstLine="640" w:firstLineChars="200"/>
        <w:rPr>
          <w:rFonts w:ascii="Times New Roman" w:hAnsi="Times New Roman" w:eastAsia="仿宋_GB2312" w:cs="Times New Roman"/>
          <w:bCs/>
        </w:rPr>
        <w:sectPr>
          <w:footerReference r:id="rId3" w:type="default"/>
          <w:pgSz w:w="11906" w:h="16838"/>
          <w:pgMar w:top="1928" w:right="1474" w:bottom="1701" w:left="1587" w:header="851" w:footer="1304" w:gutter="0"/>
          <w:pgNumType w:fmt="numberInDash" w:start="2"/>
          <w:cols w:space="0" w:num="1"/>
          <w:docGrid w:type="lines" w:linePitch="600" w:charSpace="0"/>
        </w:sectPr>
      </w:pPr>
      <w:r>
        <w:rPr>
          <w:rFonts w:ascii="Times New Roman" w:hAnsi="Times New Roman" w:eastAsia="仿宋_GB2312" w:cs="Times New Roman"/>
          <w:bCs/>
          <w:color w:val="000000"/>
          <w:kern w:val="0"/>
        </w:rPr>
        <w:t>市场监督管理专项包括</w:t>
      </w:r>
      <w:r>
        <w:rPr>
          <w:rFonts w:ascii="Times New Roman" w:hAnsi="Times New Roman" w:eastAsia="仿宋_GB2312" w:cs="Times New Roman"/>
          <w:bCs/>
        </w:rPr>
        <w:t>规范和维护市场秩序；营造诚实守信、公平竞争的市场环境，规范市场监管行政执法行为；建立市场主体信息公示和共享机制，依法公示和共享有关信息，加强信用监</w:t>
      </w:r>
    </w:p>
    <w:p>
      <w:pPr>
        <w:autoSpaceDE w:val="0"/>
        <w:autoSpaceDN w:val="0"/>
        <w:adjustRightInd w:val="0"/>
        <w:spacing w:line="580" w:lineRule="exact"/>
        <w:rPr>
          <w:rFonts w:ascii="Times New Roman" w:hAnsi="Times New Roman" w:eastAsia="仿宋_GB2312" w:cs="Times New Roman"/>
          <w:bCs/>
          <w:color w:val="000000"/>
          <w:kern w:val="0"/>
        </w:rPr>
      </w:pPr>
      <w:r>
        <w:rPr>
          <w:rFonts w:ascii="Times New Roman" w:hAnsi="Times New Roman" w:eastAsia="仿宋_GB2312" w:cs="Times New Roman"/>
          <w:bCs/>
        </w:rPr>
        <w:t>管，推动市场主体信用体系建设等。</w:t>
      </w:r>
      <w:r>
        <w:rPr>
          <w:rFonts w:ascii="Times New Roman" w:hAnsi="Times New Roman" w:eastAsia="仿宋_GB2312" w:cs="Times New Roman"/>
          <w:bCs/>
          <w:color w:val="000000"/>
          <w:kern w:val="0"/>
        </w:rPr>
        <w:t>202</w:t>
      </w:r>
      <w:r>
        <w:rPr>
          <w:rFonts w:hint="eastAsia" w:ascii="Times New Roman" w:hAnsi="Times New Roman" w:eastAsia="仿宋_GB2312" w:cs="Times New Roman"/>
          <w:bCs/>
          <w:color w:val="000000"/>
          <w:kern w:val="0"/>
          <w:lang w:val="en-US" w:eastAsia="zh-CN"/>
        </w:rPr>
        <w:t>2</w:t>
      </w:r>
      <w:r>
        <w:rPr>
          <w:rFonts w:ascii="Times New Roman" w:hAnsi="Times New Roman" w:eastAsia="仿宋_GB2312" w:cs="Times New Roman"/>
          <w:bCs/>
          <w:color w:val="000000"/>
          <w:kern w:val="0"/>
        </w:rPr>
        <w:t>年市场监督管理项目包括市场深化商事制度改革；企业信用监管及双随机一公开监管；商品与网络交易监管；广告监测监管；法制建设及优秀案例；综合执法；打假治劣（含烟草市场整治）；消费者权益保护；反垄断反不正当竞争；价格监督；</w:t>
      </w:r>
      <w:r>
        <w:rPr>
          <w:rFonts w:hint="eastAsia" w:ascii="Times New Roman" w:hAnsi="Times New Roman" w:eastAsia="仿宋_GB2312" w:cs="Times New Roman"/>
          <w:bCs/>
          <w:color w:val="000000"/>
          <w:kern w:val="0"/>
          <w:lang w:eastAsia="zh-CN"/>
        </w:rPr>
        <w:t>非公有制党建团建；</w:t>
      </w:r>
      <w:r>
        <w:rPr>
          <w:rFonts w:ascii="Times New Roman" w:hAnsi="Times New Roman" w:eastAsia="仿宋_GB2312" w:cs="Times New Roman"/>
          <w:bCs/>
          <w:color w:val="000000"/>
          <w:kern w:val="0"/>
        </w:rPr>
        <w:t>市场监管设备装备项目（信息网络系统维护及建设）、应急与新闻宣传等。</w:t>
      </w:r>
    </w:p>
    <w:p>
      <w:pPr>
        <w:autoSpaceDE w:val="0"/>
        <w:autoSpaceDN w:val="0"/>
        <w:adjustRightInd w:val="0"/>
        <w:spacing w:line="580" w:lineRule="exact"/>
        <w:ind w:firstLine="630"/>
        <w:rPr>
          <w:rFonts w:ascii="黑体" w:hAnsi="黑体" w:eastAsia="黑体" w:cs="黑体"/>
          <w:bCs/>
          <w:color w:val="000000"/>
          <w:kern w:val="0"/>
        </w:rPr>
      </w:pPr>
      <w:r>
        <w:rPr>
          <w:rFonts w:hint="eastAsia" w:ascii="黑体" w:hAnsi="黑体" w:eastAsia="黑体" w:cs="黑体"/>
          <w:bCs/>
          <w:color w:val="000000"/>
          <w:kern w:val="0"/>
        </w:rPr>
        <w:t>二、绩效自评工作开展情况</w:t>
      </w:r>
    </w:p>
    <w:p>
      <w:pPr>
        <w:adjustRightInd w:val="0"/>
        <w:snapToGrid w:val="0"/>
        <w:spacing w:line="580" w:lineRule="exact"/>
        <w:ind w:firstLine="64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根据《益阳市财政局关于做好202</w:t>
      </w:r>
      <w:r>
        <w:rPr>
          <w:rFonts w:hint="eastAsia" w:ascii="Times New Roman" w:hAnsi="Times New Roman" w:eastAsia="仿宋_GB2312" w:cs="Times New Roman"/>
          <w:bCs/>
          <w:color w:val="000000"/>
          <w:lang w:val="en-US" w:eastAsia="zh-CN"/>
        </w:rPr>
        <w:t>2</w:t>
      </w:r>
      <w:r>
        <w:rPr>
          <w:rFonts w:ascii="Times New Roman" w:hAnsi="Times New Roman" w:eastAsia="仿宋_GB2312" w:cs="Times New Roman"/>
          <w:bCs/>
          <w:color w:val="000000"/>
        </w:rPr>
        <w:t>年度预算绩效自评工作的通知》精神，本单位就开展专项资金绩效自评工作做了如下部署、规划、实施：</w:t>
      </w:r>
    </w:p>
    <w:p>
      <w:pPr>
        <w:adjustRightInd w:val="0"/>
        <w:snapToGrid w:val="0"/>
        <w:spacing w:line="580" w:lineRule="exact"/>
        <w:ind w:firstLine="64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市场监督管理项目原则上通过业务科室申报、形式审查、党组讨论审查等流程确定立项。立项过程基本体现公开公正、公平、透明。项目立项紧紧围</w:t>
      </w:r>
      <w:r>
        <w:rPr>
          <w:rFonts w:hint="eastAsia" w:ascii="仿宋_GB2312" w:hAnsi="仿宋_GB2312" w:eastAsia="仿宋_GB2312" w:cs="仿宋_GB2312"/>
          <w:bCs/>
          <w:color w:val="000000"/>
        </w:rPr>
        <w:t>绕“激发市场活力和发展动力，持续深化商事制度改革；维护市场秩序和市场规则，切实促进市场公平竞争；保障市场稳定和消费安全，坚决守住市场安全底线”的目标，构建“大市场、大质量、大监管”的工作格局。项目实施主要以“工作重点、项目实施计划、项目实施方案”为</w:t>
      </w:r>
      <w:r>
        <w:rPr>
          <w:rFonts w:ascii="Times New Roman" w:hAnsi="Times New Roman" w:eastAsia="仿宋_GB2312" w:cs="Times New Roman"/>
          <w:bCs/>
          <w:color w:val="000000"/>
        </w:rPr>
        <w:t>抓手，引导项目实施。项目申报包括必要性、主要内容、资金概算及测算依据，项目实施方案以及项目的起止年限、预期目标、经济效益和社会效益等内容。各专项资金使用科室明确专人负责专项资金的事前、事中、事后的管理。同时财务部门通过单位制定的《益阳市市场监督管理局财务暂行管理办法》《益阳市市场监督管理局项目管理制度》《益阳市市场监督管理局机关政府采购内控管理办法》《益阳市市场监督管理局</w:t>
      </w:r>
      <w:r>
        <w:rPr>
          <w:rFonts w:hint="eastAsia" w:ascii="Times New Roman" w:hAnsi="Times New Roman" w:eastAsia="仿宋_GB2312" w:cs="Times New Roman"/>
          <w:bCs/>
          <w:color w:val="000000"/>
          <w:lang w:eastAsia="zh-CN"/>
        </w:rPr>
        <w:t>预算绩效管理办法</w:t>
      </w:r>
      <w:r>
        <w:rPr>
          <w:rFonts w:ascii="Times New Roman" w:hAnsi="Times New Roman" w:eastAsia="仿宋_GB2312" w:cs="Times New Roman"/>
          <w:bCs/>
          <w:color w:val="000000"/>
        </w:rPr>
        <w:t>》等一系列制度进行绩效跟踪监督，为项目的具体实施提供有效制度规范，合理保证项目的组织实施。</w:t>
      </w:r>
    </w:p>
    <w:p>
      <w:pPr>
        <w:adjustRightInd w:val="0"/>
        <w:snapToGrid w:val="0"/>
        <w:spacing w:line="580" w:lineRule="exact"/>
        <w:ind w:firstLine="640" w:firstLineChars="200"/>
        <w:rPr>
          <w:rFonts w:ascii="Times New Roman" w:hAnsi="Times New Roman" w:eastAsia="仿宋_GB2312" w:cs="Times New Roman"/>
          <w:bCs/>
          <w:color w:val="000000"/>
        </w:rPr>
      </w:pPr>
      <w:r>
        <w:rPr>
          <w:rFonts w:hint="eastAsia" w:ascii="楷体_GB2312" w:hAnsi="楷体_GB2312" w:eastAsia="楷体_GB2312" w:cs="楷体_GB2312"/>
          <w:bCs/>
          <w:color w:val="000000"/>
          <w:lang w:eastAsia="zh-CN"/>
        </w:rPr>
        <w:t>（一）</w:t>
      </w:r>
      <w:r>
        <w:rPr>
          <w:rFonts w:hint="eastAsia" w:ascii="楷体_GB2312" w:hAnsi="楷体_GB2312" w:eastAsia="楷体_GB2312" w:cs="楷体_GB2312"/>
          <w:bCs/>
          <w:color w:val="000000"/>
        </w:rPr>
        <w:t>前期准备。</w:t>
      </w:r>
      <w:r>
        <w:rPr>
          <w:rFonts w:ascii="Times New Roman" w:hAnsi="Times New Roman" w:eastAsia="仿宋_GB2312" w:cs="Times New Roman"/>
          <w:bCs/>
          <w:color w:val="000000"/>
        </w:rPr>
        <w:t>年初召开了绩效评价工作部署会议，成立由财务科牵头、各业务科室专人负责专项资金绩效考核的绩效评价工作小组，对评价小组成员提出任务和分工。要求各项目执行科室根据年初制定的本科室的《</w:t>
      </w:r>
      <w:r>
        <w:rPr>
          <w:rFonts w:hint="eastAsia" w:ascii="Times New Roman" w:hAnsi="Times New Roman" w:eastAsia="仿宋_GB2312" w:cs="Times New Roman"/>
          <w:bCs/>
          <w:color w:val="000000"/>
          <w:lang w:eastAsia="zh-CN"/>
        </w:rPr>
        <w:t>2022年</w:t>
      </w:r>
      <w:r>
        <w:rPr>
          <w:rFonts w:ascii="Times New Roman" w:hAnsi="Times New Roman" w:eastAsia="仿宋_GB2312" w:cs="Times New Roman"/>
          <w:bCs/>
          <w:color w:val="000000"/>
        </w:rPr>
        <w:t>工作要点》进行工作任务分类规划，按照《益阳市市场监督管理局专项资金管理办法》的要求填写《</w:t>
      </w:r>
      <w:r>
        <w:rPr>
          <w:rFonts w:hint="eastAsia" w:ascii="Times New Roman" w:hAnsi="Times New Roman" w:eastAsia="仿宋_GB2312" w:cs="Times New Roman"/>
          <w:bCs/>
          <w:color w:val="000000"/>
          <w:lang w:eastAsia="zh-CN"/>
        </w:rPr>
        <w:t>2022年</w:t>
      </w:r>
      <w:r>
        <w:rPr>
          <w:rFonts w:ascii="Times New Roman" w:hAnsi="Times New Roman" w:eastAsia="仿宋_GB2312" w:cs="Times New Roman"/>
          <w:bCs/>
          <w:color w:val="000000"/>
        </w:rPr>
        <w:t>市场监督管理专项资金支出方向绩效目标表》，制定年度预算，定期监督检查。</w:t>
      </w:r>
    </w:p>
    <w:p>
      <w:pPr>
        <w:pStyle w:val="7"/>
        <w:widowControl/>
        <w:shd w:val="clear" w:color="auto" w:fill="FFFFFF"/>
        <w:spacing w:beforeAutospacing="0" w:afterAutospacing="0" w:line="580" w:lineRule="exact"/>
        <w:ind w:firstLine="640" w:firstLineChars="200"/>
        <w:jc w:val="both"/>
        <w:rPr>
          <w:rFonts w:ascii="Times New Roman" w:hAnsi="Times New Roman" w:eastAsia="仿宋_GB2312"/>
          <w:bCs/>
          <w:color w:val="000000"/>
          <w:kern w:val="2"/>
          <w:sz w:val="32"/>
          <w:szCs w:val="32"/>
        </w:rPr>
      </w:pPr>
      <w:r>
        <w:rPr>
          <w:rFonts w:hint="eastAsia" w:ascii="楷体_GB2312" w:hAnsi="楷体_GB2312" w:eastAsia="楷体_GB2312" w:cs="楷体_GB2312"/>
          <w:bCs/>
          <w:color w:val="000000"/>
          <w:kern w:val="2"/>
          <w:sz w:val="32"/>
          <w:szCs w:val="32"/>
          <w:lang w:val="en-US" w:eastAsia="zh-CN" w:bidi="ar-SA"/>
        </w:rPr>
        <w:t>（二）组织实施。</w:t>
      </w:r>
      <w:r>
        <w:rPr>
          <w:rFonts w:ascii="Times New Roman" w:hAnsi="Times New Roman" w:eastAsia="仿宋_GB2312"/>
          <w:bCs/>
          <w:color w:val="000000"/>
          <w:kern w:val="2"/>
          <w:sz w:val="32"/>
          <w:szCs w:val="32"/>
        </w:rPr>
        <w:t>采集了政策文件、操作办法、管理制度、 项目的基本信息等，确定评价的方向、评价的重点、相关指标设计等内容，财务科在前期资料和数据梳理的基础上确定绩效评价指标体系，搜集项目业务、财务资料，进行考察、核实，设计并发放群众安全满意度调查问卷，对搜集的资料进行分类、整理。</w:t>
      </w:r>
    </w:p>
    <w:p>
      <w:pPr>
        <w:pStyle w:val="7"/>
        <w:widowControl/>
        <w:shd w:val="clear" w:color="auto" w:fill="FFFFFF"/>
        <w:spacing w:beforeAutospacing="0" w:afterAutospacing="0" w:line="580" w:lineRule="exact"/>
        <w:ind w:firstLine="640" w:firstLineChars="200"/>
        <w:jc w:val="both"/>
        <w:rPr>
          <w:rFonts w:ascii="Times New Roman" w:hAnsi="Times New Roman" w:eastAsia="仿宋_GB2312"/>
          <w:bCs/>
          <w:color w:val="000000"/>
          <w:kern w:val="2"/>
          <w:sz w:val="32"/>
          <w:szCs w:val="32"/>
        </w:rPr>
      </w:pPr>
      <w:r>
        <w:rPr>
          <w:rFonts w:hint="eastAsia" w:ascii="楷体_GB2312" w:hAnsi="楷体_GB2312" w:eastAsia="楷体_GB2312" w:cs="楷体_GB2312"/>
          <w:bCs/>
          <w:color w:val="000000"/>
          <w:kern w:val="2"/>
          <w:sz w:val="32"/>
          <w:szCs w:val="32"/>
          <w:lang w:val="en-US" w:eastAsia="zh-CN" w:bidi="ar-SA"/>
        </w:rPr>
        <w:t>（三）分析自评。</w:t>
      </w:r>
      <w:r>
        <w:rPr>
          <w:rFonts w:ascii="Times New Roman" w:hAnsi="Times New Roman" w:eastAsia="仿宋_GB2312"/>
          <w:bCs/>
          <w:color w:val="000000"/>
          <w:kern w:val="2"/>
          <w:sz w:val="32"/>
          <w:szCs w:val="32"/>
        </w:rPr>
        <w:t>根据以上收集的资料、访谈与问卷调查等，对各项绩效评价指标进行分析与评价。在资料收集、访谈、问卷调查、分析研究、归纳总结的基础上，编制报告初稿，与各项目业务科室沟通并修改完善后，形成正式绩效评价报告。</w:t>
      </w:r>
    </w:p>
    <w:p>
      <w:pPr>
        <w:spacing w:line="580" w:lineRule="exact"/>
        <w:ind w:firstLine="640" w:firstLineChars="200"/>
        <w:rPr>
          <w:rFonts w:ascii="黑体" w:hAnsi="黑体" w:eastAsia="黑体" w:cs="黑体"/>
          <w:bCs/>
          <w:color w:val="000000"/>
          <w:kern w:val="0"/>
        </w:rPr>
      </w:pPr>
      <w:r>
        <w:rPr>
          <w:rFonts w:hint="eastAsia" w:ascii="黑体" w:hAnsi="黑体" w:eastAsia="黑体" w:cs="黑体"/>
          <w:bCs/>
          <w:color w:val="000000"/>
          <w:kern w:val="0"/>
        </w:rPr>
        <w:t>三、综合评价结论</w:t>
      </w:r>
    </w:p>
    <w:p>
      <w:pPr>
        <w:spacing w:line="580" w:lineRule="exact"/>
        <w:ind w:firstLine="640" w:firstLineChars="200"/>
        <w:rPr>
          <w:rFonts w:ascii="Times New Roman" w:hAnsi="Times New Roman" w:eastAsia="仿宋_GB2312" w:cs="Times New Roman"/>
          <w:bCs/>
          <w:color w:val="000000"/>
        </w:rPr>
      </w:pPr>
      <w:r>
        <w:rPr>
          <w:rFonts w:hint="eastAsia" w:ascii="Times New Roman" w:hAnsi="Times New Roman" w:eastAsia="仿宋_GB2312" w:cs="Times New Roman"/>
          <w:bCs/>
          <w:color w:val="000000"/>
          <w:kern w:val="0"/>
          <w:lang w:eastAsia="zh-CN"/>
        </w:rPr>
        <w:t>2022年</w:t>
      </w:r>
      <w:r>
        <w:rPr>
          <w:rFonts w:ascii="Times New Roman" w:hAnsi="Times New Roman" w:eastAsia="仿宋_GB2312" w:cs="Times New Roman"/>
          <w:bCs/>
          <w:color w:val="000000"/>
          <w:kern w:val="0"/>
        </w:rPr>
        <w:t>基本完成该项目确定的各项工作任务目标，资金按规定用途使用、项目实施按计划有序实施。根据《</w:t>
      </w:r>
      <w:r>
        <w:rPr>
          <w:rFonts w:hint="eastAsia" w:ascii="Times New Roman" w:hAnsi="Times New Roman" w:eastAsia="仿宋_GB2312" w:cs="Times New Roman"/>
          <w:bCs/>
          <w:color w:val="000000"/>
          <w:kern w:val="0"/>
          <w:lang w:eastAsia="zh-CN"/>
        </w:rPr>
        <w:t>2022年</w:t>
      </w:r>
      <w:r>
        <w:rPr>
          <w:rFonts w:ascii="Times New Roman" w:hAnsi="Times New Roman" w:eastAsia="仿宋_GB2312" w:cs="Times New Roman"/>
          <w:bCs/>
          <w:color w:val="000000"/>
          <w:kern w:val="0"/>
        </w:rPr>
        <w:t>度项目支出绩效自评表》，从预算执行情况、资金的使用、项目的实施管理、年度目标完成情况、年度绩效指标完成情况逐一评分，</w:t>
      </w:r>
      <w:r>
        <w:rPr>
          <w:rFonts w:ascii="Times New Roman" w:hAnsi="Times New Roman" w:eastAsia="仿宋_GB2312" w:cs="Times New Roman"/>
          <w:bCs/>
          <w:color w:val="000000"/>
        </w:rPr>
        <w:t>市场监督管理项目资金自评得分为9</w:t>
      </w:r>
      <w:r>
        <w:rPr>
          <w:rFonts w:hint="eastAsia" w:ascii="Times New Roman" w:hAnsi="Times New Roman" w:eastAsia="仿宋_GB2312" w:cs="Times New Roman"/>
          <w:bCs/>
          <w:color w:val="000000"/>
          <w:lang w:val="en-US" w:eastAsia="zh-CN"/>
        </w:rPr>
        <w:t>6.5</w:t>
      </w:r>
      <w:r>
        <w:rPr>
          <w:rFonts w:ascii="Times New Roman" w:hAnsi="Times New Roman" w:eastAsia="仿宋_GB2312" w:cs="Times New Roman"/>
          <w:bCs/>
          <w:color w:val="000000"/>
        </w:rPr>
        <w:t>分，综合评价为优秀。</w:t>
      </w:r>
    </w:p>
    <w:p>
      <w:pPr>
        <w:spacing w:line="580" w:lineRule="exact"/>
        <w:ind w:firstLine="640" w:firstLineChars="200"/>
        <w:rPr>
          <w:rFonts w:ascii="黑体" w:hAnsi="黑体" w:eastAsia="黑体" w:cs="黑体"/>
          <w:bCs/>
          <w:color w:val="000000"/>
          <w:kern w:val="0"/>
        </w:rPr>
      </w:pPr>
      <w:r>
        <w:rPr>
          <w:rFonts w:hint="eastAsia" w:ascii="黑体" w:hAnsi="黑体" w:eastAsia="黑体" w:cs="黑体"/>
          <w:bCs/>
          <w:color w:val="000000"/>
          <w:kern w:val="0"/>
        </w:rPr>
        <w:t>四、绩效目标实现情况分析</w:t>
      </w:r>
    </w:p>
    <w:p>
      <w:pPr>
        <w:spacing w:line="580" w:lineRule="exact"/>
        <w:ind w:firstLine="640" w:firstLineChars="200"/>
        <w:rPr>
          <w:rFonts w:ascii="楷体_GB2312" w:hAnsi="楷体_GB2312" w:eastAsia="楷体_GB2312" w:cs="楷体_GB2312"/>
          <w:bCs/>
          <w:color w:val="000000"/>
          <w:kern w:val="0"/>
        </w:rPr>
      </w:pPr>
      <w:r>
        <w:rPr>
          <w:rFonts w:hint="eastAsia" w:ascii="楷体_GB2312" w:hAnsi="楷体_GB2312" w:eastAsia="楷体_GB2312" w:cs="楷体_GB2312"/>
          <w:bCs/>
          <w:color w:val="000000"/>
          <w:kern w:val="0"/>
        </w:rPr>
        <w:t>（一）项目资金使用及管理情况</w:t>
      </w:r>
    </w:p>
    <w:p>
      <w:pPr>
        <w:spacing w:line="580" w:lineRule="exact"/>
        <w:ind w:firstLine="643" w:firstLineChars="200"/>
        <w:rPr>
          <w:rFonts w:ascii="Times New Roman" w:hAnsi="Times New Roman" w:eastAsia="仿宋_GB2312" w:cs="Times New Roman"/>
          <w:b/>
          <w:color w:val="000000"/>
          <w:kern w:val="0"/>
        </w:rPr>
      </w:pPr>
      <w:r>
        <w:rPr>
          <w:rFonts w:ascii="Times New Roman" w:hAnsi="Times New Roman" w:eastAsia="仿宋_GB2312" w:cs="Times New Roman"/>
          <w:b/>
          <w:color w:val="000000"/>
          <w:kern w:val="0"/>
        </w:rPr>
        <w:t>1.项目资金安排落实、到位情况等分析</w:t>
      </w:r>
    </w:p>
    <w:p>
      <w:pPr>
        <w:spacing w:line="580" w:lineRule="exact"/>
        <w:ind w:firstLine="640" w:firstLineChars="200"/>
        <w:rPr>
          <w:rFonts w:ascii="Times New Roman" w:hAnsi="Times New Roman" w:eastAsia="仿宋_GB2312" w:cs="Times New Roman"/>
          <w:bCs/>
        </w:rPr>
      </w:pPr>
      <w:r>
        <w:rPr>
          <w:rFonts w:ascii="Times New Roman" w:hAnsi="Times New Roman" w:eastAsia="仿宋_GB2312" w:cs="Times New Roman"/>
          <w:bCs/>
          <w:color w:val="000000"/>
          <w:kern w:val="0"/>
        </w:rPr>
        <w:t>截止</w:t>
      </w:r>
      <w:r>
        <w:rPr>
          <w:rFonts w:hint="eastAsia" w:ascii="Times New Roman" w:hAnsi="Times New Roman" w:eastAsia="仿宋_GB2312" w:cs="Times New Roman"/>
          <w:bCs/>
          <w:color w:val="000000"/>
          <w:kern w:val="0"/>
          <w:lang w:eastAsia="zh-CN"/>
        </w:rPr>
        <w:t>2022年</w:t>
      </w:r>
      <w:r>
        <w:rPr>
          <w:rFonts w:ascii="Times New Roman" w:hAnsi="Times New Roman" w:eastAsia="仿宋_GB2312" w:cs="Times New Roman"/>
          <w:bCs/>
          <w:color w:val="000000"/>
          <w:kern w:val="0"/>
        </w:rPr>
        <w:t>12月31日</w:t>
      </w:r>
      <w:r>
        <w:rPr>
          <w:rFonts w:hint="eastAsia" w:ascii="Times New Roman" w:hAnsi="Times New Roman" w:eastAsia="仿宋_GB2312" w:cs="Times New Roman"/>
          <w:bCs/>
          <w:color w:val="000000"/>
          <w:kern w:val="0"/>
          <w:lang w:eastAsia="zh-CN"/>
        </w:rPr>
        <w:t>，</w:t>
      </w:r>
      <w:r>
        <w:rPr>
          <w:rFonts w:ascii="Times New Roman" w:hAnsi="Times New Roman" w:eastAsia="仿宋_GB2312" w:cs="Times New Roman"/>
          <w:bCs/>
          <w:color w:val="000000"/>
          <w:kern w:val="0"/>
        </w:rPr>
        <w:t>本单位共收到市场监督管理专项资金总额度共</w:t>
      </w:r>
      <w:r>
        <w:rPr>
          <w:rFonts w:hint="eastAsia" w:ascii="Times New Roman" w:hAnsi="Times New Roman" w:eastAsia="仿宋_GB2312" w:cs="Times New Roman"/>
          <w:bCs/>
          <w:color w:val="000000"/>
          <w:kern w:val="0"/>
          <w:lang w:val="en-US" w:eastAsia="zh-CN"/>
        </w:rPr>
        <w:t>691</w:t>
      </w:r>
      <w:r>
        <w:rPr>
          <w:rFonts w:ascii="Times New Roman" w:hAnsi="Times New Roman" w:eastAsia="仿宋_GB2312" w:cs="Times New Roman"/>
          <w:bCs/>
          <w:color w:val="000000"/>
          <w:kern w:val="0"/>
        </w:rPr>
        <w:t>万元，其中年初部门预算</w:t>
      </w:r>
      <w:r>
        <w:rPr>
          <w:rFonts w:hint="eastAsia" w:ascii="Times New Roman" w:hAnsi="Times New Roman" w:eastAsia="仿宋_GB2312" w:cs="Times New Roman"/>
          <w:bCs/>
          <w:color w:val="000000"/>
          <w:kern w:val="0"/>
          <w:lang w:val="en-US" w:eastAsia="zh-CN"/>
        </w:rPr>
        <w:t>532</w:t>
      </w:r>
      <w:r>
        <w:rPr>
          <w:rFonts w:ascii="Times New Roman" w:hAnsi="Times New Roman" w:eastAsia="仿宋_GB2312" w:cs="Times New Roman"/>
          <w:bCs/>
          <w:color w:val="000000"/>
          <w:kern w:val="0"/>
        </w:rPr>
        <w:t>万元</w:t>
      </w:r>
      <w:r>
        <w:rPr>
          <w:rFonts w:hint="eastAsia" w:ascii="Times New Roman" w:hAnsi="Times New Roman" w:eastAsia="仿宋_GB2312" w:cs="Times New Roman"/>
          <w:bCs/>
          <w:color w:val="000000"/>
          <w:kern w:val="0"/>
          <w:lang w:eastAsia="zh-CN"/>
        </w:rPr>
        <w:t>（含纳入预算管理的非税收入拨款</w:t>
      </w:r>
      <w:r>
        <w:rPr>
          <w:rFonts w:hint="eastAsia" w:ascii="Times New Roman" w:hAnsi="Times New Roman" w:eastAsia="仿宋_GB2312" w:cs="Times New Roman"/>
          <w:bCs/>
          <w:color w:val="000000"/>
          <w:kern w:val="0"/>
          <w:lang w:val="en-US" w:eastAsia="zh-CN"/>
        </w:rPr>
        <w:t>416.42万元</w:t>
      </w:r>
      <w:r>
        <w:rPr>
          <w:rFonts w:hint="eastAsia" w:ascii="Times New Roman" w:hAnsi="Times New Roman" w:eastAsia="仿宋_GB2312" w:cs="Times New Roman"/>
          <w:bCs/>
          <w:color w:val="000000"/>
          <w:kern w:val="0"/>
          <w:lang w:eastAsia="zh-CN"/>
        </w:rPr>
        <w:t>）</w:t>
      </w:r>
      <w:r>
        <w:rPr>
          <w:rFonts w:ascii="Times New Roman" w:hAnsi="Times New Roman" w:eastAsia="仿宋_GB2312" w:cs="Times New Roman"/>
          <w:bCs/>
          <w:color w:val="000000"/>
          <w:kern w:val="0"/>
        </w:rPr>
        <w:t>，省局追加资金</w:t>
      </w:r>
      <w:r>
        <w:rPr>
          <w:rFonts w:hint="eastAsia" w:ascii="Times New Roman" w:hAnsi="Times New Roman" w:eastAsia="仿宋_GB2312" w:cs="Times New Roman"/>
          <w:bCs/>
          <w:color w:val="000000"/>
          <w:kern w:val="0"/>
          <w:lang w:val="en-US" w:eastAsia="zh-CN"/>
        </w:rPr>
        <w:t>159</w:t>
      </w:r>
      <w:r>
        <w:rPr>
          <w:rFonts w:ascii="Times New Roman" w:hAnsi="Times New Roman" w:eastAsia="仿宋_GB2312" w:cs="Times New Roman"/>
          <w:bCs/>
          <w:color w:val="000000"/>
          <w:kern w:val="0"/>
        </w:rPr>
        <w:t xml:space="preserve"> 万元。根据年初预算安排及省级专项资金使用要求，专项资金</w:t>
      </w:r>
      <w:r>
        <w:rPr>
          <w:rFonts w:ascii="Times New Roman" w:hAnsi="Times New Roman" w:eastAsia="仿宋_GB2312" w:cs="Times New Roman"/>
          <w:bCs/>
        </w:rPr>
        <w:t>全部用于市场监督管理工作。</w:t>
      </w:r>
    </w:p>
    <w:p>
      <w:pPr>
        <w:spacing w:line="580" w:lineRule="exact"/>
        <w:ind w:firstLine="643" w:firstLineChars="200"/>
        <w:rPr>
          <w:rFonts w:ascii="Times New Roman" w:hAnsi="Times New Roman" w:eastAsia="仿宋_GB2312" w:cs="Times New Roman"/>
          <w:b/>
          <w:color w:val="000000"/>
          <w:kern w:val="0"/>
        </w:rPr>
      </w:pPr>
      <w:r>
        <w:rPr>
          <w:rFonts w:ascii="Times New Roman" w:hAnsi="Times New Roman" w:eastAsia="仿宋_GB2312" w:cs="Times New Roman"/>
          <w:b/>
          <w:color w:val="000000"/>
          <w:kern w:val="0"/>
        </w:rPr>
        <w:t>2.项目资金实际使用情况分析</w:t>
      </w:r>
    </w:p>
    <w:p>
      <w:pPr>
        <w:spacing w:line="580" w:lineRule="exact"/>
        <w:ind w:firstLine="640" w:firstLineChars="200"/>
        <w:rPr>
          <w:rFonts w:ascii="Times New Roman" w:hAnsi="Times New Roman" w:eastAsia="仿宋_GB2312" w:cs="Times New Roman"/>
          <w:bCs/>
        </w:rPr>
      </w:pPr>
      <w:r>
        <w:rPr>
          <w:rFonts w:hint="eastAsia" w:ascii="Times New Roman" w:hAnsi="Times New Roman" w:eastAsia="仿宋_GB2312" w:cs="Times New Roman"/>
          <w:bCs/>
          <w:lang w:eastAsia="zh-CN"/>
        </w:rPr>
        <w:t>2022年</w:t>
      </w:r>
      <w:r>
        <w:rPr>
          <w:rFonts w:ascii="Times New Roman" w:hAnsi="Times New Roman" w:eastAsia="仿宋_GB2312" w:cs="Times New Roman"/>
          <w:bCs/>
        </w:rPr>
        <w:t>共支出市场监督管理专项资金</w:t>
      </w:r>
      <w:r>
        <w:rPr>
          <w:rFonts w:hint="eastAsia" w:ascii="Times New Roman" w:hAnsi="Times New Roman" w:eastAsia="仿宋_GB2312" w:cs="Times New Roman"/>
          <w:bCs/>
          <w:lang w:val="en-US" w:eastAsia="zh-CN"/>
        </w:rPr>
        <w:t>691</w:t>
      </w:r>
      <w:r>
        <w:rPr>
          <w:rFonts w:ascii="Times New Roman" w:hAnsi="Times New Roman" w:eastAsia="仿宋_GB2312" w:cs="Times New Roman"/>
          <w:bCs/>
        </w:rPr>
        <w:t>万元，主要包括深化商事制度改革支出</w:t>
      </w:r>
      <w:r>
        <w:rPr>
          <w:rFonts w:hint="eastAsia" w:ascii="Times New Roman" w:hAnsi="Times New Roman" w:eastAsia="仿宋_GB2312" w:cs="Times New Roman"/>
          <w:bCs/>
          <w:lang w:val="en-US" w:eastAsia="zh-CN"/>
        </w:rPr>
        <w:t>25.41</w:t>
      </w:r>
      <w:r>
        <w:rPr>
          <w:rFonts w:ascii="Times New Roman" w:hAnsi="Times New Roman" w:eastAsia="仿宋_GB2312" w:cs="Times New Roman"/>
          <w:bCs/>
        </w:rPr>
        <w:t>万元；企业信用监管及双随机一公开支出</w:t>
      </w:r>
      <w:r>
        <w:rPr>
          <w:rFonts w:hint="eastAsia" w:ascii="Times New Roman" w:hAnsi="Times New Roman" w:eastAsia="仿宋_GB2312" w:cs="Times New Roman"/>
          <w:bCs/>
          <w:lang w:val="en-US" w:eastAsia="zh-CN"/>
        </w:rPr>
        <w:t>19.11</w:t>
      </w:r>
      <w:r>
        <w:rPr>
          <w:rFonts w:ascii="Times New Roman" w:hAnsi="Times New Roman" w:eastAsia="仿宋_GB2312" w:cs="Times New Roman"/>
          <w:bCs/>
        </w:rPr>
        <w:t>万元；商品与网络交易监管支出</w:t>
      </w:r>
      <w:r>
        <w:rPr>
          <w:rFonts w:hint="eastAsia" w:ascii="Times New Roman" w:hAnsi="Times New Roman" w:eastAsia="仿宋_GB2312" w:cs="Times New Roman"/>
          <w:bCs/>
          <w:lang w:val="en-US" w:eastAsia="zh-CN"/>
        </w:rPr>
        <w:t>20.02</w:t>
      </w:r>
      <w:r>
        <w:rPr>
          <w:rFonts w:ascii="Times New Roman" w:hAnsi="Times New Roman" w:eastAsia="仿宋_GB2312" w:cs="Times New Roman"/>
          <w:bCs/>
        </w:rPr>
        <w:t>万元；广告监测监管支出</w:t>
      </w:r>
      <w:r>
        <w:rPr>
          <w:rFonts w:hint="eastAsia" w:ascii="Times New Roman" w:hAnsi="Times New Roman" w:eastAsia="仿宋_GB2312" w:cs="Times New Roman"/>
          <w:bCs/>
          <w:lang w:val="en-US" w:eastAsia="zh-CN"/>
        </w:rPr>
        <w:t>10</w:t>
      </w:r>
      <w:r>
        <w:rPr>
          <w:rFonts w:ascii="Times New Roman" w:hAnsi="Times New Roman" w:eastAsia="仿宋_GB2312" w:cs="Times New Roman"/>
          <w:bCs/>
        </w:rPr>
        <w:t>万元；消费者权益保护</w:t>
      </w:r>
      <w:r>
        <w:rPr>
          <w:rFonts w:hint="eastAsia" w:ascii="Times New Roman" w:hAnsi="Times New Roman" w:eastAsia="仿宋_GB2312" w:cs="Times New Roman"/>
          <w:bCs/>
          <w:lang w:val="en-US" w:eastAsia="zh-CN"/>
        </w:rPr>
        <w:t>42.72</w:t>
      </w:r>
      <w:r>
        <w:rPr>
          <w:rFonts w:ascii="Times New Roman" w:hAnsi="Times New Roman" w:eastAsia="仿宋_GB2312" w:cs="Times New Roman"/>
          <w:bCs/>
        </w:rPr>
        <w:t>万元；法制建设支出</w:t>
      </w:r>
      <w:r>
        <w:rPr>
          <w:rFonts w:hint="eastAsia" w:ascii="Times New Roman" w:hAnsi="Times New Roman" w:eastAsia="仿宋_GB2312" w:cs="Times New Roman"/>
          <w:bCs/>
          <w:lang w:val="en-US" w:eastAsia="zh-CN"/>
        </w:rPr>
        <w:t>34.5</w:t>
      </w:r>
      <w:r>
        <w:rPr>
          <w:rFonts w:ascii="Times New Roman" w:hAnsi="Times New Roman" w:eastAsia="仿宋_GB2312" w:cs="Times New Roman"/>
          <w:bCs/>
        </w:rPr>
        <w:t>万元、反垄断反不正当竞争支出</w:t>
      </w:r>
      <w:r>
        <w:rPr>
          <w:rFonts w:hint="eastAsia" w:ascii="Times New Roman" w:hAnsi="Times New Roman" w:eastAsia="仿宋_GB2312" w:cs="Times New Roman"/>
          <w:bCs/>
          <w:lang w:val="en-US" w:eastAsia="zh-CN"/>
        </w:rPr>
        <w:t>13.37</w:t>
      </w:r>
      <w:r>
        <w:rPr>
          <w:rFonts w:ascii="Times New Roman" w:hAnsi="Times New Roman" w:eastAsia="仿宋_GB2312" w:cs="Times New Roman"/>
          <w:bCs/>
        </w:rPr>
        <w:t>万元</w:t>
      </w:r>
      <w:r>
        <w:rPr>
          <w:rFonts w:hint="eastAsia" w:ascii="Times New Roman" w:hAnsi="Times New Roman" w:eastAsia="仿宋_GB2312" w:cs="Times New Roman"/>
          <w:bCs/>
          <w:lang w:val="en-US" w:eastAsia="zh-CN"/>
        </w:rPr>
        <w:t>；</w:t>
      </w:r>
      <w:r>
        <w:rPr>
          <w:rFonts w:ascii="Times New Roman" w:hAnsi="Times New Roman" w:eastAsia="仿宋_GB2312" w:cs="Times New Roman"/>
          <w:bCs/>
        </w:rPr>
        <w:t>打击传销（含烟草市场整治）支出</w:t>
      </w:r>
      <w:r>
        <w:rPr>
          <w:rFonts w:hint="eastAsia" w:ascii="Times New Roman" w:hAnsi="Times New Roman" w:eastAsia="仿宋_GB2312" w:cs="Times New Roman"/>
          <w:bCs/>
          <w:lang w:val="en-US" w:eastAsia="zh-CN"/>
        </w:rPr>
        <w:t>23.77</w:t>
      </w:r>
      <w:r>
        <w:rPr>
          <w:rFonts w:ascii="Times New Roman" w:hAnsi="Times New Roman" w:eastAsia="仿宋_GB2312" w:cs="Times New Roman"/>
          <w:bCs/>
        </w:rPr>
        <w:t>万元、价格监督支出</w:t>
      </w:r>
      <w:r>
        <w:rPr>
          <w:rFonts w:hint="eastAsia" w:ascii="Times New Roman" w:hAnsi="Times New Roman" w:eastAsia="仿宋_GB2312" w:cs="Times New Roman"/>
          <w:bCs/>
          <w:lang w:val="en-US" w:eastAsia="zh-CN"/>
        </w:rPr>
        <w:t>19.24</w:t>
      </w:r>
      <w:r>
        <w:rPr>
          <w:rFonts w:ascii="Times New Roman" w:hAnsi="Times New Roman" w:eastAsia="仿宋_GB2312" w:cs="Times New Roman"/>
          <w:bCs/>
        </w:rPr>
        <w:t>万元；综合执法专项</w:t>
      </w:r>
      <w:r>
        <w:rPr>
          <w:rFonts w:hint="eastAsia" w:ascii="Times New Roman" w:hAnsi="Times New Roman" w:eastAsia="仿宋_GB2312" w:cs="Times New Roman"/>
          <w:bCs/>
          <w:lang w:val="en-US" w:eastAsia="zh-CN"/>
        </w:rPr>
        <w:t>132</w:t>
      </w:r>
      <w:r>
        <w:rPr>
          <w:rFonts w:ascii="Times New Roman" w:hAnsi="Times New Roman" w:eastAsia="仿宋_GB2312" w:cs="Times New Roman"/>
          <w:bCs/>
        </w:rPr>
        <w:t>万元</w:t>
      </w:r>
      <w:r>
        <w:rPr>
          <w:rFonts w:hint="eastAsia" w:ascii="Times New Roman" w:hAnsi="Times New Roman" w:eastAsia="仿宋_GB2312" w:cs="Times New Roman"/>
          <w:bCs/>
          <w:lang w:val="en-US" w:eastAsia="zh-CN"/>
        </w:rPr>
        <w:t>；</w:t>
      </w:r>
      <w:r>
        <w:rPr>
          <w:rFonts w:hint="eastAsia" w:ascii="Times New Roman" w:hAnsi="Times New Roman" w:eastAsia="仿宋_GB2312" w:cs="Times New Roman"/>
          <w:bCs/>
          <w:lang w:eastAsia="zh-CN"/>
        </w:rPr>
        <w:t>非公党建团建支出</w:t>
      </w:r>
      <w:r>
        <w:rPr>
          <w:rFonts w:hint="eastAsia" w:ascii="Times New Roman" w:hAnsi="Times New Roman" w:eastAsia="仿宋_GB2312" w:cs="Times New Roman"/>
          <w:bCs/>
          <w:lang w:val="en-US" w:eastAsia="zh-CN"/>
        </w:rPr>
        <w:t>38万元</w:t>
      </w:r>
      <w:r>
        <w:rPr>
          <w:rFonts w:ascii="Times New Roman" w:hAnsi="Times New Roman" w:eastAsia="仿宋_GB2312" w:cs="Times New Roman"/>
          <w:bCs/>
        </w:rPr>
        <w:t>；应急与新闻宣传</w:t>
      </w:r>
      <w:r>
        <w:rPr>
          <w:rFonts w:hint="eastAsia" w:ascii="Times New Roman" w:hAnsi="Times New Roman" w:eastAsia="仿宋_GB2312" w:cs="Times New Roman"/>
          <w:bCs/>
          <w:lang w:val="en-US" w:eastAsia="zh-CN"/>
        </w:rPr>
        <w:t>82.3</w:t>
      </w:r>
      <w:r>
        <w:rPr>
          <w:rFonts w:ascii="Times New Roman" w:hAnsi="Times New Roman" w:eastAsia="仿宋_GB2312" w:cs="Times New Roman"/>
          <w:bCs/>
        </w:rPr>
        <w:t>万元；</w:t>
      </w:r>
      <w:r>
        <w:rPr>
          <w:rFonts w:ascii="Times New Roman" w:hAnsi="Times New Roman" w:eastAsia="仿宋_GB2312" w:cs="Times New Roman"/>
          <w:bCs/>
          <w:color w:val="000000"/>
          <w:kern w:val="0"/>
        </w:rPr>
        <w:t>市场监管设备装备购置</w:t>
      </w:r>
      <w:r>
        <w:rPr>
          <w:rFonts w:hint="eastAsia" w:ascii="Times New Roman" w:hAnsi="Times New Roman" w:eastAsia="仿宋_GB2312" w:cs="Times New Roman"/>
          <w:bCs/>
          <w:color w:val="000000"/>
          <w:kern w:val="0"/>
          <w:lang w:val="en-US" w:eastAsia="zh-CN"/>
        </w:rPr>
        <w:t>230.56</w:t>
      </w:r>
      <w:r>
        <w:rPr>
          <w:rFonts w:ascii="Times New Roman" w:hAnsi="Times New Roman" w:eastAsia="仿宋_GB2312" w:cs="Times New Roman"/>
          <w:bCs/>
          <w:color w:val="000000"/>
          <w:kern w:val="0"/>
        </w:rPr>
        <w:t>万元</w:t>
      </w:r>
      <w:r>
        <w:rPr>
          <w:rFonts w:ascii="Times New Roman" w:hAnsi="Times New Roman" w:eastAsia="仿宋_GB2312" w:cs="Times New Roman"/>
          <w:bCs/>
        </w:rPr>
        <w:t>。</w:t>
      </w:r>
    </w:p>
    <w:p>
      <w:pPr>
        <w:spacing w:line="580" w:lineRule="exact"/>
        <w:ind w:firstLine="643" w:firstLineChars="200"/>
        <w:rPr>
          <w:rFonts w:ascii="Times New Roman" w:hAnsi="Times New Roman" w:eastAsia="仿宋_GB2312" w:cs="Times New Roman"/>
          <w:b/>
          <w:color w:val="000000"/>
          <w:kern w:val="0"/>
        </w:rPr>
      </w:pPr>
      <w:r>
        <w:rPr>
          <w:rFonts w:ascii="Times New Roman" w:hAnsi="Times New Roman" w:eastAsia="仿宋_GB2312" w:cs="Times New Roman"/>
          <w:b/>
          <w:color w:val="000000"/>
          <w:kern w:val="0"/>
        </w:rPr>
        <w:t>3.项目资金管理情况分析</w:t>
      </w:r>
    </w:p>
    <w:p>
      <w:pPr>
        <w:adjustRightInd w:val="0"/>
        <w:snapToGrid w:val="0"/>
        <w:spacing w:line="580" w:lineRule="exact"/>
        <w:ind w:firstLine="640" w:firstLineChars="200"/>
        <w:rPr>
          <w:rFonts w:ascii="Times New Roman" w:hAnsi="Times New Roman" w:eastAsia="仿宋_GB2312" w:cs="Times New Roman"/>
          <w:bCs/>
        </w:rPr>
      </w:pPr>
      <w:r>
        <w:rPr>
          <w:rFonts w:hint="eastAsia" w:ascii="Times New Roman" w:hAnsi="Times New Roman" w:eastAsia="仿宋_GB2312" w:cs="Times New Roman"/>
          <w:bCs/>
          <w:lang w:eastAsia="zh-CN"/>
        </w:rPr>
        <w:t>（</w:t>
      </w:r>
      <w:r>
        <w:rPr>
          <w:rFonts w:ascii="Times New Roman" w:hAnsi="Times New Roman" w:eastAsia="仿宋_GB2312" w:cs="Times New Roman"/>
          <w:bCs/>
        </w:rPr>
        <w:t>1</w:t>
      </w:r>
      <w:r>
        <w:rPr>
          <w:rFonts w:hint="eastAsia" w:ascii="Times New Roman" w:hAnsi="Times New Roman" w:eastAsia="仿宋_GB2312" w:cs="Times New Roman"/>
          <w:bCs/>
          <w:lang w:eastAsia="zh-CN"/>
        </w:rPr>
        <w:t>）</w:t>
      </w:r>
      <w:r>
        <w:rPr>
          <w:rFonts w:ascii="Times New Roman" w:hAnsi="Times New Roman" w:eastAsia="仿宋_GB2312" w:cs="Times New Roman"/>
          <w:bCs/>
        </w:rPr>
        <w:t>以制度建设为核心，保障资金合规使用。</w:t>
      </w:r>
    </w:p>
    <w:p>
      <w:pPr>
        <w:adjustRightInd w:val="0"/>
        <w:snapToGrid w:val="0"/>
        <w:spacing w:line="580" w:lineRule="exact"/>
        <w:ind w:firstLine="640" w:firstLineChars="200"/>
        <w:rPr>
          <w:rFonts w:ascii="Times New Roman" w:hAnsi="Times New Roman" w:eastAsia="仿宋_GB2312" w:cs="Times New Roman"/>
          <w:bCs/>
        </w:rPr>
      </w:pPr>
      <w:r>
        <w:rPr>
          <w:rFonts w:ascii="Times New Roman" w:hAnsi="Times New Roman" w:eastAsia="仿宋_GB2312" w:cs="Times New Roman"/>
          <w:bCs/>
        </w:rPr>
        <w:t>为了管好、用好专项资金，我单位根据《预算法》等财经法规，着力财务体系建设，结合单位实际制定了《益阳市市场监督管理局财务管理暂行办法》《益阳市市场监督管理局专项资金管理办法》《益阳市市场监督管理局内控管理办法》《益阳市市场监管局</w:t>
      </w:r>
      <w:r>
        <w:rPr>
          <w:rFonts w:hint="eastAsia" w:ascii="Times New Roman" w:hAnsi="Times New Roman" w:eastAsia="仿宋_GB2312" w:cs="Times New Roman"/>
          <w:bCs/>
          <w:lang w:eastAsia="zh-CN"/>
        </w:rPr>
        <w:t>预算</w:t>
      </w:r>
      <w:r>
        <w:rPr>
          <w:rFonts w:ascii="Times New Roman" w:hAnsi="Times New Roman" w:eastAsia="仿宋_GB2312" w:cs="Times New Roman"/>
          <w:bCs/>
        </w:rPr>
        <w:t>绩效办法》《益阳市市场监督管理局机关政府采购内控管理办法》等一系列制度，我单位以基本内部控制的财务管理为基础，在《湖南省市场监督管理专项资金管理办法》等文件的指导下，严格按照市场监督管理专项资金的使用范围安排使用。</w:t>
      </w:r>
    </w:p>
    <w:p>
      <w:pPr>
        <w:pStyle w:val="7"/>
        <w:widowControl/>
        <w:shd w:val="clear" w:color="auto" w:fill="FFFFFF"/>
        <w:spacing w:beforeAutospacing="0" w:afterAutospacing="0" w:line="580" w:lineRule="exact"/>
        <w:ind w:firstLine="640"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从总体上看，根据目前自评的情况，我单位均按照《市场监督管理专项资金管理办法》及有关财务管理制度规范使用资金，对专项补助经费都能做到专款专用，未发现有大额资金挤占挪用现象</w:t>
      </w:r>
      <w:r>
        <w:rPr>
          <w:rFonts w:ascii="Times New Roman" w:hAnsi="Times New Roman" w:eastAsia="仿宋_GB2312"/>
          <w:spacing w:val="-4"/>
          <w:sz w:val="32"/>
          <w:szCs w:val="32"/>
        </w:rPr>
        <w:t>，</w:t>
      </w:r>
      <w:r>
        <w:rPr>
          <w:rFonts w:ascii="Times New Roman" w:hAnsi="Times New Roman" w:eastAsia="仿宋_GB2312"/>
          <w:bCs/>
          <w:kern w:val="2"/>
          <w:sz w:val="32"/>
          <w:szCs w:val="32"/>
        </w:rPr>
        <w:t>不存在截留、挤占、挪用、虚列支出等情况；会计核算真实完整，资金项目支出和原定用途、预算批复用途相符，支出符合国家财经法规和财务管理制度规定；资金审批程序规范，资产管理制度健全，定期对资金的使用情况进行监控，资金使用效率得到不断提高。</w:t>
      </w:r>
    </w:p>
    <w:p>
      <w:pPr>
        <w:adjustRightInd w:val="0"/>
        <w:snapToGrid w:val="0"/>
        <w:spacing w:line="580" w:lineRule="exact"/>
        <w:ind w:firstLine="640" w:firstLineChars="200"/>
        <w:rPr>
          <w:rFonts w:ascii="Times New Roman" w:hAnsi="Times New Roman" w:eastAsia="仿宋_GB2312" w:cs="Times New Roman"/>
          <w:bCs/>
        </w:rPr>
      </w:pPr>
      <w:r>
        <w:rPr>
          <w:rFonts w:hint="eastAsia" w:ascii="Times New Roman" w:hAnsi="Times New Roman" w:eastAsia="仿宋_GB2312" w:cs="Times New Roman"/>
          <w:bCs/>
          <w:lang w:eastAsia="zh-CN"/>
        </w:rPr>
        <w:t>（</w:t>
      </w:r>
      <w:r>
        <w:rPr>
          <w:rFonts w:ascii="Times New Roman" w:hAnsi="Times New Roman" w:eastAsia="仿宋_GB2312" w:cs="Times New Roman"/>
          <w:bCs/>
        </w:rPr>
        <w:t>2</w:t>
      </w:r>
      <w:r>
        <w:rPr>
          <w:rFonts w:hint="eastAsia" w:ascii="Times New Roman" w:hAnsi="Times New Roman" w:eastAsia="仿宋_GB2312" w:cs="Times New Roman"/>
          <w:bCs/>
          <w:lang w:eastAsia="zh-CN"/>
        </w:rPr>
        <w:t>）</w:t>
      </w:r>
      <w:r>
        <w:rPr>
          <w:rFonts w:ascii="Times New Roman" w:hAnsi="Times New Roman" w:eastAsia="仿宋_GB2312" w:cs="Times New Roman"/>
          <w:bCs/>
        </w:rPr>
        <w:t>以人员培训为导向，加强预算管理意识。</w:t>
      </w:r>
    </w:p>
    <w:p>
      <w:pPr>
        <w:adjustRightInd w:val="0"/>
        <w:snapToGrid w:val="0"/>
        <w:spacing w:line="580" w:lineRule="exact"/>
        <w:ind w:firstLine="640" w:firstLineChars="200"/>
        <w:rPr>
          <w:rFonts w:hint="eastAsia" w:ascii="Times New Roman" w:hAnsi="Times New Roman" w:eastAsia="仿宋_GB2312" w:cs="Times New Roman"/>
          <w:bCs/>
          <w:lang w:eastAsia="zh-CN"/>
        </w:rPr>
      </w:pPr>
      <w:r>
        <w:rPr>
          <w:rFonts w:hint="eastAsia" w:ascii="Times New Roman" w:hAnsi="Times New Roman" w:eastAsia="仿宋_GB2312" w:cs="Times New Roman"/>
          <w:bCs/>
          <w:lang w:eastAsia="zh-CN"/>
        </w:rPr>
        <w:t>2022年</w:t>
      </w:r>
      <w:r>
        <w:rPr>
          <w:rFonts w:ascii="Times New Roman" w:hAnsi="Times New Roman" w:eastAsia="仿宋_GB2312" w:cs="Times New Roman"/>
          <w:bCs/>
        </w:rPr>
        <w:t>我单位相关财务人员参加了省局科技与财务处举办的系统财务人员能力提升培训</w:t>
      </w:r>
      <w:r>
        <w:rPr>
          <w:rFonts w:hint="eastAsia" w:ascii="Times New Roman" w:hAnsi="Times New Roman" w:eastAsia="仿宋_GB2312" w:cs="Times New Roman"/>
          <w:bCs/>
          <w:lang w:eastAsia="zh-CN"/>
        </w:rPr>
        <w:t>，还举办了全市市监系统预算绩效管理培训，聘请了省局专家授课，参训人员包含各专项资金承办科室负责人员和财务人员。</w:t>
      </w:r>
      <w:r>
        <w:rPr>
          <w:rFonts w:ascii="Times New Roman" w:hAnsi="Times New Roman" w:eastAsia="仿宋_GB2312" w:cs="Times New Roman"/>
          <w:bCs/>
        </w:rPr>
        <w:t>通过培训，进一步深化理解全面实施预算绩效管理的重要意义及实施思路，</w:t>
      </w:r>
      <w:r>
        <w:rPr>
          <w:rFonts w:hint="eastAsia" w:ascii="Times New Roman" w:hAnsi="Times New Roman" w:eastAsia="仿宋_GB2312" w:cs="Times New Roman"/>
          <w:bCs/>
          <w:lang w:eastAsia="zh-CN"/>
        </w:rPr>
        <w:t>提高了</w:t>
      </w:r>
      <w:r>
        <w:rPr>
          <w:rFonts w:ascii="Times New Roman" w:hAnsi="Times New Roman" w:eastAsia="仿宋_GB2312" w:cs="Times New Roman"/>
          <w:bCs/>
        </w:rPr>
        <w:t>财务人员</w:t>
      </w:r>
      <w:r>
        <w:rPr>
          <w:rFonts w:hint="eastAsia" w:ascii="Times New Roman" w:hAnsi="Times New Roman" w:eastAsia="仿宋_GB2312" w:cs="Times New Roman"/>
          <w:bCs/>
          <w:lang w:eastAsia="zh-CN"/>
        </w:rPr>
        <w:t>的</w:t>
      </w:r>
      <w:r>
        <w:rPr>
          <w:rFonts w:ascii="Times New Roman" w:hAnsi="Times New Roman" w:eastAsia="仿宋_GB2312" w:cs="Times New Roman"/>
          <w:bCs/>
        </w:rPr>
        <w:t>核算业务能力</w:t>
      </w:r>
      <w:r>
        <w:rPr>
          <w:rFonts w:hint="eastAsia" w:ascii="Times New Roman" w:hAnsi="Times New Roman" w:eastAsia="仿宋_GB2312" w:cs="Times New Roman"/>
          <w:bCs/>
          <w:lang w:eastAsia="zh-CN"/>
        </w:rPr>
        <w:t>和</w:t>
      </w:r>
      <w:r>
        <w:rPr>
          <w:rFonts w:ascii="Times New Roman" w:hAnsi="Times New Roman" w:eastAsia="仿宋_GB2312" w:cs="Times New Roman"/>
          <w:bCs/>
        </w:rPr>
        <w:t>对内控制度、政府采购的法律意识，</w:t>
      </w:r>
      <w:r>
        <w:rPr>
          <w:rFonts w:hint="eastAsia" w:ascii="Times New Roman" w:hAnsi="Times New Roman" w:eastAsia="仿宋_GB2312" w:cs="Times New Roman"/>
          <w:bCs/>
          <w:lang w:eastAsia="zh-CN"/>
        </w:rPr>
        <w:t>对于单位预算绩效管理水平的提升具有很强的指导作用。</w:t>
      </w:r>
    </w:p>
    <w:p>
      <w:pPr>
        <w:adjustRightInd w:val="0"/>
        <w:snapToGrid w:val="0"/>
        <w:spacing w:line="580" w:lineRule="exact"/>
        <w:ind w:firstLine="640" w:firstLineChars="200"/>
        <w:rPr>
          <w:rFonts w:ascii="楷体_GB2312" w:hAnsi="楷体_GB2312" w:eastAsia="楷体_GB2312" w:cs="楷体_GB2312"/>
          <w:bCs/>
          <w:color w:val="000000"/>
          <w:kern w:val="0"/>
        </w:rPr>
      </w:pPr>
      <w:r>
        <w:rPr>
          <w:rFonts w:hint="eastAsia" w:ascii="楷体_GB2312" w:hAnsi="楷体_GB2312" w:eastAsia="楷体_GB2312" w:cs="楷体_GB2312"/>
          <w:bCs/>
          <w:color w:val="000000"/>
          <w:kern w:val="0"/>
        </w:rPr>
        <w:t>（二）总体绩效目标完成情况分析</w:t>
      </w:r>
    </w:p>
    <w:p>
      <w:pPr>
        <w:adjustRightInd w:val="0"/>
        <w:snapToGrid w:val="0"/>
        <w:spacing w:line="580" w:lineRule="exact"/>
        <w:ind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rPr>
        <w:t>总体绩效目标完成情况：</w:t>
      </w:r>
      <w:r>
        <w:rPr>
          <w:rFonts w:hint="default" w:ascii="Times New Roman" w:hAnsi="Times New Roman" w:eastAsia="仿宋_GB2312" w:cs="Times New Roman"/>
          <w:spacing w:val="0"/>
          <w:sz w:val="32"/>
          <w:szCs w:val="32"/>
          <w:shd w:val="clear" w:color="auto" w:fill="FFFFFF"/>
          <w:lang w:val="en-US" w:eastAsia="zh-CN"/>
        </w:rPr>
        <w:t>积极响应</w:t>
      </w:r>
      <w:r>
        <w:rPr>
          <w:rFonts w:hint="default" w:ascii="Times New Roman" w:hAnsi="Times New Roman" w:eastAsia="仿宋_GB2312" w:cs="Times New Roman"/>
          <w:spacing w:val="0"/>
          <w:sz w:val="32"/>
          <w:szCs w:val="32"/>
          <w:shd w:val="clear" w:color="auto" w:fill="FFFFFF"/>
        </w:rPr>
        <w:t>全省市场主体倍增工程工作</w:t>
      </w:r>
      <w:r>
        <w:rPr>
          <w:rFonts w:hint="default" w:ascii="Times New Roman" w:hAnsi="Times New Roman" w:eastAsia="仿宋_GB2312" w:cs="Times New Roman"/>
          <w:spacing w:val="0"/>
          <w:sz w:val="32"/>
          <w:szCs w:val="32"/>
          <w:shd w:val="clear" w:color="auto" w:fill="FFFFFF"/>
          <w:lang w:eastAsia="zh-CN"/>
        </w:rPr>
        <w:t>，</w:t>
      </w:r>
      <w:r>
        <w:rPr>
          <w:rFonts w:hint="default" w:ascii="Times New Roman" w:hAnsi="Times New Roman" w:eastAsia="仿宋_GB2312" w:cs="Times New Roman"/>
          <w:spacing w:val="0"/>
          <w:sz w:val="32"/>
          <w:szCs w:val="32"/>
          <w:shd w:val="clear" w:color="auto" w:fill="FFFFFF"/>
        </w:rPr>
        <w:t>全市</w:t>
      </w:r>
      <w:r>
        <w:rPr>
          <w:rFonts w:hint="default" w:ascii="Times New Roman" w:hAnsi="Times New Roman" w:eastAsia="仿宋_GB2312" w:cs="Times New Roman"/>
          <w:color w:val="000000"/>
          <w:spacing w:val="0"/>
          <w:sz w:val="32"/>
          <w:szCs w:val="32"/>
          <w:lang w:eastAsia="zh-CN"/>
        </w:rPr>
        <w:t>市场主体数发</w:t>
      </w:r>
      <w:r>
        <w:rPr>
          <w:rFonts w:hint="default" w:ascii="Times New Roman" w:hAnsi="Times New Roman" w:eastAsia="仿宋_GB2312" w:cs="Times New Roman"/>
          <w:spacing w:val="0"/>
          <w:sz w:val="32"/>
          <w:szCs w:val="32"/>
          <w:lang w:eastAsia="zh-CN"/>
        </w:rPr>
        <w:t>展到38.</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eastAsia="zh-CN"/>
        </w:rPr>
        <w:t>万户</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市场主体增长率达到12.6%</w:t>
      </w:r>
      <w:r>
        <w:rPr>
          <w:rFonts w:hint="default" w:ascii="Times New Roman" w:hAnsi="Times New Roman" w:eastAsia="仿宋_GB2312" w:cs="Times New Roman"/>
          <w:bCs/>
        </w:rPr>
        <w:t>；</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共出动</w:t>
      </w:r>
      <w:r>
        <w:rPr>
          <w:rFonts w:hint="default" w:ascii="Times New Roman" w:hAnsi="Times New Roman" w:eastAsia="仿宋_GB2312" w:cs="Times New Roman"/>
          <w:sz w:val="32"/>
          <w:szCs w:val="32"/>
          <w:lang w:val="en-US" w:eastAsia="zh-CN"/>
        </w:rPr>
        <w:t>打击传销</w:t>
      </w:r>
      <w:r>
        <w:rPr>
          <w:rFonts w:hint="default" w:ascii="Times New Roman" w:hAnsi="Times New Roman" w:eastAsia="仿宋_GB2312" w:cs="Times New Roman"/>
          <w:sz w:val="32"/>
          <w:szCs w:val="32"/>
        </w:rPr>
        <w:t xml:space="preserve">执法人员 </w:t>
      </w:r>
      <w:r>
        <w:rPr>
          <w:rFonts w:hint="default" w:ascii="Times New Roman" w:hAnsi="Times New Roman" w:eastAsia="仿宋_GB2312" w:cs="Times New Roman"/>
          <w:sz w:val="32"/>
          <w:szCs w:val="32"/>
          <w:lang w:val="en-US" w:eastAsia="zh-CN"/>
        </w:rPr>
        <w:t>2147</w:t>
      </w:r>
      <w:r>
        <w:rPr>
          <w:rFonts w:hint="default" w:ascii="Times New Roman" w:hAnsi="Times New Roman" w:eastAsia="仿宋_GB2312" w:cs="Times New Roman"/>
          <w:sz w:val="32"/>
          <w:szCs w:val="32"/>
        </w:rPr>
        <w:t xml:space="preserve">人次，出动执法宣传车辆 </w:t>
      </w:r>
      <w:r>
        <w:rPr>
          <w:rFonts w:hint="default" w:ascii="Times New Roman" w:hAnsi="Times New Roman" w:eastAsia="仿宋_GB2312" w:cs="Times New Roman"/>
          <w:sz w:val="32"/>
          <w:szCs w:val="32"/>
          <w:lang w:val="en-US" w:eastAsia="zh-CN"/>
        </w:rPr>
        <w:t>461</w:t>
      </w:r>
      <w:r>
        <w:rPr>
          <w:rFonts w:hint="default" w:ascii="Times New Roman" w:hAnsi="Times New Roman" w:eastAsia="仿宋_GB2312" w:cs="Times New Roman"/>
          <w:sz w:val="32"/>
          <w:szCs w:val="32"/>
        </w:rPr>
        <w:t>台次，开展排查</w:t>
      </w:r>
      <w:r>
        <w:rPr>
          <w:rFonts w:hint="default" w:ascii="Times New Roman" w:hAnsi="Times New Roman" w:eastAsia="仿宋_GB2312" w:cs="Times New Roman"/>
          <w:sz w:val="32"/>
          <w:szCs w:val="32"/>
          <w:lang w:val="en-US" w:eastAsia="zh-CN"/>
        </w:rPr>
        <w:t>活动70</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val="en-US" w:eastAsia="zh-CN"/>
        </w:rPr>
        <w:t>联合公安开展排查活动15次，</w:t>
      </w:r>
      <w:r>
        <w:rPr>
          <w:rFonts w:hint="default" w:ascii="Times New Roman" w:hAnsi="Times New Roman" w:eastAsia="仿宋_GB2312" w:cs="Times New Roman"/>
          <w:sz w:val="32"/>
          <w:szCs w:val="32"/>
        </w:rPr>
        <w:t>检查经营门店</w:t>
      </w:r>
      <w:r>
        <w:rPr>
          <w:rFonts w:hint="default" w:ascii="Times New Roman" w:hAnsi="Times New Roman" w:eastAsia="仿宋_GB2312" w:cs="Times New Roman"/>
          <w:sz w:val="32"/>
          <w:szCs w:val="32"/>
          <w:lang w:val="en-US" w:eastAsia="zh-CN"/>
        </w:rPr>
        <w:t>1967</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捣毁传销窝点</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个，劝返遣散涉传人员</w:t>
      </w:r>
      <w:r>
        <w:rPr>
          <w:rFonts w:hint="default" w:ascii="Times New Roman" w:hAnsi="Times New Roman" w:eastAsia="仿宋_GB2312" w:cs="Times New Roman"/>
          <w:sz w:val="32"/>
          <w:szCs w:val="32"/>
          <w:lang w:val="en-US" w:eastAsia="zh-CN"/>
        </w:rPr>
        <w:t>245</w:t>
      </w:r>
      <w:r>
        <w:rPr>
          <w:rFonts w:hint="default" w:ascii="Times New Roman" w:hAnsi="Times New Roman" w:eastAsia="仿宋_GB2312" w:cs="Times New Roman"/>
          <w:sz w:val="32"/>
          <w:szCs w:val="32"/>
        </w:rPr>
        <w:t>人次，查办网络传销案件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起</w:t>
      </w:r>
      <w:r>
        <w:rPr>
          <w:rFonts w:hint="default" w:ascii="Times New Roman" w:hAnsi="Times New Roman" w:eastAsia="仿宋_GB2312" w:cs="Times New Roman"/>
          <w:bCs/>
        </w:rPr>
        <w:t>；</w:t>
      </w:r>
      <w:r>
        <w:rPr>
          <w:rFonts w:hint="default" w:ascii="Times New Roman" w:hAnsi="Times New Roman" w:eastAsia="仿宋_GB2312" w:cs="Times New Roman"/>
          <w:spacing w:val="0"/>
          <w:sz w:val="32"/>
          <w:szCs w:val="32"/>
          <w:lang w:val="en-US" w:eastAsia="zh-CN"/>
        </w:rPr>
        <w:t>开展歧视性和不公平市场待遇政策措施清理，梳理政策措施746件，</w:t>
      </w:r>
      <w:r>
        <w:rPr>
          <w:rFonts w:hint="default" w:ascii="Times New Roman" w:hAnsi="Times New Roman" w:eastAsia="仿宋_GB2312" w:cs="Times New Roman"/>
          <w:sz w:val="32"/>
          <w:szCs w:val="32"/>
          <w:lang w:val="en-US" w:eastAsia="zh-CN"/>
        </w:rPr>
        <w:t>清理政府部门涉及市场公平竞争政策文件103个，</w:t>
      </w:r>
      <w:r>
        <w:rPr>
          <w:rFonts w:hint="default" w:ascii="Times New Roman" w:hAnsi="Times New Roman" w:eastAsia="仿宋_GB2312" w:cs="Times New Roman"/>
          <w:spacing w:val="0"/>
          <w:sz w:val="32"/>
          <w:szCs w:val="32"/>
          <w:lang w:val="en-US" w:eastAsia="zh-CN"/>
        </w:rPr>
        <w:t>修改废止5件</w:t>
      </w:r>
      <w:r>
        <w:rPr>
          <w:rFonts w:hint="default" w:ascii="Times New Roman" w:hAnsi="Times New Roman" w:eastAsia="仿宋_GB2312" w:cs="Times New Roman"/>
          <w:bCs/>
        </w:rPr>
        <w:t>；</w:t>
      </w:r>
      <w:r>
        <w:rPr>
          <w:rFonts w:hint="default" w:ascii="Times New Roman" w:hAnsi="Times New Roman" w:eastAsia="仿宋_GB2312" w:cs="Times New Roman"/>
          <w:b/>
          <w:sz w:val="32"/>
          <w:szCs w:val="32"/>
        </w:rPr>
        <w:t>：</w:t>
      </w:r>
      <w:r>
        <w:rPr>
          <w:rFonts w:hint="default" w:ascii="Times New Roman" w:hAnsi="Times New Roman" w:eastAsia="仿宋_GB2312" w:cs="Times New Roman"/>
          <w:spacing w:val="0"/>
          <w:sz w:val="32"/>
          <w:szCs w:val="32"/>
        </w:rPr>
        <w:t>印发优化营商环境规范执法检查督查工作方案，制定</w:t>
      </w:r>
      <w:r>
        <w:rPr>
          <w:rFonts w:hint="eastAsia" w:ascii="仿宋_GB2312" w:hAnsi="仿宋_GB2312" w:eastAsia="仿宋_GB2312" w:cs="仿宋_GB2312"/>
          <w:spacing w:val="0"/>
          <w:sz w:val="32"/>
          <w:szCs w:val="32"/>
        </w:rPr>
        <w:t>“五严措施”</w:t>
      </w:r>
      <w:r>
        <w:rPr>
          <w:rStyle w:val="18"/>
          <w:rFonts w:hint="default" w:ascii="Times New Roman" w:hAnsi="Times New Roman" w:eastAsia="仿宋_GB2312" w:cs="Times New Roman"/>
          <w:spacing w:val="0"/>
          <w:kern w:val="2"/>
          <w:sz w:val="32"/>
          <w:szCs w:val="32"/>
        </w:rPr>
        <w:t>，</w:t>
      </w:r>
      <w:r>
        <w:rPr>
          <w:rFonts w:hint="default" w:ascii="Times New Roman" w:hAnsi="Times New Roman" w:eastAsia="仿宋_GB2312" w:cs="Times New Roman"/>
          <w:spacing w:val="0"/>
          <w:sz w:val="32"/>
          <w:szCs w:val="32"/>
        </w:rPr>
        <w:t>市局涉企检查同比下降</w:t>
      </w:r>
      <w:r>
        <w:rPr>
          <w:rFonts w:hint="default" w:ascii="Times New Roman" w:hAnsi="Times New Roman" w:eastAsia="仿宋_GB2312" w:cs="Times New Roman"/>
          <w:spacing w:val="0"/>
          <w:sz w:val="32"/>
          <w:szCs w:val="32"/>
          <w:lang w:eastAsia="zh-CN"/>
        </w:rPr>
        <w:t>50%。</w:t>
      </w:r>
      <w:r>
        <w:rPr>
          <w:rFonts w:hint="default" w:ascii="Times New Roman" w:hAnsi="Times New Roman" w:eastAsia="仿宋_GB2312" w:cs="Times New Roman"/>
          <w:color w:val="000000"/>
          <w:spacing w:val="0"/>
          <w:sz w:val="32"/>
          <w:szCs w:val="32"/>
          <w:lang w:eastAsia="zh-CN"/>
        </w:rPr>
        <w:t>推</w:t>
      </w:r>
      <w:r>
        <w:rPr>
          <w:rFonts w:hint="default" w:ascii="Times New Roman" w:hAnsi="Times New Roman" w:eastAsia="仿宋_GB2312" w:cs="Times New Roman"/>
          <w:spacing w:val="0"/>
          <w:sz w:val="32"/>
          <w:szCs w:val="32"/>
        </w:rPr>
        <w:t>进跨部</w:t>
      </w:r>
      <w:r>
        <w:rPr>
          <w:rFonts w:hint="default" w:ascii="仿宋_GB2312" w:hAnsi="仿宋_GB2312" w:eastAsia="仿宋_GB2312" w:cs="仿宋_GB2312"/>
          <w:spacing w:val="0"/>
          <w:sz w:val="32"/>
          <w:szCs w:val="32"/>
        </w:rPr>
        <w:t>门“双随机、一公开”监</w:t>
      </w:r>
      <w:r>
        <w:rPr>
          <w:rFonts w:hint="default" w:ascii="Times New Roman" w:hAnsi="Times New Roman" w:eastAsia="仿宋_GB2312" w:cs="Times New Roman"/>
          <w:spacing w:val="0"/>
          <w:sz w:val="32"/>
          <w:szCs w:val="32"/>
        </w:rPr>
        <w:t>管</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12315热线</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共受理消费者咨询、投诉、举报</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18400</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件，按期回复率100%、办结率</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98.7%</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仿宋_GB2312" w:cs="Times New Roman"/>
          <w:spacing w:val="0"/>
          <w:sz w:val="32"/>
          <w:szCs w:val="32"/>
          <w:lang w:val="en-US" w:eastAsia="zh-CN"/>
        </w:rPr>
        <w:t>消费者投诉举报受理时间缩短至1.5个工作日</w:t>
      </w:r>
      <w:r>
        <w:rPr>
          <w:rFonts w:hint="default" w:ascii="Times New Roman" w:hAnsi="Times New Roman" w:eastAsia="仿宋_GB2312" w:cs="Times New Roman"/>
          <w:bCs/>
        </w:rPr>
        <w:t>。</w:t>
      </w:r>
    </w:p>
    <w:p>
      <w:pPr>
        <w:adjustRightInd w:val="0"/>
        <w:snapToGrid w:val="0"/>
        <w:spacing w:line="580" w:lineRule="exact"/>
        <w:ind w:firstLine="640" w:firstLineChars="200"/>
        <w:rPr>
          <w:rFonts w:ascii="Times New Roman" w:hAnsi="Times New Roman" w:eastAsia="仿宋_GB2312" w:cs="Times New Roman"/>
          <w:bCs/>
        </w:rPr>
      </w:pPr>
      <w:r>
        <w:rPr>
          <w:rFonts w:ascii="Times New Roman" w:hAnsi="Times New Roman" w:eastAsia="仿宋_GB2312" w:cs="Times New Roman"/>
          <w:bCs/>
        </w:rPr>
        <w:t>通过开展以上市场监管工作，规范和维护了良好的市场秩序，加强了市场综合执法，营造了诚实守信、公平竞争的市场环境，提高了监管人员专业水平和综合素质。推进了公平竞争审查工作，破除行政性垄断。</w:t>
      </w:r>
    </w:p>
    <w:p>
      <w:pPr>
        <w:adjustRightInd w:val="0"/>
        <w:snapToGrid w:val="0"/>
        <w:spacing w:line="580" w:lineRule="exact"/>
        <w:ind w:firstLine="640" w:firstLineChars="200"/>
        <w:rPr>
          <w:rFonts w:ascii="楷体_GB2312" w:hAnsi="楷体_GB2312" w:eastAsia="楷体_GB2312" w:cs="楷体_GB2312"/>
          <w:bCs/>
          <w:color w:val="000000"/>
          <w:kern w:val="0"/>
        </w:rPr>
      </w:pPr>
      <w:r>
        <w:rPr>
          <w:rFonts w:hint="eastAsia" w:ascii="楷体_GB2312" w:hAnsi="楷体_GB2312" w:eastAsia="楷体_GB2312" w:cs="楷体_GB2312"/>
          <w:bCs/>
          <w:color w:val="000000"/>
          <w:kern w:val="0"/>
        </w:rPr>
        <w:t>（三）绩效指标完成情况分析</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1.产出指标完成情况分析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sz w:val="32"/>
          <w:szCs w:val="32"/>
        </w:rPr>
      </w:pPr>
      <w:r>
        <w:rPr>
          <w:rFonts w:ascii="Times New Roman" w:hAnsi="Times New Roman" w:eastAsia="仿宋_GB2312"/>
          <w:b/>
          <w:sz w:val="32"/>
          <w:szCs w:val="32"/>
        </w:rPr>
        <w:t>商事制度改革方面：</w:t>
      </w:r>
      <w:r>
        <w:rPr>
          <w:rFonts w:hint="eastAsia" w:ascii="仿宋_GB2312" w:hAnsi="仿宋_GB2312" w:eastAsia="仿宋_GB2312" w:cs="仿宋_GB2312"/>
          <w:spacing w:val="0"/>
          <w:sz w:val="32"/>
          <w:szCs w:val="32"/>
          <w:shd w:val="clear" w:color="auto" w:fill="FFFFFF"/>
        </w:rPr>
        <w:t>创</w:t>
      </w:r>
      <w:r>
        <w:rPr>
          <w:rFonts w:hint="eastAsia" w:ascii="仿宋_GB2312" w:hAnsi="仿宋_GB2312" w:eastAsia="仿宋_GB2312" w:cs="仿宋_GB2312"/>
          <w:spacing w:val="0"/>
          <w:sz w:val="32"/>
          <w:szCs w:val="32"/>
        </w:rPr>
        <w:t>新“五办五零”极简</w:t>
      </w:r>
      <w:r>
        <w:rPr>
          <w:rFonts w:hint="eastAsia" w:ascii="仿宋_GB2312" w:hAnsi="仿宋_GB2312" w:eastAsia="仿宋_GB2312" w:cs="仿宋_GB2312"/>
          <w:spacing w:val="0"/>
          <w:sz w:val="32"/>
          <w:szCs w:val="32"/>
          <w:shd w:val="clear" w:color="auto" w:fill="FFFFFF"/>
        </w:rPr>
        <w:t>审批模式，全面落</w:t>
      </w:r>
      <w:r>
        <w:rPr>
          <w:rFonts w:hint="eastAsia" w:ascii="仿宋_GB2312" w:hAnsi="仿宋_GB2312" w:eastAsia="仿宋_GB2312" w:cs="仿宋_GB2312"/>
          <w:spacing w:val="0"/>
          <w:sz w:val="32"/>
          <w:szCs w:val="32"/>
        </w:rPr>
        <w:t>实</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三张清单”</w:t>
      </w:r>
      <w:r>
        <w:rPr>
          <w:rFonts w:hint="eastAsia" w:ascii="仿宋_GB2312" w:hAnsi="仿宋_GB2312" w:eastAsia="仿宋_GB2312" w:cs="仿宋_GB2312"/>
          <w:spacing w:val="0"/>
          <w:sz w:val="32"/>
          <w:szCs w:val="32"/>
          <w:shd w:val="clear" w:color="auto" w:fill="FFFFFF"/>
        </w:rPr>
        <w:t>制度，全面推行许可全程网办，广告发布取消登记、小餐饮告知承诺</w:t>
      </w:r>
      <w:r>
        <w:rPr>
          <w:rFonts w:hint="default" w:ascii="Times New Roman" w:hAnsi="Times New Roman" w:eastAsia="仿宋_GB2312" w:cs="Times New Roman"/>
          <w:color w:val="000000"/>
          <w:spacing w:val="0"/>
          <w:sz w:val="32"/>
          <w:szCs w:val="32"/>
          <w:lang w:eastAsia="zh-CN"/>
        </w:rPr>
        <w:t>制等8项改革</w:t>
      </w:r>
      <w:r>
        <w:rPr>
          <w:rFonts w:hint="default" w:ascii="Times New Roman" w:hAnsi="Times New Roman" w:eastAsia="仿宋_GB2312" w:cs="Times New Roman"/>
          <w:spacing w:val="0"/>
          <w:sz w:val="32"/>
          <w:szCs w:val="32"/>
          <w:shd w:val="clear" w:color="auto" w:fill="FFFFFF"/>
        </w:rPr>
        <w:t>事项全部到位。</w:t>
      </w:r>
      <w:r>
        <w:rPr>
          <w:rFonts w:hint="default" w:ascii="Times New Roman" w:hAnsi="Times New Roman" w:cs="Times New Roman"/>
          <w:spacing w:val="0"/>
          <w:sz w:val="32"/>
          <w:szCs w:val="32"/>
          <w:shd w:val="clear" w:color="auto" w:fill="FFFFFF"/>
          <w:lang w:val="en-US" w:eastAsia="zh-CN"/>
        </w:rPr>
        <w:t>积极响应</w:t>
      </w:r>
      <w:r>
        <w:rPr>
          <w:rFonts w:hint="default" w:ascii="Times New Roman" w:hAnsi="Times New Roman" w:eastAsia="仿宋_GB2312" w:cs="Times New Roman"/>
          <w:spacing w:val="0"/>
          <w:sz w:val="32"/>
          <w:szCs w:val="32"/>
          <w:shd w:val="clear" w:color="auto" w:fill="FFFFFF"/>
        </w:rPr>
        <w:t>全省市场主体倍增工程工作</w:t>
      </w:r>
      <w:r>
        <w:rPr>
          <w:rFonts w:hint="default" w:ascii="Times New Roman" w:hAnsi="Times New Roman" w:cs="Times New Roman"/>
          <w:spacing w:val="0"/>
          <w:sz w:val="32"/>
          <w:szCs w:val="32"/>
          <w:shd w:val="clear" w:color="auto" w:fill="FFFFFF"/>
          <w:lang w:eastAsia="zh-CN"/>
        </w:rPr>
        <w:t>，</w:t>
      </w:r>
      <w:r>
        <w:rPr>
          <w:rFonts w:hint="default" w:ascii="Times New Roman" w:hAnsi="Times New Roman" w:eastAsia="仿宋_GB2312" w:cs="Times New Roman"/>
          <w:spacing w:val="0"/>
          <w:sz w:val="32"/>
          <w:szCs w:val="32"/>
          <w:shd w:val="clear" w:color="auto" w:fill="FFFFFF"/>
        </w:rPr>
        <w:t>全市</w:t>
      </w:r>
      <w:r>
        <w:rPr>
          <w:rFonts w:hint="default" w:ascii="Times New Roman" w:hAnsi="Times New Roman" w:eastAsia="仿宋_GB2312" w:cs="Times New Roman"/>
          <w:color w:val="000000"/>
          <w:spacing w:val="0"/>
          <w:sz w:val="32"/>
          <w:szCs w:val="32"/>
          <w:lang w:eastAsia="zh-CN"/>
        </w:rPr>
        <w:t>市场主体数发</w:t>
      </w:r>
      <w:r>
        <w:rPr>
          <w:rFonts w:hint="default" w:ascii="Times New Roman" w:hAnsi="Times New Roman" w:eastAsia="仿宋_GB2312" w:cs="Times New Roman"/>
          <w:spacing w:val="0"/>
          <w:sz w:val="32"/>
          <w:szCs w:val="32"/>
          <w:lang w:eastAsia="zh-CN"/>
        </w:rPr>
        <w:t>展到38.</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eastAsia="zh-CN"/>
        </w:rPr>
        <w:t>万户</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cs="Times New Roman"/>
          <w:color w:val="000000"/>
          <w:spacing w:val="0"/>
          <w:sz w:val="32"/>
          <w:szCs w:val="32"/>
          <w:lang w:val="en-US" w:eastAsia="zh-CN"/>
        </w:rPr>
        <w:t>市场主体增长率达到12.6%，</w:t>
      </w:r>
      <w:r>
        <w:rPr>
          <w:rFonts w:hint="default" w:ascii="Times New Roman" w:hAnsi="Times New Roman" w:eastAsia="仿宋_GB2312" w:cs="Times New Roman"/>
          <w:spacing w:val="0"/>
          <w:sz w:val="32"/>
          <w:szCs w:val="32"/>
          <w:shd w:val="clear" w:color="auto" w:fill="FFFFFF"/>
        </w:rPr>
        <w:t>每万常</w:t>
      </w:r>
      <w:r>
        <w:rPr>
          <w:rFonts w:hint="eastAsia" w:ascii="仿宋_GB2312" w:hAnsi="仿宋_GB2312" w:eastAsia="仿宋_GB2312" w:cs="仿宋_GB2312"/>
          <w:spacing w:val="0"/>
          <w:sz w:val="32"/>
          <w:szCs w:val="32"/>
          <w:shd w:val="clear" w:color="auto" w:fill="FFFFFF"/>
        </w:rPr>
        <w:t>住人口市场主体数居全</w:t>
      </w:r>
      <w:r>
        <w:rPr>
          <w:rFonts w:hint="eastAsia" w:ascii="仿宋_GB2312" w:hAnsi="仿宋_GB2312" w:eastAsia="仿宋_GB2312" w:cs="仿宋_GB2312"/>
          <w:color w:val="000000"/>
          <w:spacing w:val="0"/>
          <w:sz w:val="32"/>
          <w:szCs w:val="32"/>
          <w:lang w:eastAsia="zh-CN"/>
        </w:rPr>
        <w:t>省第三。</w:t>
      </w:r>
      <w:r>
        <w:rPr>
          <w:rFonts w:hint="eastAsia" w:ascii="仿宋_GB2312" w:hAnsi="仿宋_GB2312" w:eastAsia="仿宋_GB2312" w:cs="仿宋_GB2312"/>
          <w:sz w:val="32"/>
          <w:szCs w:val="32"/>
          <w:lang w:val="en-US" w:eastAsia="zh-CN"/>
        </w:rPr>
        <w:t>为企业开办提供便利，</w:t>
      </w:r>
      <w:r>
        <w:rPr>
          <w:rFonts w:hint="eastAsia" w:ascii="仿宋_GB2312" w:hAnsi="仿宋_GB2312" w:eastAsia="仿宋_GB2312" w:cs="仿宋_GB2312"/>
          <w:spacing w:val="0"/>
          <w:sz w:val="32"/>
          <w:szCs w:val="32"/>
          <w:shd w:val="clear" w:color="auto" w:fill="FFFFFF"/>
        </w:rPr>
        <w:t>全市企业开办时间压缩至半个工作日。企业登记全程电子化工作领跑全省。</w:t>
      </w:r>
      <w:r>
        <w:rPr>
          <w:rFonts w:hint="default" w:ascii="Times New Roman" w:hAnsi="Times New Roman" w:eastAsia="仿宋_GB2312" w:cs="Times New Roman"/>
          <w:sz w:val="32"/>
          <w:szCs w:val="32"/>
          <w:lang w:val="en-US" w:eastAsia="zh-CN"/>
        </w:rPr>
        <w:t>全市企业全程电子化总申报量94991户，审核通过90020户。企业全程电子化审核通过率94.71%，居全</w:t>
      </w:r>
      <w:r>
        <w:rPr>
          <w:rFonts w:hint="eastAsia" w:ascii="仿宋_GB2312" w:hAnsi="仿宋_GB2312" w:eastAsia="仿宋_GB2312" w:cs="仿宋_GB2312"/>
          <w:sz w:val="32"/>
          <w:szCs w:val="32"/>
          <w:lang w:val="en-US" w:eastAsia="zh-CN"/>
        </w:rPr>
        <w:t>省第一，全程电子化占比连续三年稳居全省第一。</w:t>
      </w:r>
      <w:r>
        <w:rPr>
          <w:rFonts w:hint="eastAsia" w:ascii="仿宋_GB2312" w:hAnsi="仿宋_GB2312" w:cs="仿宋_GB2312"/>
          <w:spacing w:val="0"/>
          <w:sz w:val="32"/>
          <w:szCs w:val="32"/>
          <w:shd w:val="clear" w:color="auto" w:fill="FFFFFF"/>
          <w:lang w:val="en-US" w:eastAsia="zh-CN"/>
        </w:rPr>
        <w:t>我局</w:t>
      </w:r>
      <w:r>
        <w:rPr>
          <w:rFonts w:hint="default" w:ascii="Times New Roman" w:hAnsi="Times New Roman" w:eastAsia="仿宋_GB2312" w:cs="Times New Roman"/>
          <w:spacing w:val="0"/>
          <w:sz w:val="32"/>
          <w:szCs w:val="32"/>
          <w:lang w:val="en-US" w:eastAsia="zh-CN"/>
        </w:rPr>
        <w:t>荣获2021年度国务</w:t>
      </w:r>
      <w:r>
        <w:rPr>
          <w:rFonts w:hint="eastAsia" w:ascii="仿宋_GB2312" w:hAnsi="仿宋_GB2312" w:eastAsia="仿宋_GB2312" w:cs="仿宋_GB2312"/>
          <w:spacing w:val="0"/>
          <w:sz w:val="32"/>
          <w:szCs w:val="32"/>
          <w:lang w:val="en-US" w:eastAsia="zh-CN"/>
        </w:rPr>
        <w:t>院深化商事制度改革工作真抓实干督查激励</w:t>
      </w:r>
      <w:r>
        <w:rPr>
          <w:rFonts w:hint="eastAsia" w:ascii="仿宋_GB2312" w:hAnsi="仿宋_GB2312" w:cs="仿宋_GB2312"/>
          <w:spacing w:val="0"/>
          <w:sz w:val="32"/>
          <w:szCs w:val="32"/>
          <w:lang w:val="en-US" w:eastAsia="zh-CN"/>
        </w:rPr>
        <w:t>。</w:t>
      </w:r>
      <w:r>
        <w:rPr>
          <w:rFonts w:ascii="Times New Roman" w:hAnsi="Times New Roman" w:eastAsia="仿宋_GB2312"/>
          <w:sz w:val="32"/>
          <w:szCs w:val="32"/>
        </w:rPr>
        <w:t>共使用资金</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企业信用监管及“双随机、一公开”监管方面：</w:t>
      </w:r>
      <w:r>
        <w:rPr>
          <w:rFonts w:hint="eastAsia" w:ascii="仿宋_GB2312" w:hAnsi="仿宋_GB2312" w:eastAsia="仿宋_GB2312" w:cs="仿宋_GB2312"/>
          <w:spacing w:val="0"/>
          <w:sz w:val="32"/>
          <w:szCs w:val="32"/>
        </w:rPr>
        <w:t>印发优化营商环境规范执法检查督查工作方案，制定“五严措施”</w:t>
      </w:r>
      <w:r>
        <w:rPr>
          <w:rStyle w:val="18"/>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sz w:val="32"/>
          <w:szCs w:val="32"/>
        </w:rPr>
        <w:t>市局涉企检查同比下</w:t>
      </w:r>
      <w:r>
        <w:rPr>
          <w:rFonts w:hint="eastAsia" w:ascii="Times New Roman" w:hAnsi="Times New Roman" w:eastAsia="仿宋_GB2312" w:cs="Times New Roman"/>
          <w:spacing w:val="0"/>
          <w:sz w:val="32"/>
          <w:szCs w:val="32"/>
        </w:rPr>
        <w:t>降</w:t>
      </w:r>
      <w:r>
        <w:rPr>
          <w:rFonts w:hint="eastAsia" w:ascii="Times New Roman" w:hAnsi="Times New Roman" w:eastAsia="仿宋_GB2312" w:cs="Times New Roman"/>
          <w:spacing w:val="0"/>
          <w:sz w:val="32"/>
          <w:szCs w:val="32"/>
          <w:lang w:eastAsia="zh-CN"/>
        </w:rPr>
        <w:t>50%。</w:t>
      </w:r>
      <w:r>
        <w:rPr>
          <w:rFonts w:hint="eastAsia" w:ascii="仿宋_GB2312" w:hAnsi="仿宋_GB2312" w:eastAsia="仿宋_GB2312" w:cs="仿宋_GB2312"/>
          <w:color w:val="000000"/>
          <w:spacing w:val="0"/>
          <w:sz w:val="32"/>
          <w:szCs w:val="32"/>
          <w:lang w:eastAsia="zh-CN"/>
        </w:rPr>
        <w:t>推</w:t>
      </w:r>
      <w:r>
        <w:rPr>
          <w:rFonts w:hint="eastAsia" w:ascii="仿宋_GB2312" w:hAnsi="仿宋_GB2312" w:eastAsia="仿宋_GB2312" w:cs="仿宋_GB2312"/>
          <w:spacing w:val="0"/>
          <w:sz w:val="32"/>
          <w:szCs w:val="32"/>
        </w:rPr>
        <w:t>进跨部门“双随机、一公开”监管。市级</w:t>
      </w:r>
      <w:r>
        <w:rPr>
          <w:rFonts w:hint="eastAsia" w:ascii="仿宋_GB2312" w:hAnsi="仿宋_GB2312" w:eastAsia="仿宋_GB2312" w:cs="仿宋_GB2312"/>
          <w:color w:val="000000"/>
          <w:spacing w:val="0"/>
          <w:sz w:val="32"/>
          <w:szCs w:val="32"/>
          <w:lang w:eastAsia="zh-CN"/>
        </w:rPr>
        <w:t>联合抽查参与部</w:t>
      </w:r>
      <w:r>
        <w:rPr>
          <w:rFonts w:hint="eastAsia" w:ascii="Times New Roman" w:hAnsi="Times New Roman" w:eastAsia="仿宋_GB2312" w:cs="Times New Roman"/>
          <w:spacing w:val="0"/>
          <w:sz w:val="32"/>
          <w:szCs w:val="32"/>
          <w:lang w:eastAsia="zh-CN"/>
        </w:rPr>
        <w:t>门由20个增加至36个，区县（市）单位由140个增加至211个</w:t>
      </w:r>
      <w:r>
        <w:rPr>
          <w:rFonts w:hint="eastAsia" w:ascii="Times New Roman" w:hAnsi="Times New Roman" w:cs="Times New Roman"/>
          <w:spacing w:val="0"/>
          <w:sz w:val="32"/>
          <w:szCs w:val="32"/>
          <w:lang w:eastAsia="zh-CN"/>
        </w:rPr>
        <w:t>，</w:t>
      </w:r>
      <w:r>
        <w:rPr>
          <w:rFonts w:hint="eastAsia" w:ascii="Times New Roman" w:hAnsi="Times New Roman" w:eastAsia="仿宋_GB2312" w:cs="Times New Roman"/>
          <w:b w:val="0"/>
          <w:bCs/>
          <w:color w:val="000000"/>
          <w:sz w:val="32"/>
          <w:szCs w:val="32"/>
          <w:lang w:val="en-US" w:eastAsia="zh-CN"/>
        </w:rPr>
        <w:t>组织实施随抽任务1448项（联查任务410项）</w:t>
      </w:r>
      <w:r>
        <w:rPr>
          <w:rFonts w:hint="eastAsia" w:ascii="仿宋_GB2312" w:hAnsi="仿宋_GB2312" w:eastAsia="仿宋_GB2312" w:cs="仿宋_GB2312"/>
          <w:color w:val="000000"/>
          <w:spacing w:val="0"/>
          <w:sz w:val="32"/>
          <w:szCs w:val="32"/>
          <w:lang w:eastAsia="zh-CN"/>
        </w:rPr>
        <w:t>，是目前全省唯一实现部门和事项全覆盖的市州。新下派抽查监管任务</w:t>
      </w:r>
      <w:r>
        <w:rPr>
          <w:rFonts w:hint="eastAsia" w:ascii="Times New Roman" w:hAnsi="Times New Roman" w:eastAsia="仿宋_GB2312" w:cs="Times New Roman"/>
          <w:spacing w:val="0"/>
          <w:sz w:val="32"/>
          <w:szCs w:val="32"/>
          <w:lang w:eastAsia="zh-CN"/>
        </w:rPr>
        <w:t>139项，</w:t>
      </w:r>
      <w:r>
        <w:rPr>
          <w:rFonts w:hint="eastAsia" w:ascii="仿宋_GB2312" w:hAnsi="仿宋_GB2312" w:eastAsia="仿宋_GB2312" w:cs="仿宋_GB2312"/>
          <w:color w:val="000000"/>
          <w:spacing w:val="0"/>
          <w:sz w:val="32"/>
          <w:szCs w:val="32"/>
          <w:lang w:eastAsia="zh-CN"/>
        </w:rPr>
        <w:t>有效防止市县重复检查、重</w:t>
      </w:r>
      <w:r>
        <w:rPr>
          <w:rFonts w:hint="eastAsia" w:ascii="仿宋_GB2312" w:hAnsi="仿宋_GB2312" w:eastAsia="仿宋_GB2312" w:cs="仿宋_GB2312"/>
          <w:bCs/>
          <w:color w:val="000000"/>
          <w:spacing w:val="0"/>
          <w:sz w:val="32"/>
          <w:szCs w:val="32"/>
        </w:rPr>
        <w:t>复执法</w:t>
      </w:r>
      <w:r>
        <w:rPr>
          <w:rFonts w:hint="eastAsia" w:ascii="仿宋_GB2312" w:hAnsi="仿宋_GB2312" w:eastAsia="仿宋_GB2312" w:cs="仿宋_GB2312"/>
          <w:spacing w:val="0"/>
          <w:sz w:val="32"/>
          <w:szCs w:val="32"/>
        </w:rPr>
        <w:t>，切实为企业减负。</w:t>
      </w:r>
      <w:r>
        <w:rPr>
          <w:rFonts w:hint="eastAsia" w:ascii="仿宋_GB2312" w:hAnsi="仿宋_GB2312" w:eastAsia="仿宋_GB2312" w:cs="仿宋_GB2312"/>
          <w:color w:val="000000"/>
          <w:spacing w:val="0"/>
          <w:kern w:val="0"/>
          <w:sz w:val="32"/>
          <w:szCs w:val="32"/>
        </w:rPr>
        <w:t>制定柔性执</w:t>
      </w:r>
      <w:r>
        <w:rPr>
          <w:rFonts w:hint="eastAsia" w:ascii="仿宋_GB2312" w:hAnsi="仿宋_GB2312" w:eastAsia="仿宋_GB2312" w:cs="仿宋_GB2312"/>
          <w:spacing w:val="0"/>
          <w:sz w:val="32"/>
          <w:szCs w:val="32"/>
        </w:rPr>
        <w:t>法“四张清单”</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b w:val="0"/>
          <w:spacing w:val="0"/>
          <w:kern w:val="2"/>
          <w:sz w:val="32"/>
          <w:szCs w:val="32"/>
          <w:lang w:val="en-US" w:eastAsia="zh-CN" w:bidi="ar-SA"/>
        </w:rPr>
        <w:t>典型做法被国家总局推介。</w:t>
      </w:r>
      <w:r>
        <w:rPr>
          <w:rFonts w:hint="eastAsia" w:ascii="仿宋_GB2312" w:hAnsi="仿宋_GB2312" w:eastAsia="仿宋_GB2312" w:cs="仿宋_GB2312"/>
          <w:spacing w:val="0"/>
          <w:sz w:val="32"/>
          <w:szCs w:val="32"/>
        </w:rPr>
        <w:t>全市市场主体综合年报率</w:t>
      </w:r>
      <w:r>
        <w:rPr>
          <w:rFonts w:hint="eastAsia" w:ascii="Times New Roman" w:hAnsi="Times New Roman" w:eastAsia="仿宋_GB2312" w:cs="Times New Roman"/>
          <w:spacing w:val="0"/>
          <w:sz w:val="32"/>
          <w:szCs w:val="32"/>
          <w:lang w:val="en-US" w:eastAsia="zh-CN"/>
        </w:rPr>
        <w:t>达92%。强化信用公示，新增公示抽检、行政处罚信息3573条。推进信用修复。指导294家企业修复严重违法失信、处罚公示信息，督促160家</w:t>
      </w:r>
      <w:r>
        <w:rPr>
          <w:rFonts w:hint="eastAsia" w:ascii="仿宋_GB2312" w:hAnsi="仿宋_GB2312" w:eastAsia="仿宋_GB2312" w:cs="仿宋_GB2312"/>
          <w:spacing w:val="0"/>
          <w:sz w:val="32"/>
          <w:szCs w:val="32"/>
        </w:rPr>
        <w:t>“黑名单”企业办理注销登记</w:t>
      </w:r>
      <w:r>
        <w:rPr>
          <w:rFonts w:hint="eastAsia" w:ascii="仿宋_GB2312" w:hAnsi="仿宋_GB2312" w:eastAsia="仿宋_GB2312" w:cs="仿宋_GB2312"/>
          <w:bCs/>
          <w:color w:val="000000"/>
          <w:spacing w:val="0"/>
          <w:sz w:val="32"/>
          <w:szCs w:val="32"/>
        </w:rPr>
        <w:t>，实施守信联合激</w:t>
      </w:r>
      <w:r>
        <w:rPr>
          <w:rFonts w:hint="eastAsia" w:ascii="Times New Roman" w:hAnsi="Times New Roman" w:eastAsia="仿宋_GB2312" w:cs="Times New Roman"/>
          <w:spacing w:val="0"/>
          <w:sz w:val="32"/>
          <w:szCs w:val="32"/>
          <w:lang w:val="en-US" w:eastAsia="zh-CN"/>
        </w:rPr>
        <w:t>励68次、失信联合惩戒132次</w:t>
      </w:r>
      <w:r>
        <w:rPr>
          <w:rFonts w:hint="eastAsia" w:ascii="仿宋_GB2312" w:hAnsi="仿宋_GB2312" w:eastAsia="仿宋_GB2312" w:cs="仿宋_GB2312"/>
          <w:spacing w:val="0"/>
          <w:sz w:val="32"/>
          <w:szCs w:val="32"/>
        </w:rPr>
        <w:t>。</w:t>
      </w:r>
      <w:r>
        <w:rPr>
          <w:rFonts w:ascii="Times New Roman" w:hAnsi="Times New Roman" w:eastAsia="仿宋_GB2312"/>
          <w:sz w:val="32"/>
          <w:szCs w:val="32"/>
        </w:rPr>
        <w:t>共使用资金</w:t>
      </w:r>
      <w:r>
        <w:rPr>
          <w:rFonts w:hint="eastAsia" w:ascii="Times New Roman" w:hAnsi="Times New Roman" w:eastAsia="仿宋_GB2312"/>
          <w:sz w:val="32"/>
          <w:szCs w:val="32"/>
          <w:lang w:val="en-US" w:eastAsia="zh-CN"/>
        </w:rPr>
        <w:t>19.11</w:t>
      </w:r>
      <w:r>
        <w:rPr>
          <w:rFonts w:ascii="Times New Roman" w:hAnsi="Times New Roman" w:eastAsia="仿宋_GB2312"/>
          <w:sz w:val="32"/>
          <w:szCs w:val="32"/>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hint="default" w:ascii="Times New Roman" w:hAnsi="Times New Roman" w:eastAsia="仿宋_GB2312" w:cs="Times New Roman"/>
          <w:sz w:val="32"/>
          <w:szCs w:val="32"/>
        </w:rPr>
      </w:pPr>
      <w:r>
        <w:rPr>
          <w:rFonts w:ascii="Times New Roman" w:hAnsi="Times New Roman" w:eastAsia="仿宋_GB2312"/>
          <w:b/>
          <w:sz w:val="32"/>
          <w:szCs w:val="32"/>
        </w:rPr>
        <w:t>商品与网络交易监管方面：</w:t>
      </w:r>
      <w:r>
        <w:rPr>
          <w:rFonts w:hint="default" w:ascii="Times New Roman" w:hAnsi="Times New Roman" w:eastAsia="仿宋_GB2312" w:cs="Times New Roman"/>
          <w:b w:val="0"/>
          <w:bCs w:val="0"/>
          <w:kern w:val="2"/>
          <w:sz w:val="32"/>
          <w:szCs w:val="32"/>
          <w:lang w:val="en-US" w:eastAsia="zh-Hans" w:bidi="ar"/>
        </w:rPr>
        <w:t>为促进市场公平有序竞争，进一步保护消费者合法权益，对辖区内电子商务经营者销售的产品加强网络监测，督促辖区内电子商务经营者主体履行信息登记核验等主体责任</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val="0"/>
          <w:bCs w:val="0"/>
          <w:sz w:val="32"/>
          <w:szCs w:val="32"/>
          <w:lang w:val="en-US" w:eastAsia="zh-CN" w:bidi="ar"/>
        </w:rPr>
        <w:t>联合网信办等8部门印发了《益阳市落实网络餐饮平台责任切实维护外卖送餐员权益实施方案》，全力维护外卖送餐员权益。组织召开落实网络餐饮平台责任，切实维护外卖送餐员权益座谈会，确保外卖送餐员权益落到实处。</w:t>
      </w:r>
      <w:r>
        <w:rPr>
          <w:rFonts w:hint="default" w:ascii="Times New Roman" w:hAnsi="Times New Roman" w:eastAsia="仿宋_GB2312" w:cs="Times New Roman"/>
          <w:b w:val="0"/>
          <w:bCs w:val="0"/>
          <w:kern w:val="2"/>
          <w:sz w:val="32"/>
          <w:szCs w:val="32"/>
          <w:lang w:val="en-US" w:eastAsia="zh-Hans" w:bidi="ar"/>
        </w:rPr>
        <w:t>委托第三方机构对我市电商经营主体在全国主流网络零售平台的涉嫌违法经营行为进行专项监测</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sz w:val="32"/>
          <w:szCs w:val="32"/>
        </w:rPr>
        <w:t>监测到各类涉嫌违法违规线索</w:t>
      </w:r>
      <w:r>
        <w:rPr>
          <w:rFonts w:hint="default" w:ascii="Times New Roman" w:hAnsi="Times New Roman" w:eastAsia="仿宋_GB2312" w:cs="Times New Roman"/>
          <w:sz w:val="32"/>
          <w:szCs w:val="32"/>
          <w:lang w:val="en-US" w:eastAsia="zh-CN"/>
        </w:rPr>
        <w:t>124</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。全市系统</w:t>
      </w:r>
      <w:r>
        <w:rPr>
          <w:rFonts w:hint="default" w:ascii="Times New Roman" w:hAnsi="Times New Roman" w:eastAsia="仿宋_GB2312" w:cs="Times New Roman"/>
          <w:sz w:val="32"/>
          <w:szCs w:val="32"/>
        </w:rPr>
        <w:t>共出动执法人员1200余人次，网上检查网站、网店492个，实地检查网站、网店经营者194个，责令整改网站21个，查处涉网违法案件8件。共使用资金</w:t>
      </w:r>
      <w:r>
        <w:rPr>
          <w:rFonts w:hint="default" w:ascii="Times New Roman" w:hAnsi="Times New Roman" w:eastAsia="仿宋_GB2312" w:cs="Times New Roman"/>
          <w:sz w:val="32"/>
          <w:szCs w:val="32"/>
          <w:lang w:val="en-US" w:eastAsia="zh-CN"/>
        </w:rPr>
        <w:t>20.02</w:t>
      </w:r>
      <w:r>
        <w:rPr>
          <w:rFonts w:hint="default" w:ascii="Times New Roman" w:hAnsi="Times New Roman" w:eastAsia="仿宋_GB2312" w:cs="Times New Roman"/>
          <w:sz w:val="32"/>
          <w:szCs w:val="32"/>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hint="default" w:ascii="Times New Roman" w:hAnsi="Times New Roman" w:eastAsia="仿宋_GB2312" w:cs="Times New Roman"/>
          <w:sz w:val="32"/>
          <w:szCs w:val="32"/>
        </w:rPr>
      </w:pPr>
      <w:r>
        <w:rPr>
          <w:rFonts w:ascii="Times New Roman" w:hAnsi="Times New Roman" w:eastAsia="仿宋_GB2312"/>
          <w:b/>
          <w:sz w:val="32"/>
          <w:szCs w:val="32"/>
        </w:rPr>
        <w:t>广告监管方面：</w:t>
      </w:r>
      <w:r>
        <w:rPr>
          <w:rFonts w:hint="default" w:ascii="Times New Roman" w:hAnsi="Times New Roman" w:eastAsia="仿宋_GB2312" w:cs="Times New Roman"/>
          <w:kern w:val="0"/>
          <w:sz w:val="32"/>
          <w:szCs w:val="32"/>
          <w:lang w:val="en-US" w:eastAsia="zh-CN" w:bidi="ar-SA"/>
        </w:rPr>
        <w:t>高度重视户外广告监测工作，</w:t>
      </w:r>
      <w:r>
        <w:rPr>
          <w:rFonts w:hint="default" w:ascii="Times New Roman" w:hAnsi="Times New Roman" w:eastAsia="仿宋_GB2312" w:cs="Times New Roman"/>
          <w:bCs/>
          <w:color w:val="000000"/>
          <w:sz w:val="32"/>
          <w:szCs w:val="32"/>
        </w:rPr>
        <w:t>通过购买第三方服务方式委托山东蓝天云监测机构实施</w:t>
      </w:r>
      <w:r>
        <w:rPr>
          <w:rFonts w:hint="default" w:ascii="Times New Roman" w:hAnsi="Times New Roman" w:eastAsia="仿宋_GB2312" w:cs="Times New Roman"/>
          <w:bCs/>
          <w:color w:val="000000"/>
          <w:sz w:val="32"/>
          <w:szCs w:val="32"/>
          <w:lang w:eastAsia="zh-CN"/>
        </w:rPr>
        <w:t>了</w:t>
      </w:r>
      <w:r>
        <w:rPr>
          <w:rFonts w:hint="default" w:ascii="Times New Roman" w:hAnsi="Times New Roman" w:eastAsia="仿宋_GB2312" w:cs="Times New Roman"/>
          <w:bCs/>
          <w:color w:val="000000"/>
          <w:sz w:val="32"/>
          <w:szCs w:val="32"/>
        </w:rPr>
        <w:t>全市的户外广告监测工作</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sz w:val="32"/>
          <w:szCs w:val="32"/>
          <w:lang w:eastAsia="zh-CN"/>
        </w:rPr>
        <w:t>户外广告监测</w:t>
      </w:r>
      <w:r>
        <w:rPr>
          <w:rFonts w:hint="default" w:ascii="Times New Roman" w:hAnsi="Times New Roman" w:eastAsia="仿宋_GB2312" w:cs="Times New Roman"/>
          <w:sz w:val="32"/>
          <w:szCs w:val="32"/>
          <w:lang w:val="en-US" w:eastAsia="zh-CN"/>
        </w:rPr>
        <w:t>12000条次，户外广告检测准确率98%。</w:t>
      </w:r>
      <w:r>
        <w:rPr>
          <w:rFonts w:hint="default" w:ascii="Times New Roman" w:hAnsi="Times New Roman" w:eastAsia="仿宋_GB2312" w:cs="Times New Roman"/>
          <w:bCs/>
          <w:color w:val="000000"/>
          <w:sz w:val="32"/>
          <w:szCs w:val="32"/>
          <w:lang w:val="en-US" w:eastAsia="zh-CN"/>
        </w:rPr>
        <w:t>处理涉嫌违法广告18条。</w:t>
      </w:r>
      <w:r>
        <w:rPr>
          <w:rFonts w:hint="default" w:ascii="Times New Roman" w:hAnsi="Times New Roman" w:eastAsia="仿宋_GB2312" w:cs="Times New Roman"/>
          <w:kern w:val="0"/>
          <w:sz w:val="32"/>
          <w:szCs w:val="32"/>
          <w:lang w:val="en-US" w:eastAsia="zh-CN" w:bidi="ar-SA"/>
        </w:rPr>
        <w:t>市局对本级监管市场主体的广告行为进行监管及违法线索的处理，县市区局负责对本行政辖区内监管的市场主体涉嫌违法违规的广告线索进行核实查处，在户外广告监测工作中做到分级负责、属地监测，充分履行各自职责，做到上下沟通、协同一致，避免重复监测、消耗资源。加大对户外广告监测反馈信息的处理力度，加大对县市区局处理涉嫌违法违规广告线索的督办力度，尤其对涉及政治导向问题和严重虚假违法广告线索，要求迅速采取措施依法处置，做到及时停止发布，及时依法查处。</w:t>
      </w:r>
      <w:r>
        <w:rPr>
          <w:rFonts w:hint="default" w:ascii="Times New Roman" w:hAnsi="Times New Roman" w:eastAsia="仿宋_GB2312" w:cs="Times New Roman"/>
          <w:sz w:val="32"/>
          <w:szCs w:val="32"/>
        </w:rPr>
        <w:t>共使用资金10万元。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消费者权益保护方面:</w:t>
      </w:r>
      <w:r>
        <w:rPr>
          <w:rFonts w:hint="eastAsia" w:ascii="仿宋_GB2312" w:hAnsi="仿宋_GB2312" w:eastAsia="仿宋_GB2312" w:cs="仿宋_GB2312"/>
          <w:spacing w:val="0"/>
          <w:sz w:val="32"/>
          <w:szCs w:val="32"/>
        </w:rPr>
        <w:t>持续推进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诚信经营放心消费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示范创建。</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全市</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诚信经营·放心消费</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示</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范单位</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新增</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746家，累计达2115家，较去年增长54.5%；新增示范商圈2个，累计达10个，较去年增长25%；新增示范市场10家，累计达34家，较去年增长42%。</w:t>
      </w:r>
      <w:r>
        <w:rPr>
          <w:rFonts w:hint="eastAsia" w:ascii="仿宋_GB2312" w:hAnsi="仿宋_GB2312" w:eastAsia="仿宋_GB2312" w:cs="仿宋_GB2312"/>
          <w:spacing w:val="0"/>
          <w:sz w:val="32"/>
          <w:szCs w:val="32"/>
        </w:rPr>
        <w:t>在全省率先多领域创建示范单</w:t>
      </w:r>
      <w:r>
        <w:rPr>
          <w:rFonts w:hint="eastAsia" w:ascii="Times New Roman" w:hAnsi="Times New Roman" w:eastAsia="仿宋_GB2312" w:cs="Times New Roman"/>
          <w:spacing w:val="0"/>
          <w:sz w:val="32"/>
          <w:szCs w:val="32"/>
          <w:lang w:val="en-US" w:eastAsia="zh-CN"/>
        </w:rPr>
        <w:t>位2115个、示范商圈10个、集贸市场34个，参与线下无理由退货承诺实体门店327家，发展ODR企业139家。</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12315热线</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共受理消费者咨询、投诉、举报</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18400</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件，按期回复率100%、办结率</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98.7%</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cs="Times New Roman"/>
          <w:spacing w:val="0"/>
          <w:sz w:val="32"/>
          <w:szCs w:val="32"/>
          <w:lang w:val="en-US" w:eastAsia="zh-CN"/>
        </w:rPr>
        <w:t>消费者投诉举报受理时间缩短至1.5个工作日。</w:t>
      </w:r>
      <w:r>
        <w:rPr>
          <w:rFonts w:hint="eastAsia"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组织</w:t>
      </w:r>
      <w:r>
        <w:rPr>
          <w:rFonts w:hint="default" w:ascii="Times New Roman" w:hAnsi="Times New Roman" w:eastAsia="仿宋_GB2312" w:cs="Times New Roman"/>
          <w:b w:val="0"/>
          <w:bCs/>
          <w:color w:val="000000" w:themeColor="text1"/>
          <w:sz w:val="32"/>
          <w:szCs w:val="32"/>
          <w14:textFill>
            <w14:solidFill>
              <w14:schemeClr w14:val="tx1"/>
            </w14:solidFill>
          </w14:textFill>
        </w:rPr>
        <w:t>开展3·15专项</w:t>
      </w:r>
      <w:r>
        <w:rPr>
          <w:rFonts w:hint="eastAsia" w:ascii="仿宋_GB2312" w:hAnsi="仿宋_GB2312" w:eastAsia="仿宋_GB2312" w:cs="仿宋_GB2312"/>
          <w:b w:val="0"/>
          <w:bCs/>
          <w:color w:val="000000" w:themeColor="text1"/>
          <w:sz w:val="32"/>
          <w:szCs w:val="32"/>
          <w14:textFill>
            <w14:solidFill>
              <w14:schemeClr w14:val="tx1"/>
            </w14:solidFill>
          </w14:textFill>
        </w:rPr>
        <w:t>执法行动，依法严厉打击侵害消费者权益违法行为，取缔捣毁无证无照经营“黑窝点”“黑作坊”</w:t>
      </w:r>
      <w:r>
        <w:rPr>
          <w:rFonts w:hint="default" w:ascii="Times New Roman" w:hAnsi="Times New Roman" w:eastAsia="仿宋_GB2312" w:cs="Times New Roman"/>
          <w:b w:val="0"/>
          <w:bCs/>
          <w:color w:val="000000" w:themeColor="text1"/>
          <w:sz w:val="32"/>
          <w:szCs w:val="32"/>
          <w14:textFill>
            <w14:solidFill>
              <w14:schemeClr w14:val="tx1"/>
            </w14:solidFill>
          </w14:textFill>
        </w:rPr>
        <w:t>3处。</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高新区局根据央视3</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15晚会</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曝光的问题，连夜处置“满嘴零食”小卖店采取“龙珠”抽奖游戏吸引未成年人抽奖，销售“三无产品”的违法行为，查处情况及时向社会公布，给广大消费者一个交待，把舆情影响降到最低</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举办</w:t>
      </w:r>
      <w:r>
        <w:rPr>
          <w:rFonts w:hint="default" w:ascii="Times New Roman" w:hAnsi="Times New Roman" w:eastAsia="仿宋_GB2312" w:cs="Times New Roman"/>
          <w:b w:val="0"/>
          <w:bCs/>
          <w:color w:val="000000" w:themeColor="text1"/>
          <w:sz w:val="32"/>
          <w:szCs w:val="32"/>
          <w14:textFill>
            <w14:solidFill>
              <w14:schemeClr w14:val="tx1"/>
            </w14:solidFill>
          </w14:textFill>
        </w:rPr>
        <w:t>3·15</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咨询活动，</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悬挂横幅标语322条次，摆放宣传展示板270块，发放各种宣传资料25000余份，现场受理消费者咨询投诉1600余人次</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r>
        <w:rPr>
          <w:rFonts w:ascii="Times New Roman" w:hAnsi="Times New Roman" w:eastAsia="仿宋_GB2312" w:cs="Times New Roman"/>
        </w:rPr>
        <w:t>共使用资金42.</w:t>
      </w:r>
      <w:r>
        <w:rPr>
          <w:rFonts w:hint="eastAsia" w:ascii="Times New Roman" w:hAnsi="Times New Roman" w:eastAsia="仿宋_GB2312" w:cs="Times New Roman"/>
          <w:lang w:val="en-US" w:eastAsia="zh-CN"/>
        </w:rPr>
        <w:t>72</w:t>
      </w:r>
      <w:r>
        <w:rPr>
          <w:rFonts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法制建设方面：</w:t>
      </w:r>
      <w:r>
        <w:rPr>
          <w:rFonts w:hint="eastAsia" w:ascii="Times New Roman" w:hAnsi="仿宋_GB2312" w:eastAsia="仿宋_GB2312" w:cs="Times New Roman"/>
          <w:sz w:val="32"/>
          <w:szCs w:val="32"/>
          <w:lang w:val="en-US" w:eastAsia="zh-CN"/>
        </w:rPr>
        <w:t>出台《益阳市市场监管构建亲清政商关系“正面清单、负面清单”》，牵头发布《市场监管领域</w:t>
      </w:r>
      <w:r>
        <w:rPr>
          <w:rFonts w:hint="default" w:ascii="Times New Roman" w:hAnsi="仿宋_GB2312" w:eastAsia="仿宋_GB2312" w:cs="Times New Roman"/>
          <w:sz w:val="32"/>
          <w:szCs w:val="32"/>
          <w:lang w:val="en-US" w:eastAsia="zh-CN"/>
        </w:rPr>
        <w:t>涉企柔性执法“四张清单”</w:t>
      </w:r>
      <w:r>
        <w:rPr>
          <w:rFonts w:hint="eastAsia" w:ascii="Times New Roman" w:hAnsi="仿宋_GB2312" w:eastAsia="仿宋_GB2312" w:cs="Times New Roman"/>
          <w:sz w:val="32"/>
          <w:szCs w:val="32"/>
          <w:lang w:val="en-US" w:eastAsia="zh-CN"/>
        </w:rPr>
        <w:t>》</w:t>
      </w:r>
      <w:r>
        <w:rPr>
          <w:rFonts w:hint="default" w:ascii="Times New Roman" w:hAnsi="仿宋_GB2312" w:eastAsia="仿宋_GB2312" w:cs="Times New Roman"/>
          <w:sz w:val="32"/>
          <w:szCs w:val="32"/>
          <w:lang w:val="en-US" w:eastAsia="zh-CN"/>
        </w:rPr>
        <w:t>，深入推行包容审慎监管。</w:t>
      </w:r>
      <w:r>
        <w:rPr>
          <w:rFonts w:ascii="Times New Roman" w:hAnsi="仿宋_GB2312" w:eastAsia="仿宋_GB2312" w:cs="Times New Roman"/>
          <w:sz w:val="32"/>
          <w:szCs w:val="32"/>
        </w:rPr>
        <w:t>修订了市局规范性文件管理制度，将党内规范性文件纳入制度管理序列；开展规范性文件清理，推动部门规范性文件立改废</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今</w:t>
      </w:r>
      <w:r>
        <w:rPr>
          <w:rFonts w:hint="default" w:ascii="Times New Roman" w:hAnsi="仿宋_GB2312" w:eastAsia="仿宋_GB2312" w:cs="Times New Roman"/>
          <w:sz w:val="32"/>
          <w:szCs w:val="32"/>
          <w:lang w:val="en-US" w:eastAsia="zh-CN"/>
        </w:rPr>
        <w:t>年全</w:t>
      </w:r>
      <w:r>
        <w:rPr>
          <w:rFonts w:hint="eastAsia" w:ascii="Times New Roman" w:hAnsi="仿宋_GB2312" w:eastAsia="仿宋_GB2312" w:cs="Times New Roman"/>
          <w:sz w:val="32"/>
          <w:szCs w:val="32"/>
          <w:lang w:val="en-US" w:eastAsia="zh-CN"/>
        </w:rPr>
        <w:t>市</w:t>
      </w:r>
      <w:r>
        <w:rPr>
          <w:rFonts w:hint="default" w:ascii="Times New Roman" w:hAnsi="仿宋_GB2312" w:eastAsia="仿宋_GB2312" w:cs="Times New Roman"/>
          <w:sz w:val="32"/>
          <w:szCs w:val="32"/>
          <w:lang w:val="en-US" w:eastAsia="zh-CN"/>
        </w:rPr>
        <w:t>共对612家企业的轻微违法行为进行了柔性监管，让“执法有温度”落到实处</w:t>
      </w:r>
      <w:r>
        <w:rPr>
          <w:rFonts w:hint="eastAsia" w:ascii="Times New Roman" w:hAnsi="仿宋_GB2312" w:eastAsia="仿宋_GB2312" w:cs="Times New Roman"/>
          <w:sz w:val="32"/>
          <w:szCs w:val="32"/>
          <w:lang w:val="en-US" w:eastAsia="zh-CN"/>
        </w:rPr>
        <w:t>，实现了法律效果和社会效果的有机统一</w:t>
      </w:r>
      <w:r>
        <w:rPr>
          <w:rFonts w:hint="default" w:ascii="Times New Roman" w:hAnsi="仿宋_GB2312" w:eastAsia="仿宋_GB2312" w:cs="Times New Roman"/>
          <w:sz w:val="32"/>
          <w:szCs w:val="32"/>
          <w:lang w:val="en-US" w:eastAsia="zh-CN"/>
        </w:rPr>
        <w:t>。</w:t>
      </w:r>
      <w:r>
        <w:rPr>
          <w:rFonts w:ascii="Times New Roman" w:hAnsi="Times New Roman" w:eastAsia="仿宋_GB2312" w:cs="Times New Roman"/>
          <w:sz w:val="32"/>
          <w:szCs w:val="32"/>
        </w:rPr>
        <w:t>组织全系统年度执法案卷</w:t>
      </w:r>
      <w:r>
        <w:rPr>
          <w:rFonts w:hint="eastAsia" w:ascii="Times New Roman" w:hAnsi="Times New Roman" w:eastAsia="仿宋_GB2312" w:cs="Times New Roman"/>
          <w:sz w:val="32"/>
          <w:szCs w:val="32"/>
          <w:lang w:eastAsia="zh-CN"/>
        </w:rPr>
        <w:t>综合</w:t>
      </w:r>
      <w:r>
        <w:rPr>
          <w:rFonts w:ascii="Times New Roman" w:hAnsi="Times New Roman" w:eastAsia="仿宋_GB2312" w:cs="Times New Roman"/>
          <w:sz w:val="32"/>
          <w:szCs w:val="32"/>
        </w:rPr>
        <w:t>评查</w:t>
      </w:r>
      <w:r>
        <w:rPr>
          <w:rFonts w:hint="eastAsia" w:ascii="Times New Roman" w:hAnsi="Times New Roman" w:eastAsia="仿宋_GB2312" w:cs="Times New Roman"/>
          <w:sz w:val="32"/>
          <w:szCs w:val="32"/>
          <w:lang w:eastAsia="zh-CN"/>
        </w:rPr>
        <w:t>，评查执法案卷</w:t>
      </w:r>
      <w:r>
        <w:rPr>
          <w:rFonts w:hint="eastAsia" w:ascii="Times New Roman" w:hAnsi="Times New Roman" w:eastAsia="仿宋_GB2312" w:cs="Times New Roman"/>
          <w:sz w:val="32"/>
          <w:szCs w:val="32"/>
          <w:lang w:val="en-US" w:eastAsia="zh-CN"/>
        </w:rPr>
        <w:t>200余份，</w:t>
      </w:r>
      <w:r>
        <w:rPr>
          <w:rFonts w:ascii="Times New Roman" w:hAnsi="Times New Roman" w:eastAsia="仿宋_GB2312" w:cs="Times New Roman"/>
          <w:sz w:val="32"/>
          <w:szCs w:val="32"/>
        </w:rPr>
        <w:t>促进了执法行为持续规范。</w:t>
      </w:r>
      <w:r>
        <w:rPr>
          <w:rFonts w:ascii="Times New Roman" w:hAnsi="Times New Roman" w:eastAsia="仿宋_GB2312" w:cs="Times New Roman"/>
        </w:rPr>
        <w:t>聘用了3名法律顾问，</w:t>
      </w:r>
      <w:r>
        <w:rPr>
          <w:rFonts w:hint="eastAsia" w:ascii="Times New Roman" w:hAnsi="仿宋_GB2312" w:eastAsia="仿宋_GB2312" w:cs="Times New Roman"/>
          <w:sz w:val="32"/>
          <w:szCs w:val="32"/>
          <w:lang w:eastAsia="zh-CN"/>
        </w:rPr>
        <w:t>全年审核合同近</w:t>
      </w:r>
      <w:r>
        <w:rPr>
          <w:rFonts w:hint="eastAsia" w:ascii="Times New Roman" w:hAnsi="仿宋_GB2312" w:eastAsia="仿宋_GB2312" w:cs="Times New Roman"/>
          <w:sz w:val="32"/>
          <w:szCs w:val="32"/>
          <w:lang w:val="en-US" w:eastAsia="zh-CN"/>
        </w:rPr>
        <w:t>60余份，回复意见征求20余次</w:t>
      </w:r>
      <w:r>
        <w:rPr>
          <w:rFonts w:ascii="Times New Roman" w:hAnsi="Times New Roman" w:eastAsia="仿宋_GB2312" w:cs="Times New Roma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通过请进来、走出去等方式开展了法治专题培训。先后组织6次法制专题培训讲座，每次系统参训人员均在100人次以上。</w:t>
      </w:r>
      <w:r>
        <w:rPr>
          <w:rFonts w:hint="eastAsia" w:ascii="仿宋_GB2312" w:hAnsi="仿宋_GB2312" w:eastAsia="仿宋_GB2312" w:cs="仿宋_GB2312"/>
          <w:b w:val="0"/>
          <w:i w:val="0"/>
          <w:caps w:val="0"/>
          <w:spacing w:val="0"/>
          <w:w w:val="100"/>
          <w:sz w:val="32"/>
          <w:szCs w:val="32"/>
          <w:lang w:val="en-US" w:eastAsia="zh-CN"/>
        </w:rPr>
        <w:t>利用主流媒体及电梯应急处置公共服务平台等新媒体，建设法治文化宣传栏，拍摄部门普法宣传片</w:t>
      </w:r>
      <w:r>
        <w:rPr>
          <w:rFonts w:hint="default" w:ascii="仿宋_GB2312" w:hAnsi="仿宋_GB2312" w:eastAsia="仿宋_GB2312" w:cs="仿宋_GB2312"/>
          <w:b w:val="0"/>
          <w:i w:val="0"/>
          <w:caps w:val="0"/>
          <w:spacing w:val="0"/>
          <w:w w:val="100"/>
          <w:sz w:val="32"/>
          <w:szCs w:val="32"/>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组织开展“送法下乡”活动2次，在宪法颁布40周年之际制定宪法宣传周方案，营造普法宣传氛围。</w:t>
      </w:r>
      <w:r>
        <w:rPr>
          <w:rFonts w:ascii="Times New Roman" w:hAnsi="Times New Roman" w:eastAsia="仿宋_GB2312" w:cs="Times New Roman"/>
        </w:rPr>
        <w:t>共使用资金</w:t>
      </w:r>
      <w:r>
        <w:rPr>
          <w:rFonts w:hint="eastAsia" w:ascii="Times New Roman" w:hAnsi="Times New Roman" w:eastAsia="仿宋_GB2312" w:cs="Times New Roman"/>
          <w:lang w:val="en-US" w:eastAsia="zh-CN"/>
        </w:rPr>
        <w:t>34.5</w:t>
      </w:r>
      <w:r>
        <w:rPr>
          <w:rFonts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反垄断与反不正当竞争方面:</w:t>
      </w:r>
      <w:r>
        <w:rPr>
          <w:rFonts w:ascii="Times New Roman" w:hAnsi="Times New Roman" w:eastAsia="仿宋_GB2312" w:cs="Times New Roman"/>
          <w:color w:val="000000"/>
        </w:rPr>
        <w:t xml:space="preserve"> </w:t>
      </w:r>
      <w:r>
        <w:rPr>
          <w:rFonts w:hint="default" w:ascii="Times New Roman" w:hAnsi="Times New Roman" w:eastAsia="仿宋_GB2312" w:cs="Times New Roman"/>
          <w:sz w:val="32"/>
          <w:szCs w:val="32"/>
          <w:lang w:val="en-US" w:eastAsia="zh-CN"/>
        </w:rPr>
        <w:t>通过公平竞争审查，撤销了2起限定体检单位选择区域的文件2份。</w:t>
      </w:r>
      <w:r>
        <w:rPr>
          <w:rFonts w:hint="default" w:ascii="Times New Roman" w:hAnsi="Times New Roman" w:eastAsia="仿宋_GB2312" w:cs="Times New Roman"/>
          <w:spacing w:val="0"/>
          <w:sz w:val="32"/>
          <w:szCs w:val="32"/>
          <w:lang w:val="en-US" w:eastAsia="zh-CN"/>
        </w:rPr>
        <w:t>开展歧视性和不公平市场待遇政策措施清理，梳理政策措施746件，</w:t>
      </w:r>
      <w:r>
        <w:rPr>
          <w:rFonts w:hint="default" w:ascii="Times New Roman" w:hAnsi="Times New Roman" w:eastAsia="仿宋_GB2312" w:cs="Times New Roman"/>
          <w:sz w:val="32"/>
          <w:szCs w:val="32"/>
          <w:lang w:val="en-US" w:eastAsia="zh-CN"/>
        </w:rPr>
        <w:t>清理政府部门涉及市场公平竞争政策文件103个，</w:t>
      </w:r>
      <w:r>
        <w:rPr>
          <w:rFonts w:hint="default" w:ascii="Times New Roman" w:hAnsi="Times New Roman" w:eastAsia="仿宋_GB2312" w:cs="Times New Roman"/>
          <w:spacing w:val="0"/>
          <w:sz w:val="32"/>
          <w:szCs w:val="32"/>
          <w:lang w:val="en-US" w:eastAsia="zh-CN"/>
        </w:rPr>
        <w:t>修改废止5件。组织开展反垄断和反不正当竞争专项行动，查处不正当竞争案件2件，</w:t>
      </w:r>
      <w:r>
        <w:rPr>
          <w:rFonts w:hint="default" w:ascii="Times New Roman" w:hAnsi="Times New Roman" w:eastAsia="仿宋_GB2312" w:cs="Times New Roman"/>
          <w:b w:val="0"/>
          <w:bCs w:val="0"/>
          <w:spacing w:val="0"/>
          <w:sz w:val="32"/>
          <w:szCs w:val="32"/>
          <w:lang w:eastAsia="zh-CN"/>
        </w:rPr>
        <w:t>公平</w:t>
      </w:r>
      <w:r>
        <w:rPr>
          <w:rFonts w:hint="default" w:ascii="Times New Roman" w:hAnsi="Times New Roman" w:eastAsia="仿宋_GB2312" w:cs="Times New Roman"/>
          <w:b w:val="0"/>
          <w:bCs w:val="0"/>
          <w:spacing w:val="0"/>
          <w:sz w:val="32"/>
          <w:szCs w:val="32"/>
        </w:rPr>
        <w:t>竞争</w:t>
      </w:r>
      <w:r>
        <w:rPr>
          <w:rFonts w:hint="default" w:ascii="Times New Roman" w:hAnsi="Times New Roman" w:eastAsia="仿宋_GB2312" w:cs="Times New Roman"/>
          <w:b w:val="0"/>
          <w:bCs w:val="0"/>
          <w:spacing w:val="0"/>
          <w:sz w:val="32"/>
          <w:szCs w:val="32"/>
          <w:lang w:val="en-US" w:eastAsia="zh-CN"/>
        </w:rPr>
        <w:t>得到</w:t>
      </w:r>
      <w:r>
        <w:rPr>
          <w:rFonts w:hint="default" w:ascii="Times New Roman" w:hAnsi="Times New Roman" w:eastAsia="仿宋_GB2312" w:cs="Times New Roman"/>
          <w:b w:val="0"/>
          <w:bCs w:val="0"/>
          <w:spacing w:val="0"/>
          <w:sz w:val="32"/>
          <w:szCs w:val="32"/>
        </w:rPr>
        <w:t>有效加强</w:t>
      </w:r>
      <w:r>
        <w:rPr>
          <w:rFonts w:hint="default" w:ascii="Times New Roman" w:hAnsi="Times New Roman" w:eastAsia="仿宋_GB2312" w:cs="Times New Roman"/>
          <w:b/>
          <w:bCs/>
          <w:spacing w:val="0"/>
          <w:sz w:val="32"/>
          <w:szCs w:val="32"/>
        </w:rPr>
        <w:t>。</w:t>
      </w:r>
      <w:r>
        <w:rPr>
          <w:rFonts w:hint="default" w:ascii="Times New Roman" w:hAnsi="Times New Roman" w:eastAsia="仿宋_GB2312" w:cs="Times New Roman"/>
          <w:sz w:val="32"/>
          <w:szCs w:val="32"/>
          <w:lang w:val="en-US" w:eastAsia="zh-CN"/>
        </w:rPr>
        <w:t>开展了医疗卫生领域商业贿赂、网络培训市场、涉老诈骗等领域专项整治，检查医疗卫生机构113家、</w:t>
      </w:r>
      <w:r>
        <w:rPr>
          <w:rFonts w:hint="default" w:ascii="Times New Roman" w:hAnsi="Times New Roman" w:eastAsia="仿宋_GB2312" w:cs="Times New Roman"/>
          <w:color w:val="000000"/>
          <w:sz w:val="32"/>
          <w:szCs w:val="32"/>
          <w:lang w:val="en-US" w:eastAsia="zh-CN"/>
        </w:rPr>
        <w:t>网络培训主体100家、养老服务机构222家</w:t>
      </w:r>
      <w:r>
        <w:rPr>
          <w:rFonts w:hint="default" w:ascii="Times New Roman" w:hAnsi="Times New Roman" w:eastAsia="仿宋_GB2312" w:cs="Times New Roman"/>
          <w:sz w:val="32"/>
          <w:szCs w:val="32"/>
          <w:lang w:val="en-US" w:eastAsia="zh-CN"/>
        </w:rPr>
        <w:t>，累计出动执法人员794人次，</w:t>
      </w:r>
      <w:r>
        <w:rPr>
          <w:rFonts w:hint="default" w:ascii="Times New Roman" w:hAnsi="Times New Roman" w:eastAsia="仿宋_GB2312" w:cs="Times New Roman"/>
          <w:color w:val="000000"/>
          <w:sz w:val="32"/>
          <w:szCs w:val="32"/>
          <w:lang w:val="en-US" w:eastAsia="zh-CN"/>
        </w:rPr>
        <w:t>责令整改18起。</w:t>
      </w:r>
      <w:r>
        <w:rPr>
          <w:rFonts w:hint="default" w:ascii="Times New Roman" w:hAnsi="Times New Roman" w:eastAsia="仿宋_GB2312" w:cs="Times New Roman"/>
        </w:rPr>
        <w:t>共使用资金</w:t>
      </w:r>
      <w:r>
        <w:rPr>
          <w:rFonts w:hint="default" w:ascii="Times New Roman" w:hAnsi="Times New Roman" w:eastAsia="仿宋_GB2312" w:cs="Times New Roman"/>
          <w:lang w:val="en-US" w:eastAsia="zh-CN"/>
        </w:rPr>
        <w:t>13.37</w:t>
      </w:r>
      <w:r>
        <w:rPr>
          <w:rFonts w:hint="default"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hint="default" w:ascii="Times New Roman" w:hAnsi="Times New Roman" w:eastAsia="仿宋_GB2312" w:cs="Times New Roman"/>
        </w:rPr>
      </w:pPr>
      <w:r>
        <w:rPr>
          <w:rFonts w:ascii="Times New Roman" w:hAnsi="Times New Roman" w:eastAsia="仿宋_GB2312" w:cs="Times New Roman"/>
          <w:b/>
        </w:rPr>
        <w:t>打击传销方面：</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共出</w:t>
      </w:r>
      <w:r>
        <w:rPr>
          <w:rFonts w:hint="default" w:ascii="Times New Roman" w:hAnsi="Times New Roman" w:eastAsia="仿宋_GB2312" w:cs="Times New Roman"/>
          <w:sz w:val="32"/>
          <w:szCs w:val="32"/>
          <w:lang w:val="en-US" w:eastAsia="zh-CN"/>
        </w:rPr>
        <w:t>打击传销</w:t>
      </w:r>
      <w:r>
        <w:rPr>
          <w:rFonts w:hint="default" w:ascii="Times New Roman" w:hAnsi="Times New Roman" w:eastAsia="仿宋_GB2312" w:cs="Times New Roman"/>
          <w:sz w:val="32"/>
          <w:szCs w:val="32"/>
        </w:rPr>
        <w:t xml:space="preserve">动执法人员 </w:t>
      </w:r>
      <w:r>
        <w:rPr>
          <w:rFonts w:hint="default" w:ascii="Times New Roman" w:hAnsi="Times New Roman" w:eastAsia="仿宋_GB2312" w:cs="Times New Roman"/>
          <w:sz w:val="32"/>
          <w:szCs w:val="32"/>
          <w:lang w:val="en-US" w:eastAsia="zh-CN"/>
        </w:rPr>
        <w:t>2147</w:t>
      </w:r>
      <w:r>
        <w:rPr>
          <w:rFonts w:hint="default" w:ascii="Times New Roman" w:hAnsi="Times New Roman" w:eastAsia="仿宋_GB2312" w:cs="Times New Roman"/>
          <w:sz w:val="32"/>
          <w:szCs w:val="32"/>
        </w:rPr>
        <w:t xml:space="preserve">人次，出动执法宣传车辆 </w:t>
      </w:r>
      <w:r>
        <w:rPr>
          <w:rFonts w:hint="default" w:ascii="Times New Roman" w:hAnsi="Times New Roman" w:eastAsia="仿宋_GB2312" w:cs="Times New Roman"/>
          <w:sz w:val="32"/>
          <w:szCs w:val="32"/>
          <w:lang w:val="en-US" w:eastAsia="zh-CN"/>
        </w:rPr>
        <w:t>461</w:t>
      </w:r>
      <w:r>
        <w:rPr>
          <w:rFonts w:hint="default" w:ascii="Times New Roman" w:hAnsi="Times New Roman" w:eastAsia="仿宋_GB2312" w:cs="Times New Roman"/>
          <w:sz w:val="32"/>
          <w:szCs w:val="32"/>
        </w:rPr>
        <w:t>台次，开展排查</w:t>
      </w:r>
      <w:r>
        <w:rPr>
          <w:rFonts w:hint="default" w:ascii="Times New Roman" w:hAnsi="Times New Roman" w:eastAsia="仿宋_GB2312" w:cs="Times New Roman"/>
          <w:sz w:val="32"/>
          <w:szCs w:val="32"/>
          <w:lang w:val="en-US" w:eastAsia="zh-CN"/>
        </w:rPr>
        <w:t>活动70</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val="en-US" w:eastAsia="zh-CN"/>
        </w:rPr>
        <w:t>联合公安开展排查活动15次，</w:t>
      </w:r>
      <w:r>
        <w:rPr>
          <w:rFonts w:hint="default" w:ascii="Times New Roman" w:hAnsi="Times New Roman" w:eastAsia="仿宋_GB2312" w:cs="Times New Roman"/>
          <w:sz w:val="32"/>
          <w:szCs w:val="32"/>
        </w:rPr>
        <w:t>检查经营门店</w:t>
      </w:r>
      <w:r>
        <w:rPr>
          <w:rFonts w:hint="default" w:ascii="Times New Roman" w:hAnsi="Times New Roman" w:eastAsia="仿宋_GB2312" w:cs="Times New Roman"/>
          <w:sz w:val="32"/>
          <w:szCs w:val="32"/>
          <w:lang w:val="en-US" w:eastAsia="zh-CN"/>
        </w:rPr>
        <w:t>1967</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捣毁传销窝点</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个，劝返遣散涉传人员</w:t>
      </w:r>
      <w:r>
        <w:rPr>
          <w:rFonts w:hint="default" w:ascii="Times New Roman" w:hAnsi="Times New Roman" w:eastAsia="仿宋_GB2312" w:cs="Times New Roman"/>
          <w:sz w:val="32"/>
          <w:szCs w:val="32"/>
          <w:lang w:val="en-US" w:eastAsia="zh-CN"/>
        </w:rPr>
        <w:t>245</w:t>
      </w:r>
      <w:r>
        <w:rPr>
          <w:rFonts w:hint="default" w:ascii="Times New Roman" w:hAnsi="Times New Roman" w:eastAsia="仿宋_GB2312" w:cs="Times New Roman"/>
          <w:sz w:val="32"/>
          <w:szCs w:val="32"/>
        </w:rPr>
        <w:t>人次，查办网络传销案件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开展宣传活动</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次，出动</w:t>
      </w:r>
      <w:r>
        <w:rPr>
          <w:rFonts w:hint="default"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rPr>
        <w:t xml:space="preserve">人员 </w:t>
      </w:r>
      <w:r>
        <w:rPr>
          <w:rFonts w:hint="default" w:ascii="Times New Roman" w:hAnsi="Times New Roman" w:eastAsia="仿宋_GB2312" w:cs="Times New Roman"/>
          <w:sz w:val="32"/>
          <w:szCs w:val="32"/>
          <w:lang w:val="en-US" w:eastAsia="zh-CN"/>
        </w:rPr>
        <w:t>1261</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悬挂张贴宣传标语</w:t>
      </w:r>
      <w:r>
        <w:rPr>
          <w:rFonts w:hint="default" w:ascii="Times New Roman" w:hAnsi="Times New Roman" w:eastAsia="仿宋_GB2312" w:cs="Times New Roman"/>
          <w:sz w:val="32"/>
          <w:szCs w:val="32"/>
          <w:lang w:val="en-US" w:eastAsia="zh-CN"/>
        </w:rPr>
        <w:t>359</w:t>
      </w:r>
      <w:r>
        <w:rPr>
          <w:rFonts w:hint="default" w:ascii="Times New Roman" w:hAnsi="Times New Roman" w:eastAsia="仿宋_GB2312" w:cs="Times New Roman"/>
          <w:sz w:val="32"/>
          <w:szCs w:val="32"/>
        </w:rPr>
        <w:t>幅，</w:t>
      </w:r>
      <w:r>
        <w:rPr>
          <w:rFonts w:hint="default" w:ascii="Times New Roman" w:hAnsi="Times New Roman" w:eastAsia="仿宋_GB2312" w:cs="Times New Roman"/>
          <w:sz w:val="32"/>
          <w:szCs w:val="32"/>
          <w:lang w:val="en-US" w:eastAsia="zh-CN"/>
        </w:rPr>
        <w:t>印制并</w:t>
      </w:r>
      <w:r>
        <w:rPr>
          <w:rFonts w:hint="default" w:ascii="Times New Roman" w:hAnsi="Times New Roman" w:eastAsia="仿宋_GB2312" w:cs="Times New Roman"/>
          <w:sz w:val="32"/>
          <w:szCs w:val="32"/>
        </w:rPr>
        <w:t xml:space="preserve">发放宣传资料 </w:t>
      </w:r>
      <w:r>
        <w:rPr>
          <w:rFonts w:hint="default" w:ascii="Times New Roman" w:hAnsi="Times New Roman" w:eastAsia="仿宋_GB2312" w:cs="Times New Roman"/>
          <w:sz w:val="32"/>
          <w:szCs w:val="32"/>
          <w:lang w:val="en-US" w:eastAsia="zh-CN"/>
        </w:rPr>
        <w:t>41700册</w:t>
      </w:r>
      <w:r>
        <w:rPr>
          <w:rFonts w:hint="default" w:ascii="Times New Roman" w:hAnsi="Times New Roman" w:eastAsia="仿宋_GB2312" w:cs="Times New Roman"/>
          <w:sz w:val="32"/>
          <w:szCs w:val="32"/>
        </w:rPr>
        <w:t>，发出警示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提示</w:t>
      </w:r>
      <w:r>
        <w:rPr>
          <w:rFonts w:hint="default" w:ascii="Times New Roman" w:hAnsi="Times New Roman" w:eastAsia="仿宋_GB2312" w:cs="Times New Roman"/>
          <w:sz w:val="32"/>
          <w:szCs w:val="32"/>
          <w:lang w:val="en-US" w:eastAsia="zh-CN"/>
        </w:rPr>
        <w:t>490</w:t>
      </w:r>
      <w:r>
        <w:rPr>
          <w:rFonts w:hint="default" w:ascii="Times New Roman" w:hAnsi="Times New Roman" w:eastAsia="仿宋_GB2312" w:cs="Times New Roman"/>
          <w:sz w:val="32"/>
          <w:szCs w:val="32"/>
        </w:rPr>
        <w:t>条，张贴公开信</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0余张，</w:t>
      </w:r>
      <w:r>
        <w:rPr>
          <w:rFonts w:hint="default" w:ascii="Times New Roman" w:hAnsi="Times New Roman" w:eastAsia="仿宋_GB2312" w:cs="Times New Roman"/>
          <w:sz w:val="32"/>
          <w:szCs w:val="32"/>
          <w:lang w:val="en-US" w:eastAsia="zh-CN"/>
        </w:rPr>
        <w:t>举办知识讲座52次，媒体宣传3次。</w:t>
      </w:r>
      <w:r>
        <w:rPr>
          <w:rFonts w:hint="default" w:ascii="Times New Roman" w:hAnsi="Times New Roman" w:eastAsia="仿宋_GB2312" w:cs="Times New Roman"/>
          <w:sz w:val="32"/>
          <w:szCs w:val="32"/>
        </w:rPr>
        <w:t>创建无传销社区</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个。</w:t>
      </w:r>
      <w:r>
        <w:rPr>
          <w:rFonts w:hint="default" w:ascii="Times New Roman" w:hAnsi="Times New Roman" w:eastAsia="仿宋_GB2312" w:cs="Times New Roman"/>
        </w:rPr>
        <w:t>共使用资金</w:t>
      </w:r>
      <w:r>
        <w:rPr>
          <w:rFonts w:hint="default" w:ascii="Times New Roman" w:hAnsi="Times New Roman" w:eastAsia="仿宋_GB2312" w:cs="Times New Roman"/>
          <w:lang w:val="en-US" w:eastAsia="zh-CN"/>
        </w:rPr>
        <w:t>23.77</w:t>
      </w:r>
      <w:r>
        <w:rPr>
          <w:rFonts w:hint="default"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价格监管方面：</w:t>
      </w:r>
      <w:r>
        <w:rPr>
          <w:rFonts w:hint="default" w:ascii="Times New Roman" w:hAnsi="Times New Roman" w:eastAsia="仿宋_GB2312" w:cs="Times New Roman"/>
          <w:sz w:val="32"/>
          <w:szCs w:val="32"/>
        </w:rPr>
        <w:t>为进一步提升</w:t>
      </w:r>
      <w:r>
        <w:rPr>
          <w:rFonts w:hint="default" w:ascii="Times New Roman" w:hAnsi="Times New Roman" w:eastAsia="仿宋_GB2312" w:cs="Times New Roman"/>
          <w:sz w:val="32"/>
          <w:szCs w:val="32"/>
          <w:lang w:eastAsia="zh-CN"/>
        </w:rPr>
        <w:t>全市价监系统执法人员</w:t>
      </w:r>
      <w:r>
        <w:rPr>
          <w:rFonts w:hint="default" w:ascii="Times New Roman" w:hAnsi="Times New Roman" w:eastAsia="仿宋_GB2312" w:cs="Times New Roman"/>
          <w:sz w:val="32"/>
          <w:szCs w:val="32"/>
        </w:rPr>
        <w:t>的业务水平，</w:t>
      </w:r>
      <w:r>
        <w:rPr>
          <w:rFonts w:hint="eastAsia" w:ascii="Times New Roman" w:hAnsi="Times New Roman" w:eastAsia="仿宋_GB2312" w:cs="Times New Roman"/>
          <w:sz w:val="32"/>
          <w:szCs w:val="32"/>
          <w:lang w:val="en-US" w:eastAsia="zh-CN"/>
        </w:rPr>
        <w:t>印制并</w:t>
      </w:r>
      <w:r>
        <w:rPr>
          <w:rFonts w:hint="default" w:ascii="Times New Roman" w:hAnsi="Times New Roman" w:eastAsia="仿宋_GB2312" w:cs="Times New Roman"/>
          <w:sz w:val="32"/>
          <w:szCs w:val="32"/>
          <w:lang w:eastAsia="zh-CN"/>
        </w:rPr>
        <w:t>分发了湖南省价格监督检查现行政策文件汇编等四册至各区县（市）局，</w:t>
      </w:r>
      <w:r>
        <w:rPr>
          <w:rFonts w:hint="default" w:ascii="Times New Roman" w:hAnsi="Times New Roman" w:eastAsia="仿宋_GB2312" w:cs="Times New Roman"/>
          <w:color w:val="000000"/>
          <w:kern w:val="0"/>
          <w:sz w:val="32"/>
          <w:szCs w:val="32"/>
        </w:rPr>
        <w:t>组织</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color w:val="000000"/>
          <w:kern w:val="0"/>
          <w:sz w:val="32"/>
          <w:szCs w:val="32"/>
        </w:rPr>
        <w:t>人员</w:t>
      </w:r>
      <w:r>
        <w:rPr>
          <w:rFonts w:hint="default" w:ascii="Times New Roman" w:hAnsi="Times New Roman" w:eastAsia="仿宋_GB2312" w:cs="Times New Roman"/>
          <w:sz w:val="32"/>
          <w:szCs w:val="32"/>
          <w:lang w:eastAsia="zh-CN"/>
        </w:rPr>
        <w:t>对相关法律法规及国家局、省局、市委市政府相关文件、资讯进行解读学习</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pacing w:val="0"/>
          <w:sz w:val="32"/>
          <w:szCs w:val="32"/>
        </w:rPr>
        <w:t>开展涉企收费</w:t>
      </w:r>
      <w:r>
        <w:rPr>
          <w:rFonts w:hint="eastAsia" w:ascii="仿宋_GB2312" w:hAnsi="仿宋_GB2312" w:eastAsia="仿宋_GB2312" w:cs="仿宋_GB2312"/>
          <w:spacing w:val="0"/>
          <w:sz w:val="32"/>
          <w:szCs w:val="32"/>
          <w:lang w:val="en-US" w:eastAsia="zh-CN"/>
        </w:rPr>
        <w:t>即</w:t>
      </w:r>
      <w:r>
        <w:rPr>
          <w:rFonts w:hint="default" w:ascii="Times New Roman" w:hAnsi="Times New Roman" w:eastAsia="仿宋_GB2312" w:cs="Times New Roman"/>
          <w:color w:val="000000"/>
          <w:kern w:val="0"/>
          <w:sz w:val="32"/>
          <w:szCs w:val="32"/>
        </w:rPr>
        <w:t>行政机关事业单位收费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行业协会商会</w:t>
      </w:r>
      <w:r>
        <w:rPr>
          <w:rFonts w:hint="default" w:ascii="Times New Roman" w:hAnsi="Times New Roman" w:eastAsia="仿宋_GB2312" w:cs="Times New Roman"/>
          <w:color w:val="000000"/>
          <w:kern w:val="0"/>
          <w:sz w:val="32"/>
          <w:szCs w:val="32"/>
          <w:lang w:eastAsia="zh-CN"/>
        </w:rPr>
        <w:t>及</w:t>
      </w:r>
      <w:r>
        <w:rPr>
          <w:rFonts w:hint="default" w:ascii="Times New Roman" w:hAnsi="Times New Roman" w:eastAsia="仿宋_GB2312" w:cs="Times New Roman"/>
          <w:color w:val="000000"/>
          <w:kern w:val="0"/>
          <w:sz w:val="32"/>
          <w:szCs w:val="32"/>
        </w:rPr>
        <w:t>中介机构收费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交通物流</w:t>
      </w:r>
      <w:r>
        <w:rPr>
          <w:rFonts w:hint="default" w:ascii="Times New Roman" w:hAnsi="Times New Roman" w:eastAsia="仿宋_GB2312" w:cs="Times New Roman"/>
          <w:color w:val="000000"/>
          <w:kern w:val="0"/>
          <w:sz w:val="32"/>
          <w:szCs w:val="32"/>
          <w:lang w:eastAsia="zh-CN"/>
        </w:rPr>
        <w:t>领域</w:t>
      </w:r>
      <w:r>
        <w:rPr>
          <w:rFonts w:hint="default" w:ascii="Times New Roman" w:hAnsi="Times New Roman" w:eastAsia="仿宋_GB2312" w:cs="Times New Roman"/>
          <w:color w:val="000000"/>
          <w:kern w:val="0"/>
          <w:sz w:val="32"/>
          <w:szCs w:val="32"/>
        </w:rPr>
        <w:t>收费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公用事业收费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金融领域</w:t>
      </w:r>
      <w:r>
        <w:rPr>
          <w:rFonts w:hint="default" w:ascii="Times New Roman" w:hAnsi="Times New Roman" w:eastAsia="仿宋_GB2312" w:cs="Times New Roman"/>
          <w:color w:val="000000"/>
          <w:kern w:val="0"/>
          <w:sz w:val="32"/>
          <w:szCs w:val="32"/>
        </w:rPr>
        <w:t>收费</w:t>
      </w:r>
      <w:r>
        <w:rPr>
          <w:rFonts w:hint="eastAsia" w:ascii="Times New Roman" w:hAnsi="Times New Roman" w:eastAsia="仿宋_GB2312" w:cs="Times New Roman"/>
          <w:color w:val="000000"/>
          <w:kern w:val="0"/>
          <w:sz w:val="32"/>
          <w:szCs w:val="32"/>
          <w:lang w:val="en-US" w:eastAsia="zh-CN"/>
        </w:rPr>
        <w:t>等五大</w:t>
      </w:r>
      <w:r>
        <w:rPr>
          <w:rFonts w:hint="eastAsia" w:ascii="仿宋_GB2312" w:hAnsi="仿宋_GB2312" w:eastAsia="仿宋_GB2312" w:cs="仿宋_GB2312"/>
          <w:spacing w:val="0"/>
          <w:sz w:val="32"/>
          <w:szCs w:val="32"/>
        </w:rPr>
        <w:t>领域价费专项检查。</w:t>
      </w:r>
      <w:r>
        <w:rPr>
          <w:rFonts w:hint="default" w:ascii="Times New Roman" w:hAnsi="Times New Roman" w:eastAsia="仿宋_GB2312" w:cs="Times New Roman"/>
          <w:color w:val="000000"/>
          <w:sz w:val="32"/>
          <w:szCs w:val="32"/>
          <w:lang w:val="en-US" w:eastAsia="zh-CN"/>
        </w:rPr>
        <w:t>对国家</w:t>
      </w:r>
      <w:r>
        <w:rPr>
          <w:rFonts w:hint="eastAsia" w:ascii="Times New Roman" w:hAnsi="Times New Roman" w:eastAsia="仿宋_GB2312" w:cs="Times New Roman"/>
          <w:color w:val="000000"/>
          <w:sz w:val="32"/>
          <w:szCs w:val="32"/>
          <w:lang w:val="en-US" w:eastAsia="zh-CN"/>
        </w:rPr>
        <w:t>价费</w:t>
      </w:r>
      <w:r>
        <w:rPr>
          <w:rFonts w:hint="default" w:ascii="Times New Roman" w:hAnsi="Times New Roman" w:eastAsia="仿宋_GB2312" w:cs="Times New Roman"/>
          <w:color w:val="000000"/>
          <w:sz w:val="32"/>
          <w:szCs w:val="32"/>
          <w:lang w:val="en-US" w:eastAsia="zh-CN"/>
        </w:rPr>
        <w:t>相关政策进行全面、系统梳理，采取线上线下相结合</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多种方式加大价费相关政策的宣讲和提醒告诫力度，帮助企业及群众知晓各项优惠政策。</w:t>
      </w:r>
      <w:r>
        <w:rPr>
          <w:rFonts w:ascii="Times New Roman" w:hAnsi="Times New Roman" w:eastAsia="仿宋_GB2312" w:cs="Times New Roman"/>
        </w:rPr>
        <w:t>共使用资金</w:t>
      </w:r>
      <w:r>
        <w:rPr>
          <w:rFonts w:hint="eastAsia" w:ascii="Times New Roman" w:hAnsi="Times New Roman" w:eastAsia="仿宋_GB2312" w:cs="Times New Roman"/>
          <w:lang w:val="en-US" w:eastAsia="zh-CN"/>
        </w:rPr>
        <w:t>1</w:t>
      </w:r>
      <w:r>
        <w:rPr>
          <w:rFonts w:ascii="Times New Roman" w:hAnsi="Times New Roman" w:eastAsia="仿宋_GB2312" w:cs="Times New Roman"/>
        </w:rPr>
        <w:t>9.2</w:t>
      </w:r>
      <w:r>
        <w:rPr>
          <w:rFonts w:hint="eastAsia" w:ascii="Times New Roman" w:hAnsi="Times New Roman" w:eastAsia="仿宋_GB2312" w:cs="Times New Roman"/>
          <w:lang w:val="en-US" w:eastAsia="zh-CN"/>
        </w:rPr>
        <w:t>4</w:t>
      </w:r>
      <w:r>
        <w:rPr>
          <w:rFonts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综合执法办案方面：</w:t>
      </w:r>
      <w:r>
        <w:rPr>
          <w:rFonts w:hint="eastAsia" w:ascii="仿宋_GB2312" w:hAnsi="仿宋_GB2312" w:eastAsia="仿宋_GB2312" w:cs="仿宋_GB2312"/>
          <w:spacing w:val="0"/>
          <w:sz w:val="32"/>
          <w:szCs w:val="32"/>
        </w:rPr>
        <w:t>深入开展“铁拳</w:t>
      </w:r>
      <w:r>
        <w:rPr>
          <w:rFonts w:hint="eastAsia" w:ascii="仿宋_GB2312" w:hAnsi="仿宋_GB2312" w:eastAsia="仿宋_GB2312" w:cs="仿宋_GB2312"/>
          <w:spacing w:val="0"/>
          <w:sz w:val="32"/>
          <w:szCs w:val="32"/>
          <w:lang w:eastAsia="zh-CN"/>
        </w:rPr>
        <w:t>行动</w:t>
      </w:r>
      <w:r>
        <w:rPr>
          <w:rFonts w:hint="eastAsia" w:ascii="仿宋_GB2312" w:hAnsi="仿宋_GB2312" w:eastAsia="仿宋_GB2312" w:cs="仿宋_GB2312"/>
          <w:spacing w:val="0"/>
          <w:sz w:val="32"/>
          <w:szCs w:val="32"/>
        </w:rPr>
        <w:t>”“年关守护”等综合执法行动，</w:t>
      </w:r>
      <w:r>
        <w:rPr>
          <w:rFonts w:hint="eastAsia" w:ascii="仿宋_GB2312" w:hAnsi="仿宋_GB2312" w:cs="仿宋_GB2312"/>
          <w:spacing w:val="0"/>
          <w:sz w:val="32"/>
          <w:szCs w:val="32"/>
          <w:lang w:val="en-US" w:eastAsia="zh-CN"/>
        </w:rPr>
        <w:t>市局全年共</w:t>
      </w:r>
      <w:r>
        <w:rPr>
          <w:rFonts w:hint="eastAsia" w:ascii="仿宋_GB2312" w:hAnsi="仿宋_GB2312" w:eastAsia="仿宋_GB2312" w:cs="仿宋_GB2312"/>
          <w:spacing w:val="0"/>
          <w:sz w:val="32"/>
          <w:szCs w:val="32"/>
        </w:rPr>
        <w:t>立</w:t>
      </w:r>
      <w:r>
        <w:rPr>
          <w:rFonts w:hint="eastAsia" w:ascii="Times New Roman" w:hAnsi="Times New Roman" w:eastAsia="仿宋_GB2312" w:cs="Times New Roman"/>
          <w:spacing w:val="0"/>
          <w:sz w:val="32"/>
          <w:szCs w:val="32"/>
          <w:lang w:val="en-US" w:eastAsia="zh-CN"/>
        </w:rPr>
        <w:t>案</w:t>
      </w:r>
      <w:r>
        <w:rPr>
          <w:rFonts w:hint="eastAsia" w:ascii="Times New Roman" w:hAnsi="Times New Roman" w:cs="Times New Roman"/>
          <w:spacing w:val="0"/>
          <w:sz w:val="32"/>
          <w:szCs w:val="32"/>
          <w:lang w:val="en-US" w:eastAsia="zh-CN"/>
        </w:rPr>
        <w:t>62</w:t>
      </w:r>
      <w:r>
        <w:rPr>
          <w:rFonts w:hint="eastAsia" w:ascii="Times New Roman" w:hAnsi="Times New Roman" w:eastAsia="仿宋_GB2312" w:cs="Times New Roman"/>
          <w:spacing w:val="0"/>
          <w:sz w:val="32"/>
          <w:szCs w:val="32"/>
          <w:lang w:val="en-US" w:eastAsia="zh-CN"/>
        </w:rPr>
        <w:t>件，罚没款</w:t>
      </w:r>
      <w:r>
        <w:rPr>
          <w:rFonts w:hint="eastAsia" w:ascii="Times New Roman" w:hAnsi="Times New Roman" w:cs="Times New Roman"/>
          <w:spacing w:val="0"/>
          <w:sz w:val="32"/>
          <w:szCs w:val="32"/>
          <w:lang w:val="en-US" w:eastAsia="zh-CN"/>
        </w:rPr>
        <w:t>1520.68</w:t>
      </w:r>
      <w:r>
        <w:rPr>
          <w:rFonts w:hint="eastAsia" w:ascii="Times New Roman" w:hAnsi="Times New Roman" w:eastAsia="仿宋_GB2312" w:cs="Times New Roman"/>
          <w:spacing w:val="0"/>
          <w:sz w:val="32"/>
          <w:szCs w:val="32"/>
          <w:lang w:val="en-US" w:eastAsia="zh-CN"/>
        </w:rPr>
        <w:t>万元，移送公安部门案件</w:t>
      </w:r>
      <w:r>
        <w:rPr>
          <w:rFonts w:hint="eastAsia" w:ascii="Times New Roman" w:hAnsi="Times New Roman"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件，入选总局、省局典型案例</w:t>
      </w:r>
      <w:r>
        <w:rPr>
          <w:rFonts w:hint="eastAsia" w:ascii="Times New Roman" w:hAnsi="Times New Roman" w:cs="Times New Roman"/>
          <w:spacing w:val="0"/>
          <w:sz w:val="32"/>
          <w:szCs w:val="32"/>
          <w:lang w:val="en-US" w:eastAsia="zh-CN"/>
        </w:rPr>
        <w:t>6</w:t>
      </w:r>
      <w:r>
        <w:rPr>
          <w:rFonts w:hint="eastAsia" w:ascii="仿宋_GB2312" w:hAnsi="仿宋_GB2312" w:eastAsia="仿宋_GB2312" w:cs="仿宋_GB2312"/>
          <w:spacing w:val="0"/>
          <w:sz w:val="32"/>
          <w:szCs w:val="32"/>
        </w:rPr>
        <w:t>件。</w:t>
      </w:r>
      <w:r>
        <w:rPr>
          <w:rFonts w:hint="eastAsia" w:ascii="仿宋_GB2312" w:hAnsi="仿宋_GB2312" w:eastAsia="仿宋_GB2312" w:cs="仿宋_GB2312"/>
          <w:sz w:val="32"/>
          <w:szCs w:val="32"/>
          <w:lang w:val="en-US" w:eastAsia="zh-CN"/>
        </w:rPr>
        <w:t>对市县两级</w:t>
      </w:r>
      <w:r>
        <w:rPr>
          <w:rFonts w:hint="eastAsia" w:ascii="Times New Roman" w:hAnsi="Times New Roman" w:eastAsia="仿宋_GB2312" w:cs="Times New Roman"/>
          <w:spacing w:val="0"/>
          <w:sz w:val="32"/>
          <w:szCs w:val="32"/>
          <w:lang w:val="en-US" w:eastAsia="zh-CN"/>
        </w:rPr>
        <w:t>18</w:t>
      </w:r>
      <w:r>
        <w:rPr>
          <w:rFonts w:hint="eastAsia" w:ascii="仿宋_GB2312" w:hAnsi="仿宋_GB2312" w:eastAsia="仿宋_GB2312" w:cs="仿宋_GB2312"/>
          <w:sz w:val="32"/>
          <w:szCs w:val="32"/>
          <w:lang w:val="en-US" w:eastAsia="zh-CN"/>
        </w:rPr>
        <w:t>个政府部门开展公平竞争审查第三方评估。查办了湖南裕农园商贸有限公司涉嫌网络非法传销案，通过大量的外围调查与取证、调取资金流水和询问相关涉案人员，并与杭州市西湖区市场监督管理局、赫山区人民法院、湖南省通信管理局、专业技术鉴定中心和益阳市银鑫公证处等相关机构多次沟通协作，积极争取银联商务股份有限公司湖南分公司和支付宝、财付通等金融机构的通力配合，处罚没款</w:t>
      </w:r>
      <w:r>
        <w:rPr>
          <w:rFonts w:hint="eastAsia" w:ascii="Times New Roman" w:hAnsi="Times New Roman" w:eastAsia="仿宋" w:cs="Times New Roman"/>
          <w:color w:val="auto"/>
          <w:sz w:val="32"/>
          <w:szCs w:val="32"/>
          <w:shd w:val="clear" w:color="auto" w:fill="FFFFFF"/>
          <w:lang w:val="en-US" w:eastAsia="zh-CN"/>
        </w:rPr>
        <w:t>577.56万元。</w:t>
      </w:r>
      <w:r>
        <w:rPr>
          <w:rFonts w:ascii="Times New Roman" w:hAnsi="Times New Roman" w:eastAsia="仿宋_GB2312" w:cs="Times New Roman"/>
        </w:rPr>
        <w:t>共使用资金</w:t>
      </w:r>
      <w:r>
        <w:rPr>
          <w:rFonts w:hint="eastAsia" w:ascii="Times New Roman" w:hAnsi="Times New Roman" w:eastAsia="仿宋_GB2312" w:cs="Times New Roman"/>
          <w:lang w:val="en-US" w:eastAsia="zh-CN"/>
        </w:rPr>
        <w:t>132</w:t>
      </w:r>
      <w:r>
        <w:rPr>
          <w:rFonts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非公有制党建团建方面：</w:t>
      </w:r>
      <w:r>
        <w:rPr>
          <w:rFonts w:hint="default" w:ascii="Times New Roman" w:hAnsi="Times New Roman" w:eastAsia="仿宋_GB2312" w:cs="Times New Roman"/>
          <w:b w:val="0"/>
          <w:bCs w:val="0"/>
          <w:sz w:val="32"/>
          <w:szCs w:val="32"/>
          <w:lang w:val="en-US" w:eastAsia="zh-CN"/>
        </w:rPr>
        <w:t>以迎接和学习宣传贯彻党的二十大为工作主线，开</w:t>
      </w:r>
      <w:r>
        <w:rPr>
          <w:rFonts w:hint="default" w:ascii="仿宋_GB2312" w:hAnsi="仿宋_GB2312" w:eastAsia="仿宋_GB2312" w:cs="仿宋_GB2312"/>
          <w:sz w:val="32"/>
          <w:szCs w:val="32"/>
          <w:lang w:val="en-US" w:eastAsia="zh-CN"/>
        </w:rPr>
        <w:t>展“学金句、展成就、喜迎党的二十大”宣</w:t>
      </w:r>
      <w:r>
        <w:rPr>
          <w:rFonts w:hint="default" w:ascii="Times New Roman" w:hAnsi="Times New Roman" w:eastAsia="仿宋_GB2312" w:cs="Times New Roman"/>
          <w:b w:val="0"/>
          <w:bCs w:val="0"/>
          <w:sz w:val="32"/>
          <w:szCs w:val="32"/>
          <w:lang w:val="en-US" w:eastAsia="zh-CN"/>
        </w:rPr>
        <w:t>讲13次，覆盖321人次；组织党员认真观看党的二十大开幕会覆盖党员774名；承办全省市场监管系统非公有制经济组织学习宣传贯彻党的二十大精神暨非公党建工作会议。</w:t>
      </w:r>
      <w:r>
        <w:rPr>
          <w:rFonts w:hint="default" w:ascii="Times New Roman" w:hAnsi="Times New Roman" w:eastAsia="仿宋_GB2312" w:cs="Times New Roman"/>
          <w:sz w:val="32"/>
          <w:szCs w:val="32"/>
          <w:lang w:val="en-US" w:eastAsia="zh-CN"/>
        </w:rPr>
        <w:t>先后组织党务人员参加市委两新工委举办的全市两新组织党组织书记培训示范班和全市两新领域学习贯彻党的二十大精神示范培训班。推荐党务人员参加全国市场监管系统小微企业个体工商户专业市场党建工作培训班，不断提升了党务工作者政治素养和业务水平。市直非公经济组织累计开展二十大学习宣讲13次，覆盖党员298名。开展2022年</w:t>
      </w:r>
      <w:r>
        <w:rPr>
          <w:rFonts w:hint="default" w:ascii="仿宋_GB2312" w:hAnsi="仿宋_GB2312" w:eastAsia="仿宋_GB2312" w:cs="仿宋_GB2312"/>
          <w:sz w:val="32"/>
          <w:szCs w:val="32"/>
          <w:lang w:val="en-US" w:eastAsia="zh-CN"/>
        </w:rPr>
        <w:t>“迎新春送温暖”慰问和“七一”慰问</w:t>
      </w:r>
      <w:r>
        <w:rPr>
          <w:rFonts w:hint="default" w:ascii="Times New Roman" w:hAnsi="Times New Roman" w:eastAsia="仿宋_GB2312" w:cs="Times New Roman"/>
          <w:sz w:val="32"/>
          <w:szCs w:val="32"/>
          <w:lang w:val="en-US" w:eastAsia="zh-CN"/>
        </w:rPr>
        <w:t>等活动，累计慰问困难党员职工32人，下发慰问金3万元。在</w:t>
      </w:r>
      <w:r>
        <w:rPr>
          <w:rFonts w:hint="eastAsia" w:ascii="仿宋_GB2312" w:hAnsi="仿宋_GB2312" w:eastAsia="仿宋_GB2312" w:cs="仿宋_GB2312"/>
          <w:sz w:val="32"/>
          <w:szCs w:val="32"/>
          <w:lang w:val="en-US" w:eastAsia="zh-CN"/>
        </w:rPr>
        <w:t>“七一”建</w:t>
      </w:r>
      <w:r>
        <w:rPr>
          <w:rFonts w:hint="default" w:ascii="Times New Roman" w:hAnsi="Times New Roman" w:eastAsia="仿宋_GB2312" w:cs="Times New Roman"/>
          <w:sz w:val="32"/>
          <w:szCs w:val="32"/>
          <w:lang w:val="en-US" w:eastAsia="zh-CN"/>
        </w:rPr>
        <w:t>党节，为符合条件的六名老党员颁</w:t>
      </w:r>
      <w:r>
        <w:rPr>
          <w:rFonts w:hint="default" w:ascii="仿宋_GB2312" w:hAnsi="仿宋_GB2312" w:eastAsia="仿宋_GB2312" w:cs="仿宋_GB2312"/>
          <w:sz w:val="32"/>
          <w:szCs w:val="32"/>
          <w:lang w:val="en-US" w:eastAsia="zh-CN"/>
        </w:rPr>
        <w:t>发“光</w:t>
      </w:r>
      <w:r>
        <w:rPr>
          <w:rFonts w:hint="default" w:ascii="Times New Roman" w:hAnsi="Times New Roman" w:eastAsia="仿宋_GB2312" w:cs="Times New Roman"/>
          <w:sz w:val="32"/>
          <w:szCs w:val="32"/>
          <w:lang w:val="en-US" w:eastAsia="zh-CN"/>
        </w:rPr>
        <w:t>荣在党50年</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纪念章。</w:t>
      </w:r>
      <w:r>
        <w:rPr>
          <w:rFonts w:hint="default" w:ascii="Times New Roman" w:hAnsi="Times New Roman" w:eastAsia="仿宋_GB2312" w:cs="Times New Roman"/>
        </w:rPr>
        <w:t>共使用资金</w:t>
      </w:r>
      <w:r>
        <w:rPr>
          <w:rFonts w:hint="default" w:ascii="Times New Roman" w:hAnsi="Times New Roman" w:eastAsia="仿宋_GB2312" w:cs="Times New Roman"/>
          <w:lang w:val="en-US" w:eastAsia="zh-CN"/>
        </w:rPr>
        <w:t>38</w:t>
      </w:r>
      <w:r>
        <w:rPr>
          <w:rFonts w:hint="default" w:ascii="Times New Roman" w:hAnsi="Times New Roman" w:eastAsia="仿宋_GB2312" w:cs="Times New Roman"/>
        </w:rPr>
        <w:t>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应急与新闻宣传方面:</w:t>
      </w:r>
      <w:r>
        <w:rPr>
          <w:rFonts w:hint="default" w:ascii="Times New Roman" w:hAnsi="Times New Roman" w:eastAsia="仿宋_GB2312" w:cs="Times New Roman"/>
        </w:rPr>
        <w:t>为增强社会对市场监管的正确认识，传递市场监管正能量，</w:t>
      </w:r>
      <w:r>
        <w:rPr>
          <w:rFonts w:hint="default" w:ascii="Times New Roman" w:hAnsi="Times New Roman" w:eastAsia="仿宋_GB2312" w:cs="Times New Roman"/>
          <w:b w:val="0"/>
          <w:bCs w:val="0"/>
          <w:sz w:val="32"/>
          <w:szCs w:val="32"/>
          <w:lang w:val="en-US" w:eastAsia="zh-CN"/>
        </w:rPr>
        <w:t>围绕</w:t>
      </w:r>
      <w:r>
        <w:rPr>
          <w:rFonts w:hint="default" w:ascii="Times New Roman" w:hAnsi="Times New Roman" w:eastAsia="仿宋_GB2312" w:cs="Times New Roman"/>
          <w:sz w:val="32"/>
          <w:szCs w:val="32"/>
          <w:lang w:val="en-US" w:eastAsia="zh-CN"/>
        </w:rPr>
        <w:t>宣传党的二十大精神、疫情防控、优化营商环境等重大新闻题材，</w:t>
      </w:r>
      <w:r>
        <w:rPr>
          <w:rFonts w:hint="default" w:ascii="Times New Roman" w:hAnsi="Times New Roman" w:eastAsia="仿宋_GB2312" w:cs="Times New Roman"/>
        </w:rPr>
        <w:t>完成了如下目标工作任务：</w:t>
      </w:r>
      <w:r>
        <w:rPr>
          <w:rFonts w:hint="default" w:ascii="Times New Roman" w:hAnsi="Times New Roman" w:eastAsia="仿宋_GB2312" w:cs="Times New Roman"/>
          <w:sz w:val="32"/>
          <w:szCs w:val="32"/>
          <w:lang w:val="en-US" w:eastAsia="zh-CN"/>
        </w:rPr>
        <w:t>主动配合省市新闻媒体开展外宣工作，在人民日报、中国市场监管报、中国质量报、湖南日报、湖南卫视新闻联播、益阳日报、益阳新闻联播等主流媒体发布多次报道，推介益阳市场监管亮点工作。全年共发稿1058篇次，其中在学习强国、中国市场监管报、中国质量报等央级媒体发稿86篇次，在湖南日报、湖南新闻联播等省级媒体发稿385篇次，编发公众号信息982条。全年共有效处置舆情48起，其中处置的315晚会曝光问题舆情，行动迅速、回应有力，得到了省局和市委市政府的高度肯定。</w:t>
      </w:r>
      <w:r>
        <w:rPr>
          <w:rFonts w:hint="default" w:ascii="Times New Roman" w:hAnsi="Times New Roman" w:eastAsia="仿宋_GB2312" w:cs="Times New Roman"/>
        </w:rPr>
        <w:t>共使用资金</w:t>
      </w:r>
      <w:r>
        <w:rPr>
          <w:rFonts w:hint="default" w:ascii="Times New Roman" w:hAnsi="Times New Roman" w:eastAsia="仿宋_GB2312" w:cs="Times New Roman"/>
          <w:lang w:val="en-US" w:eastAsia="zh-CN"/>
        </w:rPr>
        <w:t>82.3</w:t>
      </w:r>
      <w:r>
        <w:rPr>
          <w:rFonts w:hint="default" w:ascii="Times New Roman" w:hAnsi="Times New Roman" w:eastAsia="仿宋_GB2312" w:cs="Times New Roman"/>
        </w:rPr>
        <w:t>万元</w:t>
      </w:r>
      <w:r>
        <w:rPr>
          <w:rFonts w:ascii="Times New Roman" w:hAnsi="Times New Roman" w:eastAsia="仿宋_GB2312" w:cs="Times New Roma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执法设备购置方面:</w:t>
      </w:r>
      <w:r>
        <w:rPr>
          <w:rFonts w:hint="eastAsia" w:ascii="Times New Roman" w:hAnsi="Times New Roman" w:eastAsia="仿宋_GB2312" w:cs="Times New Roman"/>
          <w:lang w:eastAsia="zh-CN"/>
        </w:rPr>
        <w:t>2022年</w:t>
      </w:r>
      <w:r>
        <w:rPr>
          <w:rFonts w:ascii="Times New Roman" w:hAnsi="Times New Roman" w:eastAsia="仿宋_GB2312" w:cs="Times New Roman"/>
        </w:rPr>
        <w:t>执法装备购置主要用于国产电脑的更迭，执法公务用车、执法终端等执法设备的购置。</w:t>
      </w:r>
      <w:r>
        <w:rPr>
          <w:rFonts w:ascii="Times New Roman" w:hAnsi="Times New Roman" w:eastAsia="仿宋_GB2312" w:cs="Times New Roman"/>
          <w:color w:val="000000"/>
        </w:rPr>
        <w:t>执法装备的有力保障进一步适应了新形势下市场监管执法需求，</w:t>
      </w:r>
      <w:r>
        <w:rPr>
          <w:rFonts w:ascii="Times New Roman" w:hAnsi="Times New Roman" w:eastAsia="仿宋_GB2312" w:cs="Times New Roman"/>
        </w:rPr>
        <w:t>大力推进了治理能力现代化，行政执法能力得到不断提升。共使用资金</w:t>
      </w:r>
      <w:r>
        <w:rPr>
          <w:rFonts w:hint="eastAsia" w:ascii="Times New Roman" w:hAnsi="Times New Roman" w:eastAsia="仿宋_GB2312" w:cs="Times New Roman"/>
          <w:lang w:val="en-US" w:eastAsia="zh-CN"/>
        </w:rPr>
        <w:t>230.5</w:t>
      </w:r>
      <w:r>
        <w:rPr>
          <w:rFonts w:ascii="Times New Roman" w:hAnsi="Times New Roman" w:eastAsia="仿宋_GB2312" w:cs="Times New Roman"/>
        </w:rPr>
        <w:t>6万元。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bCs/>
          <w:color w:val="000000"/>
          <w:kern w:val="0"/>
          <w:lang w:val="en-US" w:eastAsia="zh-CN"/>
        </w:rPr>
        <w:t>2.</w:t>
      </w:r>
      <w:bookmarkStart w:id="0" w:name="_GoBack"/>
      <w:bookmarkEnd w:id="0"/>
      <w:r>
        <w:rPr>
          <w:rFonts w:ascii="Times New Roman" w:hAnsi="Times New Roman" w:eastAsia="仿宋_GB2312" w:cs="Times New Roman"/>
        </w:rPr>
        <w:t>效益指标完成情况分析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（1）经济效益</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lang w:val="en-US"/>
        </w:rPr>
      </w:pPr>
      <w:r>
        <w:rPr>
          <w:rFonts w:ascii="Times New Roman" w:hAnsi="Times New Roman" w:eastAsia="仿宋_GB2312" w:cs="Times New Roman"/>
        </w:rPr>
        <w:t>一是</w:t>
      </w:r>
      <w:r>
        <w:rPr>
          <w:rFonts w:hint="default" w:ascii="Times New Roman" w:hAnsi="Times New Roman" w:eastAsia="仿宋_GB2312" w:cs="Times New Roman"/>
          <w:sz w:val="32"/>
          <w:szCs w:val="32"/>
          <w:lang w:val="en-US" w:eastAsia="zh-CN"/>
        </w:rPr>
        <w:t>全年共计免费赠送印章9926套，全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为企业节省565万余</w:t>
      </w:r>
      <w:r>
        <w:rPr>
          <w:rFonts w:hint="eastAsia" w:ascii="仿宋_GB2312" w:hAnsi="仿宋_GB2312" w:eastAsia="仿宋_GB2312" w:cs="仿宋_GB2312"/>
          <w:sz w:val="32"/>
          <w:szCs w:val="32"/>
          <w:lang w:val="en-US" w:eastAsia="zh-CN"/>
        </w:rPr>
        <w:t>元。其中市本级名免费赠送印章170多套，节省2.8万元。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二是</w:t>
      </w:r>
      <w:r>
        <w:rPr>
          <w:rFonts w:hint="eastAsia" w:ascii="Times New Roman" w:hAnsi="Times New Roman" w:eastAsia="仿宋_GB2312" w:cs="Times New Roman"/>
          <w:spacing w:val="0"/>
          <w:sz w:val="32"/>
          <w:szCs w:val="32"/>
          <w:lang w:val="en-US" w:eastAsia="zh-CN"/>
        </w:rPr>
        <w:t>查处侵害消费者权益</w:t>
      </w:r>
      <w:r>
        <w:rPr>
          <w:rFonts w:hint="eastAsia" w:ascii="Times New Roman" w:hAnsi="Times New Roman" w:cs="Times New Roman"/>
          <w:spacing w:val="0"/>
          <w:sz w:val="32"/>
          <w:szCs w:val="32"/>
          <w:lang w:val="en-US" w:eastAsia="zh-CN"/>
        </w:rPr>
        <w:t>事</w:t>
      </w:r>
      <w:r>
        <w:rPr>
          <w:rFonts w:hint="eastAsia" w:ascii="Times New Roman" w:hAnsi="Times New Roman" w:eastAsia="仿宋_GB2312" w:cs="Times New Roman"/>
          <w:spacing w:val="0"/>
          <w:sz w:val="32"/>
          <w:szCs w:val="32"/>
          <w:lang w:val="en-US" w:eastAsia="zh-CN"/>
        </w:rPr>
        <w:t>件667件，为消费者挽回经济损失942万余元</w:t>
      </w:r>
      <w:r>
        <w:rPr>
          <w:rFonts w:ascii="Times New Roman" w:hAnsi="Times New Roman" w:eastAsia="仿宋_GB2312" w:cs="Times New Roma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三是</w:t>
      </w:r>
      <w:r>
        <w:rPr>
          <w:rFonts w:hint="eastAsia" w:ascii="仿宋_GB2312" w:hAnsi="仿宋_GB2312" w:eastAsia="仿宋_GB2312" w:cs="仿宋_GB2312"/>
          <w:spacing w:val="0"/>
          <w:sz w:val="32"/>
          <w:szCs w:val="32"/>
        </w:rPr>
        <w:t>办结价格违法案件</w:t>
      </w:r>
      <w:r>
        <w:rPr>
          <w:rFonts w:hint="eastAsia" w:ascii="Times New Roman" w:hAnsi="Times New Roman"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责令</w:t>
      </w:r>
      <w:r>
        <w:rPr>
          <w:rFonts w:hint="eastAsia" w:ascii="仿宋_GB2312" w:hAnsi="仿宋_GB2312" w:eastAsia="仿宋_GB2312" w:cs="仿宋_GB2312"/>
          <w:spacing w:val="0"/>
          <w:sz w:val="32"/>
          <w:szCs w:val="32"/>
        </w:rPr>
        <w:t>退还</w:t>
      </w:r>
      <w:r>
        <w:rPr>
          <w:rFonts w:hint="eastAsia" w:ascii="仿宋_GB2312" w:hAnsi="仿宋_GB2312" w:eastAsia="仿宋_GB2312" w:cs="仿宋_GB2312"/>
          <w:spacing w:val="0"/>
          <w:sz w:val="32"/>
          <w:szCs w:val="32"/>
          <w:lang w:eastAsia="zh-CN"/>
        </w:rPr>
        <w:t>价</w:t>
      </w:r>
      <w:r>
        <w:rPr>
          <w:rFonts w:hint="eastAsia" w:ascii="Times New Roman" w:hAnsi="Times New Roman" w:eastAsia="仿宋_GB2312" w:cs="Times New Roman"/>
          <w:spacing w:val="0"/>
          <w:sz w:val="32"/>
          <w:szCs w:val="32"/>
          <w:lang w:val="en-US" w:eastAsia="zh-CN"/>
        </w:rPr>
        <w:t>费165万</w:t>
      </w:r>
      <w:r>
        <w:rPr>
          <w:rFonts w:hint="eastAsia" w:ascii="仿宋_GB2312" w:hAnsi="仿宋_GB2312" w:eastAsia="仿宋_GB2312" w:cs="仿宋_GB2312"/>
          <w:spacing w:val="0"/>
          <w:sz w:val="32"/>
          <w:szCs w:val="32"/>
        </w:rPr>
        <w:t>元</w:t>
      </w:r>
      <w:r>
        <w:rPr>
          <w:rFonts w:ascii="Times New Roman" w:hAnsi="Times New Roman" w:eastAsia="仿宋_GB2312" w:cs="Times New Roma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（2）社会效益</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一是</w:t>
      </w:r>
      <w:r>
        <w:rPr>
          <w:rFonts w:ascii="Times New Roman" w:hAnsi="Times New Roman" w:eastAsia="仿宋_GB2312" w:cs="Times New Roman"/>
        </w:rPr>
        <w:t>聚焦深化商事制度改革，优化营商环境取得新成效。创新“五办五零”极简审批益阳模式。即推行网上办、服务零见面，就近办、服务零距离，一次办、服务零跑动，快速办、服务零延迟，免费办、服务零费用，让市场主体准入准营更加快捷便利。</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二是</w:t>
      </w:r>
      <w:r>
        <w:rPr>
          <w:rFonts w:ascii="Times New Roman" w:hAnsi="Times New Roman" w:eastAsia="仿宋_GB2312" w:cs="Times New Roman"/>
        </w:rPr>
        <w:t>规范市场秩序取得新成效。全面推进跨部门、跨行业、跨区域联合抽查，提升事中事后监管精准化水平。</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三是</w:t>
      </w:r>
      <w:r>
        <w:rPr>
          <w:rFonts w:ascii="Times New Roman" w:hAnsi="Times New Roman" w:eastAsia="仿宋_GB2312" w:cs="Times New Roman"/>
        </w:rPr>
        <w:t>加强协同联动，执法有力度。在食品、特种设备安全、打击侵权假冒、长江禁捕退捕、扫黑除恶等领域，加强与农业、教育、住建、发改、海关等部门协作，构建市场监管执法稽查大格局。</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rPr>
      </w:pPr>
      <w:r>
        <w:rPr>
          <w:rFonts w:ascii="Times New Roman" w:hAnsi="Times New Roman" w:eastAsia="仿宋_GB2312" w:cs="Times New Roman"/>
          <w:b/>
        </w:rPr>
        <w:t>四是</w:t>
      </w:r>
      <w:r>
        <w:rPr>
          <w:rFonts w:ascii="Times New Roman" w:hAnsi="Times New Roman" w:eastAsia="仿宋_GB2312" w:cs="Times New Roman"/>
        </w:rPr>
        <w:t>推行部门联创，消费有安全度。提升经营者诚信度、消费环境安全度、消费者满意度。</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bCs/>
          <w:lang w:val="en-US" w:eastAsia="zh-CN"/>
        </w:rPr>
        <w:t>五是</w:t>
      </w:r>
      <w:r>
        <w:rPr>
          <w:rFonts w:hint="eastAsia" w:ascii="Times New Roman" w:hAnsi="Times New Roman" w:eastAsia="仿宋_GB2312" w:cs="Times New Roman"/>
        </w:rPr>
        <w:t>降低了广告企业市场制度性成本，激发了广告市场主体内在活力。</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（3）可持续影响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行政执法能力不断提升，为促进法治型政府建设提供了坚实保障。开展了执法案件评查。先后组织全系统年度执法案卷评查、食品安全抽检监测核查处置行政处罚案卷专项评查等活动，进行了评查总结，评出了优秀典型，发出了评查通报，提出了整改要求，促进了案卷质量提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（三）满意度指标完成情况分析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bCs/>
          <w:color w:val="000000"/>
        </w:rPr>
      </w:pPr>
      <w:r>
        <w:rPr>
          <w:rFonts w:ascii="Times New Roman" w:hAnsi="Times New Roman" w:eastAsia="仿宋_GB2312" w:cs="Times New Roman"/>
          <w:bCs/>
          <w:color w:val="000000"/>
        </w:rPr>
        <w:t>通过湖南省互联网+政务服务一体化平台系统投票，我单位政务窗口的满意度为100%。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黑体" w:hAnsi="黑体" w:eastAsia="黑体" w:cs="黑体"/>
          <w:bCs/>
          <w:color w:val="000000"/>
          <w:kern w:val="0"/>
        </w:rPr>
      </w:pPr>
      <w:r>
        <w:rPr>
          <w:rFonts w:hint="eastAsia" w:ascii="黑体" w:hAnsi="黑体" w:eastAsia="黑体" w:cs="黑体"/>
          <w:bCs/>
          <w:color w:val="000000"/>
          <w:kern w:val="0"/>
        </w:rPr>
        <w:t>五、存在的问题和改进措施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Cs/>
          <w:color w:val="000000"/>
          <w:kern w:val="0"/>
        </w:rPr>
      </w:pPr>
      <w:r>
        <w:rPr>
          <w:rFonts w:hint="eastAsia" w:ascii="楷体_GB2312" w:hAnsi="楷体_GB2312" w:eastAsia="楷体_GB2312" w:cs="楷体_GB2312"/>
          <w:bCs/>
          <w:color w:val="000000"/>
          <w:kern w:val="0"/>
        </w:rPr>
        <w:t>（一）存在的问题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b/>
          <w:color w:val="000000"/>
          <w:kern w:val="0"/>
        </w:rPr>
      </w:pPr>
      <w:r>
        <w:rPr>
          <w:rFonts w:ascii="Times New Roman" w:hAnsi="Times New Roman" w:eastAsia="仿宋_GB2312" w:cs="Times New Roman"/>
          <w:b/>
          <w:color w:val="000000"/>
          <w:kern w:val="0"/>
        </w:rPr>
        <w:t>1.市场监管经费存在缺口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bCs/>
          <w:color w:val="000000"/>
          <w:kern w:val="0"/>
        </w:rPr>
      </w:pPr>
      <w:r>
        <w:rPr>
          <w:rFonts w:hint="eastAsia" w:ascii="Times New Roman" w:hAnsi="Times New Roman" w:eastAsia="仿宋_GB2312" w:cs="Times New Roman"/>
          <w:bCs/>
          <w:color w:val="000000"/>
          <w:kern w:val="0"/>
          <w:lang w:val="en-US" w:eastAsia="zh-CN"/>
        </w:rPr>
        <w:t>市场监管专项</w:t>
      </w:r>
      <w:r>
        <w:rPr>
          <w:rFonts w:ascii="Times New Roman" w:hAnsi="Times New Roman" w:eastAsia="仿宋_GB2312" w:cs="Times New Roman"/>
          <w:bCs/>
          <w:color w:val="000000"/>
          <w:kern w:val="0"/>
        </w:rPr>
        <w:t>经费</w:t>
      </w:r>
      <w:r>
        <w:rPr>
          <w:rFonts w:hint="eastAsia" w:ascii="Times New Roman" w:hAnsi="Times New Roman" w:eastAsia="仿宋_GB2312" w:cs="Times New Roman"/>
          <w:bCs/>
          <w:color w:val="000000"/>
          <w:kern w:val="0"/>
          <w:lang w:val="en-US" w:eastAsia="zh-CN"/>
        </w:rPr>
        <w:t>主要是依据纳入预算管理的非税收入拨款</w:t>
      </w:r>
      <w:r>
        <w:rPr>
          <w:rFonts w:ascii="Times New Roman" w:hAnsi="Times New Roman" w:eastAsia="仿宋_GB2312" w:cs="Times New Roman"/>
          <w:bCs/>
          <w:color w:val="000000"/>
          <w:kern w:val="0"/>
        </w:rPr>
        <w:t>，从</w:t>
      </w:r>
      <w:r>
        <w:rPr>
          <w:rFonts w:hint="eastAsia" w:ascii="Times New Roman" w:hAnsi="Times New Roman" w:eastAsia="仿宋_GB2312" w:cs="Times New Roman"/>
          <w:bCs/>
          <w:color w:val="000000"/>
          <w:kern w:val="0"/>
          <w:lang w:eastAsia="zh-CN"/>
        </w:rPr>
        <w:t>202</w:t>
      </w:r>
      <w:r>
        <w:rPr>
          <w:rFonts w:hint="eastAsia" w:ascii="Times New Roman" w:hAnsi="Times New Roman" w:eastAsia="仿宋_GB2312" w:cs="Times New Roman"/>
          <w:bCs/>
          <w:color w:val="000000"/>
          <w:kern w:val="0"/>
          <w:lang w:val="en-US" w:eastAsia="zh-CN"/>
        </w:rPr>
        <w:t>1</w:t>
      </w:r>
      <w:r>
        <w:rPr>
          <w:rFonts w:hint="eastAsia" w:ascii="Times New Roman" w:hAnsi="Times New Roman" w:eastAsia="仿宋_GB2312" w:cs="Times New Roman"/>
          <w:bCs/>
          <w:color w:val="000000"/>
          <w:kern w:val="0"/>
          <w:lang w:eastAsia="zh-CN"/>
        </w:rPr>
        <w:t>年</w:t>
      </w:r>
      <w:r>
        <w:rPr>
          <w:rFonts w:ascii="Times New Roman" w:hAnsi="Times New Roman" w:eastAsia="仿宋_GB2312" w:cs="Times New Roman"/>
          <w:bCs/>
          <w:color w:val="000000"/>
          <w:kern w:val="0"/>
        </w:rPr>
        <w:t>开始，纳入预算管理的非税收入拨款形式发生变化，导致此项拨款收入锐减，项目经费大部分依靠省级追加项目资金开展专项工作。市场执法办案经费相比其他市州局更显捉衿见肘，势必影响执法能力建设和执法水平提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b/>
          <w:color w:val="000000"/>
          <w:kern w:val="0"/>
        </w:rPr>
      </w:pPr>
      <w:r>
        <w:rPr>
          <w:rFonts w:ascii="Times New Roman" w:hAnsi="Times New Roman" w:eastAsia="仿宋_GB2312" w:cs="Times New Roman"/>
          <w:b/>
          <w:color w:val="000000"/>
          <w:kern w:val="0"/>
        </w:rPr>
        <w:t>2.绩效管理待提高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ascii="Times New Roman" w:hAnsi="Times New Roman" w:eastAsia="仿宋_GB2312" w:cs="Times New Roman"/>
          <w:bCs/>
          <w:color w:val="000000"/>
          <w:kern w:val="0"/>
        </w:rPr>
      </w:pPr>
      <w:r>
        <w:rPr>
          <w:rFonts w:ascii="Times New Roman" w:hAnsi="Times New Roman" w:eastAsia="仿宋_GB2312" w:cs="Times New Roman"/>
          <w:bCs/>
          <w:color w:val="000000"/>
          <w:kern w:val="0"/>
        </w:rPr>
        <w:t>项目管单位及项目资金使用单位对绩效管理的理解不到位，绩效目标的设置质量不高、绩效目标分解不清晰、绩效管理效果不佳</w:t>
      </w:r>
      <w:r>
        <w:rPr>
          <w:rFonts w:hint="eastAsia" w:ascii="Times New Roman" w:hAnsi="Times New Roman" w:eastAsia="仿宋_GB2312" w:cs="Times New Roman"/>
          <w:bCs/>
          <w:color w:val="000000"/>
          <w:kern w:val="0"/>
          <w:lang w:eastAsia="zh-CN"/>
        </w:rPr>
        <w:t>。</w:t>
      </w:r>
      <w:r>
        <w:rPr>
          <w:rFonts w:hint="eastAsia" w:ascii="仿宋_GB2312" w:hAnsi="仿宋_GB2312" w:eastAsia="仿宋_GB2312" w:cs="仿宋_GB2312"/>
          <w:color w:val="000000"/>
          <w:szCs w:val="32"/>
          <w:lang w:val="en-US" w:eastAsia="zh-CN"/>
        </w:rPr>
        <w:t>部分业务科室没有很好的结合职责职能、业务性质特点和实际工作情况，制定具体可行的项目管理制度，业务线基本依赖财务部门实施绩效管理，绩效跟踪监督意识不强</w:t>
      </w:r>
      <w:r>
        <w:rPr>
          <w:rFonts w:ascii="Times New Roman" w:hAnsi="Times New Roman" w:eastAsia="仿宋_GB2312" w:cs="Times New Roman"/>
          <w:bCs/>
          <w:color w:val="000000"/>
          <w:kern w:val="0"/>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Cs/>
          <w:color w:val="000000"/>
          <w:kern w:val="0"/>
        </w:rPr>
      </w:pPr>
      <w:r>
        <w:rPr>
          <w:rFonts w:hint="eastAsia" w:ascii="楷体_GB2312" w:hAnsi="楷体_GB2312" w:eastAsia="楷体_GB2312" w:cs="楷体_GB2312"/>
          <w:bCs/>
          <w:color w:val="000000"/>
          <w:kern w:val="0"/>
        </w:rPr>
        <w:t>（二）改进措施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3" w:firstLineChars="200"/>
        <w:textAlignment w:val="auto"/>
        <w:rPr>
          <w:rFonts w:ascii="Times New Roman" w:hAnsi="Times New Roman" w:eastAsia="仿宋_GB2312" w:cs="Times New Roman"/>
          <w:bCs/>
          <w:color w:val="000000"/>
          <w:kern w:val="0"/>
        </w:rPr>
      </w:pPr>
      <w:r>
        <w:rPr>
          <w:rFonts w:ascii="Times New Roman" w:hAnsi="Times New Roman" w:eastAsia="仿宋_GB2312" w:cs="Times New Roman"/>
          <w:b/>
          <w:color w:val="000000"/>
          <w:kern w:val="0"/>
        </w:rPr>
        <w:t>1.请求财政加大对市场监管经费的政策支持。</w:t>
      </w:r>
      <w:r>
        <w:rPr>
          <w:rFonts w:ascii="Times New Roman" w:hAnsi="Times New Roman" w:eastAsia="仿宋_GB2312" w:cs="Times New Roman"/>
          <w:bCs/>
          <w:color w:val="000000"/>
          <w:kern w:val="0"/>
        </w:rPr>
        <w:t>市场监督经费投入不足，请求财政给予市场执法配套资金给予政策倾斜。加快建成全方位、全过程、全覆盖的预算绩效管理体系，实现预算和绩效管理一体化，提高财政资金配置效率和使用效益，改变预算资金分配的固化格局，提高预算管理水平和政策实施效。</w:t>
      </w:r>
    </w:p>
    <w:p>
      <w:pPr>
        <w:pBdr>
          <w:top w:val="none" w:color="000000" w:sz="0" w:space="0"/>
          <w:left w:val="none" w:color="000000" w:sz="0" w:space="0"/>
          <w:bottom w:val="none" w:color="000000" w:sz="0" w:space="19"/>
          <w:right w:val="none" w:color="000000" w:sz="0" w:space="1"/>
        </w:pBdr>
        <w:autoSpaceDN w:val="0"/>
        <w:spacing w:line="580" w:lineRule="exact"/>
        <w:ind w:firstLine="643" w:firstLineChars="200"/>
        <w:rPr>
          <w:rFonts w:hint="default" w:ascii="Times New Roman" w:hAnsi="Times New Roman" w:eastAsia="仿宋_GB2312" w:cs="Times New Roman"/>
          <w:bCs/>
          <w:color w:val="000000"/>
          <w:kern w:val="0"/>
          <w:lang w:val="en-US"/>
        </w:rPr>
      </w:pPr>
      <w:r>
        <w:rPr>
          <w:rFonts w:ascii="Times New Roman" w:hAnsi="Times New Roman" w:eastAsia="仿宋_GB2312" w:cs="Times New Roman"/>
          <w:b/>
          <w:color w:val="000000"/>
          <w:kern w:val="0"/>
        </w:rPr>
        <w:t>2.加强绩效评价结果的运用。</w:t>
      </w:r>
      <w:r>
        <w:rPr>
          <w:rFonts w:hint="eastAsia" w:ascii="仿宋_GB2312" w:hAnsi="仿宋_GB2312" w:eastAsia="仿宋_GB2312" w:cs="仿宋_GB2312"/>
          <w:szCs w:val="32"/>
          <w:lang w:val="en-US" w:eastAsia="zh-CN"/>
        </w:rPr>
        <w:t>一是科学进行绩效目标设置。加强项目的事前绩效评估，提高绩效目标设立的科学性，业务科室结合三定方案、现有预算绩效指标体系及相关法律、法规，根据业务重点方向进一步优化绩效指标体系，明确具体业务指定指标与可选指标。将绩效目标设置作为资金预算安排的前置条件，通过绩效目标来约束资金管理。二是加强项目库管理。建立项目库管理及项目库动态管理制度，对项目实施绩效情况进行动态监控。三是规范项目实施管理。结合市场监管情况、业务性质及特点，完善项目管理制度，加强对各类项目事前、事中、事后等全过程绩效管理。</w:t>
      </w:r>
    </w:p>
    <w:p>
      <w:pPr>
        <w:pBdr>
          <w:top w:val="none" w:color="000000" w:sz="0" w:space="0"/>
          <w:left w:val="none" w:color="000000" w:sz="0" w:space="0"/>
          <w:bottom w:val="none" w:color="000000" w:sz="0" w:space="19"/>
          <w:right w:val="none" w:color="000000" w:sz="0" w:space="1"/>
        </w:pBdr>
        <w:autoSpaceDN w:val="0"/>
        <w:spacing w:line="580" w:lineRule="exact"/>
        <w:ind w:firstLine="640" w:firstLineChars="200"/>
        <w:rPr>
          <w:rFonts w:ascii="黑体" w:hAnsi="黑体" w:eastAsia="黑体" w:cs="黑体"/>
          <w:bCs/>
          <w:color w:val="000000"/>
          <w:kern w:val="0"/>
        </w:rPr>
      </w:pPr>
      <w:r>
        <w:rPr>
          <w:rFonts w:hint="eastAsia" w:ascii="黑体" w:hAnsi="黑体" w:eastAsia="黑体" w:cs="黑体"/>
          <w:bCs/>
          <w:color w:val="000000"/>
          <w:kern w:val="0"/>
        </w:rPr>
        <w:t>六、绩效自评结果拟应用和公开情况</w:t>
      </w:r>
    </w:p>
    <w:p>
      <w:pPr>
        <w:pBdr>
          <w:top w:val="none" w:color="000000" w:sz="0" w:space="0"/>
          <w:left w:val="none" w:color="000000" w:sz="0" w:space="0"/>
          <w:bottom w:val="none" w:color="000000" w:sz="0" w:space="19"/>
          <w:right w:val="none" w:color="000000" w:sz="0" w:space="1"/>
        </w:pBdr>
        <w:autoSpaceDN w:val="0"/>
        <w:spacing w:line="580" w:lineRule="exact"/>
        <w:ind w:firstLine="64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我单位将及时通报自评结果，认真分析评价结果所反映的问题，同时，我单位将不断细化绩效评价指标，提高资金使用效益。根据市财政部门关于部门绩效自评工作通知的要求，于202</w:t>
      </w:r>
      <w:r>
        <w:rPr>
          <w:rFonts w:hint="eastAsia" w:ascii="Times New Roman" w:hAnsi="Times New Roman" w:eastAsia="仿宋_GB2312" w:cs="Times New Roman"/>
          <w:bCs/>
          <w:color w:val="000000"/>
          <w:lang w:val="en-US" w:eastAsia="zh-CN"/>
        </w:rPr>
        <w:t>3</w:t>
      </w:r>
      <w:r>
        <w:rPr>
          <w:rFonts w:ascii="Times New Roman" w:hAnsi="Times New Roman" w:eastAsia="仿宋_GB2312" w:cs="Times New Roman"/>
          <w:bCs/>
          <w:color w:val="000000"/>
        </w:rPr>
        <w:t>年</w:t>
      </w:r>
      <w:r>
        <w:rPr>
          <w:rFonts w:hint="eastAsia" w:ascii="Times New Roman" w:hAnsi="Times New Roman" w:eastAsia="仿宋_GB2312" w:cs="Times New Roman"/>
          <w:bCs/>
          <w:color w:val="000000"/>
          <w:lang w:val="en-US" w:eastAsia="zh-CN"/>
        </w:rPr>
        <w:t>3</w:t>
      </w:r>
      <w:r>
        <w:rPr>
          <w:rFonts w:ascii="Times New Roman" w:hAnsi="Times New Roman" w:eastAsia="仿宋_GB2312" w:cs="Times New Roman"/>
          <w:bCs/>
          <w:color w:val="000000"/>
        </w:rPr>
        <w:t>月2</w:t>
      </w:r>
      <w:r>
        <w:rPr>
          <w:rFonts w:hint="eastAsia" w:ascii="Times New Roman" w:hAnsi="Times New Roman" w:eastAsia="仿宋_GB2312" w:cs="Times New Roman"/>
          <w:bCs/>
          <w:color w:val="000000"/>
          <w:lang w:val="en-US" w:eastAsia="zh-CN"/>
        </w:rPr>
        <w:t>0</w:t>
      </w:r>
      <w:r>
        <w:rPr>
          <w:rFonts w:ascii="Times New Roman" w:hAnsi="Times New Roman" w:eastAsia="仿宋_GB2312" w:cs="Times New Roman"/>
          <w:bCs/>
          <w:color w:val="000000"/>
        </w:rPr>
        <w:t>日在单位门户网站上公开，接受社会监督。</w:t>
      </w:r>
    </w:p>
    <w:p>
      <w:pPr>
        <w:pBdr>
          <w:top w:val="none" w:color="000000" w:sz="0" w:space="0"/>
          <w:left w:val="none" w:color="000000" w:sz="0" w:space="0"/>
          <w:bottom w:val="none" w:color="000000" w:sz="0" w:space="19"/>
          <w:right w:val="none" w:color="000000" w:sz="0" w:space="1"/>
        </w:pBdr>
        <w:autoSpaceDN w:val="0"/>
        <w:spacing w:line="580" w:lineRule="exact"/>
        <w:ind w:firstLine="640" w:firstLineChars="200"/>
        <w:rPr>
          <w:rFonts w:ascii="Times New Roman" w:hAnsi="Times New Roman" w:eastAsia="仿宋_GB2312" w:cs="Times New Roman"/>
          <w:bCs/>
          <w:color w:val="000000"/>
        </w:rPr>
      </w:pPr>
    </w:p>
    <w:p>
      <w:pPr>
        <w:pBdr>
          <w:top w:val="none" w:color="000000" w:sz="0" w:space="0"/>
          <w:left w:val="none" w:color="000000" w:sz="0" w:space="0"/>
          <w:bottom w:val="none" w:color="000000" w:sz="0" w:space="19"/>
          <w:right w:val="none" w:color="000000" w:sz="0" w:space="1"/>
        </w:pBdr>
        <w:autoSpaceDN w:val="0"/>
        <w:spacing w:line="580" w:lineRule="exact"/>
        <w:ind w:firstLine="64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附件：项目支出绩效自评表</w:t>
      </w:r>
    </w:p>
    <w:p>
      <w:pPr>
        <w:pStyle w:val="2"/>
      </w:pPr>
    </w:p>
    <w:p>
      <w:pPr>
        <w:pStyle w:val="2"/>
      </w:pPr>
    </w:p>
    <w:p>
      <w:pPr>
        <w:pBdr>
          <w:top w:val="none" w:color="000000" w:sz="0" w:space="0"/>
          <w:left w:val="none" w:color="000000" w:sz="0" w:space="0"/>
          <w:bottom w:val="none" w:color="000000" w:sz="0" w:space="21"/>
          <w:right w:val="none" w:color="000000" w:sz="0" w:space="2"/>
        </w:pBdr>
        <w:autoSpaceDN w:val="0"/>
        <w:spacing w:line="580" w:lineRule="exact"/>
        <w:ind w:firstLine="640" w:firstLineChars="200"/>
        <w:jc w:val="center"/>
        <w:rPr>
          <w:rFonts w:ascii="Times New Roman" w:hAnsi="Times New Roman" w:eastAsia="仿宋_GB2312" w:cs="Times New Roman"/>
          <w:bCs/>
          <w:color w:val="000000"/>
        </w:rPr>
      </w:pPr>
      <w:r>
        <w:rPr>
          <w:rFonts w:ascii="Times New Roman" w:hAnsi="Times New Roman" w:eastAsia="仿宋_GB2312" w:cs="Times New Roman"/>
          <w:bCs/>
          <w:color w:val="000000"/>
        </w:rPr>
        <w:t xml:space="preserve">   </w:t>
      </w:r>
      <w:r>
        <w:rPr>
          <w:rFonts w:hint="eastAsia" w:ascii="Times New Roman" w:hAnsi="Times New Roman" w:eastAsia="仿宋_GB2312" w:cs="Times New Roman"/>
          <w:bCs/>
          <w:color w:val="000000"/>
          <w:lang w:val="en-US" w:eastAsia="zh-CN"/>
        </w:rPr>
        <w:t xml:space="preserve">   </w:t>
      </w:r>
      <w:r>
        <w:rPr>
          <w:rFonts w:ascii="Times New Roman" w:hAnsi="Times New Roman" w:eastAsia="仿宋_GB2312" w:cs="Times New Roman"/>
          <w:bCs/>
          <w:color w:val="000000"/>
        </w:rPr>
        <w:t xml:space="preserve">           益阳市市场监督管理局</w:t>
      </w:r>
    </w:p>
    <w:p>
      <w:pPr>
        <w:pBdr>
          <w:top w:val="none" w:color="000000" w:sz="0" w:space="0"/>
          <w:left w:val="none" w:color="000000" w:sz="0" w:space="0"/>
          <w:bottom w:val="none" w:color="000000" w:sz="0" w:space="21"/>
          <w:right w:val="none" w:color="000000" w:sz="0" w:space="2"/>
        </w:pBdr>
        <w:autoSpaceDN w:val="0"/>
        <w:spacing w:line="580" w:lineRule="exact"/>
        <w:ind w:firstLine="640" w:firstLineChars="200"/>
        <w:jc w:val="center"/>
        <w:rPr>
          <w:rFonts w:ascii="Times New Roman" w:hAnsi="Times New Roman" w:eastAsia="仿宋_GB2312" w:cs="Times New Roman"/>
          <w:bCs/>
        </w:rPr>
      </w:pPr>
      <w:r>
        <w:rPr>
          <w:rFonts w:ascii="Times New Roman" w:hAnsi="Times New Roman" w:eastAsia="仿宋_GB2312" w:cs="Times New Roman"/>
          <w:bCs/>
          <w:color w:val="000000"/>
        </w:rPr>
        <w:t xml:space="preserve">                202</w:t>
      </w:r>
      <w:r>
        <w:rPr>
          <w:rFonts w:hint="eastAsia" w:ascii="Times New Roman" w:hAnsi="Times New Roman" w:eastAsia="仿宋_GB2312" w:cs="Times New Roman"/>
          <w:bCs/>
          <w:color w:val="000000"/>
          <w:lang w:val="en-US" w:eastAsia="zh-CN"/>
        </w:rPr>
        <w:t>3</w:t>
      </w:r>
      <w:r>
        <w:rPr>
          <w:rFonts w:ascii="Times New Roman" w:hAnsi="Times New Roman" w:eastAsia="仿宋_GB2312" w:cs="Times New Roman"/>
          <w:bCs/>
          <w:color w:val="000000"/>
        </w:rPr>
        <w:t>年</w:t>
      </w:r>
      <w:r>
        <w:rPr>
          <w:rFonts w:hint="eastAsia" w:ascii="Times New Roman" w:hAnsi="Times New Roman" w:eastAsia="仿宋_GB2312" w:cs="Times New Roman"/>
          <w:bCs/>
          <w:color w:val="000000"/>
          <w:lang w:val="en-US" w:eastAsia="zh-CN"/>
        </w:rPr>
        <w:t>3</w:t>
      </w:r>
      <w:r>
        <w:rPr>
          <w:rFonts w:ascii="Times New Roman" w:hAnsi="Times New Roman" w:eastAsia="仿宋_GB2312" w:cs="Times New Roman"/>
          <w:bCs/>
          <w:color w:val="000000"/>
        </w:rPr>
        <w:t>月2</w:t>
      </w:r>
      <w:r>
        <w:rPr>
          <w:rFonts w:hint="eastAsia" w:ascii="Times New Roman" w:hAnsi="Times New Roman" w:eastAsia="仿宋_GB2312" w:cs="Times New Roman"/>
          <w:bCs/>
          <w:color w:val="000000"/>
          <w:lang w:val="en-US" w:eastAsia="zh-CN"/>
        </w:rPr>
        <w:t>0</w:t>
      </w:r>
      <w:r>
        <w:rPr>
          <w:rFonts w:ascii="Times New Roman" w:hAnsi="Times New Roman" w:eastAsia="仿宋_GB2312" w:cs="Times New Roman"/>
          <w:bCs/>
          <w:color w:val="000000"/>
        </w:rPr>
        <w:t>日</w:t>
      </w:r>
    </w:p>
    <w:p>
      <w:pPr>
        <w:widowControl/>
        <w:jc w:val="left"/>
        <w:rPr>
          <w:rFonts w:ascii="Times New Roman" w:hAnsi="Times New Roman" w:eastAsia="黑体" w:cs="Times New Roman"/>
        </w:rPr>
      </w:pPr>
      <w:r>
        <w:rPr>
          <w:bCs/>
        </w:rPr>
        <w:br w:type="page"/>
      </w:r>
      <w:r>
        <w:rPr>
          <w:rFonts w:ascii="Times New Roman" w:hAnsi="Times New Roman" w:eastAsia="黑体" w:cs="Times New Roman"/>
        </w:rPr>
        <w:t>附件</w:t>
      </w:r>
    </w:p>
    <w:p>
      <w:pPr>
        <w:widowControl/>
        <w:spacing w:line="40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2</w:t>
      </w:r>
      <w:r>
        <w:rPr>
          <w:rFonts w:hint="eastAsia" w:ascii="方正小标宋简体" w:hAnsi="方正小标宋简体" w:eastAsia="方正小标宋简体" w:cs="方正小标宋简体"/>
          <w:color w:val="000000"/>
          <w:kern w:val="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1080"/>
        <w:gridCol w:w="1157"/>
        <w:gridCol w:w="945"/>
        <w:gridCol w:w="1282"/>
        <w:gridCol w:w="1134"/>
        <w:gridCol w:w="1134"/>
        <w:gridCol w:w="828"/>
        <w:gridCol w:w="873"/>
        <w:gridCol w:w="1418"/>
      </w:tblGrid>
      <w:tr>
        <w:tblPrEx>
          <w:tblCellMar>
            <w:top w:w="0" w:type="dxa"/>
            <w:left w:w="108" w:type="dxa"/>
            <w:bottom w:w="0" w:type="dxa"/>
            <w:right w:w="108" w:type="dxa"/>
          </w:tblCellMar>
        </w:tblPrEx>
        <w:trPr>
          <w:trHeight w:val="68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市场监督管理专项</w:t>
            </w: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51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Times New Roman"/>
                <w:color w:val="000000"/>
                <w:szCs w:val="21"/>
              </w:rPr>
            </w:pPr>
            <w:r>
              <w:rPr>
                <w:rFonts w:hint="eastAsia" w:cs="Times New Roman"/>
                <w:color w:val="000000"/>
                <w:sz w:val="24"/>
                <w:szCs w:val="24"/>
              </w:rPr>
              <w:t>益阳市市场监督管理局</w:t>
            </w:r>
          </w:p>
        </w:tc>
        <w:tc>
          <w:tcPr>
            <w:tcW w:w="1134"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Times New Roman"/>
                <w:color w:val="000000"/>
                <w:szCs w:val="21"/>
              </w:rPr>
            </w:pPr>
            <w:r>
              <w:rPr>
                <w:rFonts w:hint="eastAsia" w:cs="Times New Roman"/>
                <w:color w:val="000000"/>
                <w:sz w:val="24"/>
                <w:szCs w:val="24"/>
              </w:rPr>
              <w:t>益阳市市场监督管理局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项目资金</w:t>
            </w:r>
            <w:r>
              <w:rPr>
                <w:rFonts w:ascii="Times New Roman" w:hAnsi="Times New Roman" w:cs="Times New Roman"/>
                <w:color w:val="000000"/>
                <w:kern w:val="0"/>
                <w:sz w:val="21"/>
                <w:szCs w:val="21"/>
              </w:rPr>
              <w:br w:type="textWrapping"/>
            </w:r>
            <w:r>
              <w:rPr>
                <w:rFonts w:ascii="Times New Roman" w:hAnsi="Times New Roman" w:cs="Times New Roman"/>
                <w:color w:val="000000"/>
                <w:kern w:val="0"/>
                <w:sz w:val="21"/>
                <w:szCs w:val="21"/>
              </w:rPr>
              <w:t>（万元）</w:t>
            </w:r>
          </w:p>
        </w:tc>
        <w:tc>
          <w:tcPr>
            <w:tcW w:w="21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2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预算数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预算数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执行数</w:t>
            </w:r>
          </w:p>
        </w:tc>
        <w:tc>
          <w:tcPr>
            <w:tcW w:w="8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分值</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执行率</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得分</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p>
        </w:tc>
        <w:tc>
          <w:tcPr>
            <w:tcW w:w="21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年度资金总额　</w:t>
            </w:r>
          </w:p>
        </w:tc>
        <w:tc>
          <w:tcPr>
            <w:tcW w:w="12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val="en-US" w:eastAsia="zh-CN"/>
              </w:rPr>
              <w:t>532</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val="en-US" w:eastAsia="zh-CN"/>
              </w:rPr>
              <w:t>691</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val="en-US" w:eastAsia="zh-CN"/>
              </w:rPr>
              <w:t>691</w:t>
            </w:r>
          </w:p>
        </w:tc>
        <w:tc>
          <w:tcPr>
            <w:tcW w:w="8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ascii="Times New Roman" w:hAnsi="Times New Roman" w:cs="Times New Roman"/>
                <w:sz w:val="21"/>
                <w:szCs w:val="21"/>
              </w:rPr>
              <w:t>10</w:t>
            </w:r>
            <w:r>
              <w:rPr>
                <w:rFonts w:hint="eastAsia" w:ascii="Times New Roman" w:hAnsi="Times New Roman" w:cs="Times New Roman"/>
                <w:sz w:val="21"/>
                <w:szCs w:val="21"/>
              </w:rPr>
              <w:t>分</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100%</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rPr>
              <w:t>10分</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p>
        </w:tc>
        <w:tc>
          <w:tcPr>
            <w:tcW w:w="21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其中：当年财政拨款　</w:t>
            </w:r>
          </w:p>
        </w:tc>
        <w:tc>
          <w:tcPr>
            <w:tcW w:w="12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532</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691</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691</w:t>
            </w:r>
          </w:p>
        </w:tc>
        <w:tc>
          <w:tcPr>
            <w:tcW w:w="8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p>
        </w:tc>
        <w:tc>
          <w:tcPr>
            <w:tcW w:w="21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上年结转资金　</w:t>
            </w:r>
          </w:p>
        </w:tc>
        <w:tc>
          <w:tcPr>
            <w:tcW w:w="12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8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46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p>
        </w:tc>
        <w:tc>
          <w:tcPr>
            <w:tcW w:w="21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其他资金</w:t>
            </w:r>
          </w:p>
        </w:tc>
        <w:tc>
          <w:tcPr>
            <w:tcW w:w="12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8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实际完成情况　</w:t>
            </w:r>
          </w:p>
        </w:tc>
      </w:tr>
      <w:tr>
        <w:tblPrEx>
          <w:tblCellMar>
            <w:top w:w="0" w:type="dxa"/>
            <w:left w:w="108" w:type="dxa"/>
            <w:bottom w:w="0" w:type="dxa"/>
            <w:right w:w="108" w:type="dxa"/>
          </w:tblCellMar>
        </w:tblPrEx>
        <w:trPr>
          <w:trHeight w:val="77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1、健全以“双随机、一公开”监管为基本手段、以重点监管为补充、以信用监管为基础的市场监管新机制，抽查比例达全省存量企业数3%，进一步营造公平竞争的市场环境和法制化、便利化的营商环境，全市202</w:t>
            </w:r>
            <w:r>
              <w:rPr>
                <w:rFonts w:hint="eastAsia" w:ascii="Times New Roman" w:hAnsi="Times New Roman" w:cs="Times New Roman"/>
                <w:color w:val="000000"/>
                <w:kern w:val="0"/>
                <w:sz w:val="18"/>
                <w:szCs w:val="18"/>
                <w:lang w:val="en-US" w:eastAsia="zh-CN"/>
              </w:rPr>
              <w:t>2</w:t>
            </w:r>
            <w:r>
              <w:rPr>
                <w:rFonts w:hint="eastAsia" w:ascii="Times New Roman" w:hAnsi="Times New Roman" w:cs="Times New Roman"/>
                <w:color w:val="000000"/>
                <w:kern w:val="0"/>
                <w:sz w:val="18"/>
                <w:szCs w:val="18"/>
              </w:rPr>
              <w:t>年度企业年报率达到85%以上。</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2、继续深化市场准入改革、优化审批服务，进一步提升市场主体获得感和活跃度，推动企业开办时间压缩至3个工作日。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3、聚集传销蔓延态势得到有效遏制；“灭存量，堵增量”防范整治网络传销。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4、进一步完善许可制度和程序，加强对许可审查部门的监督和指导，确保许可审查质量。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5、对网络交易平台和网络经营主体规范管理；对交易市场状况和网络集中促销期交易状况进行监测，查处违法案件；分行业开展合同格式条款整治工作。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6、完善消费维权机制，加强服务质量监管，严厉打击损害消费者利益的行为，强化消费安全、净化消费环境，消费者投诉举报受理时间控制在7日以内。</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7、对全市主要户外广告、传统媒体广告和互联网广告进行常态化监测，切实维护我市广告市场正常秩序。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8、加强反垄断执法。规范直销企业经营行为；强化反垄断执法办案，对省内行业垄断协议案进行立案调查。</w:t>
            </w:r>
          </w:p>
        </w:tc>
        <w:tc>
          <w:tcPr>
            <w:tcW w:w="425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1.</w:t>
            </w:r>
            <w:r>
              <w:rPr>
                <w:rFonts w:hint="eastAsia" w:ascii="Times New Roman" w:hAnsi="Times New Roman" w:cs="Times New Roman"/>
                <w:color w:val="000000"/>
                <w:kern w:val="0"/>
                <w:sz w:val="18"/>
                <w:szCs w:val="18"/>
                <w:lang w:eastAsia="zh-CN"/>
              </w:rPr>
              <w:t>新下派抽查监管任务139项，有效防止市县重复检查、重</w:t>
            </w:r>
            <w:r>
              <w:rPr>
                <w:rFonts w:hint="eastAsia" w:ascii="Times New Roman" w:hAnsi="Times New Roman" w:cs="Times New Roman"/>
                <w:color w:val="000000"/>
                <w:kern w:val="0"/>
                <w:sz w:val="18"/>
                <w:szCs w:val="18"/>
              </w:rPr>
              <w:t>复执法，切实为企业减负。制定柔性执法“四张清单”</w:t>
            </w:r>
            <w:r>
              <w:rPr>
                <w:rFonts w:hint="eastAsia" w:ascii="Times New Roman" w:hAnsi="Times New Roman" w:cs="Times New Roman"/>
                <w:color w:val="000000"/>
                <w:kern w:val="0"/>
                <w:sz w:val="18"/>
                <w:szCs w:val="18"/>
                <w:lang w:val="en-US" w:eastAsia="zh-CN"/>
              </w:rPr>
              <w:t>。</w:t>
            </w:r>
            <w:r>
              <w:rPr>
                <w:rFonts w:hint="eastAsia" w:ascii="Times New Roman" w:hAnsi="Times New Roman" w:cs="Times New Roman"/>
                <w:color w:val="000000"/>
                <w:kern w:val="0"/>
                <w:sz w:val="18"/>
                <w:szCs w:val="18"/>
              </w:rPr>
              <w:t>抽查比例</w:t>
            </w:r>
            <w:r>
              <w:rPr>
                <w:rFonts w:hint="eastAsia" w:ascii="Times New Roman" w:hAnsi="Times New Roman" w:cs="Times New Roman"/>
                <w:color w:val="000000"/>
                <w:kern w:val="0"/>
                <w:sz w:val="18"/>
                <w:szCs w:val="18"/>
                <w:lang w:val="en-US" w:eastAsia="zh-CN"/>
              </w:rPr>
              <w:t>为</w:t>
            </w:r>
            <w:r>
              <w:rPr>
                <w:rFonts w:hint="eastAsia" w:ascii="Times New Roman" w:hAnsi="Times New Roman" w:cs="Times New Roman"/>
                <w:color w:val="000000"/>
                <w:kern w:val="0"/>
                <w:sz w:val="18"/>
                <w:szCs w:val="18"/>
              </w:rPr>
              <w:t>全省存量企业数3%</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rPr>
              <w:t>全市市场主体综合年报率</w:t>
            </w:r>
            <w:r>
              <w:rPr>
                <w:rFonts w:hint="eastAsia" w:ascii="Times New Roman" w:hAnsi="Times New Roman" w:cs="Times New Roman"/>
                <w:color w:val="000000"/>
                <w:kern w:val="0"/>
                <w:sz w:val="18"/>
                <w:szCs w:val="18"/>
                <w:lang w:val="en-US" w:eastAsia="zh-CN"/>
              </w:rPr>
              <w:t>达92%。</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Times New Roman" w:hAnsi="Times New Roman" w:eastAsia="仿宋" w:cs="Times New Roman"/>
                <w:color w:val="000000"/>
                <w:kern w:val="0"/>
                <w:sz w:val="18"/>
                <w:szCs w:val="18"/>
                <w:lang w:eastAsia="zh-CN"/>
              </w:rPr>
            </w:pPr>
            <w:r>
              <w:rPr>
                <w:rFonts w:hint="eastAsia" w:ascii="Times New Roman" w:hAnsi="Times New Roman" w:cs="Times New Roman"/>
                <w:color w:val="000000"/>
                <w:kern w:val="0"/>
                <w:sz w:val="18"/>
                <w:szCs w:val="18"/>
                <w:lang w:val="en-US" w:eastAsia="zh-CN"/>
              </w:rPr>
              <w:t>2.</w:t>
            </w:r>
            <w:r>
              <w:rPr>
                <w:rFonts w:hint="eastAsia" w:ascii="Times New Roman" w:hAnsi="Times New Roman" w:cs="Times New Roman"/>
                <w:color w:val="000000"/>
                <w:kern w:val="0"/>
                <w:sz w:val="18"/>
                <w:szCs w:val="18"/>
              </w:rPr>
              <w:t>创新“五办五零”极简审批模式，全面落实</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rPr>
              <w:t>三张清单”制度，全面推行许可全程网办，广告发布取消登记、小餐饮告知承诺</w:t>
            </w:r>
            <w:r>
              <w:rPr>
                <w:rFonts w:hint="default" w:ascii="Times New Roman" w:hAnsi="Times New Roman" w:cs="Times New Roman"/>
                <w:color w:val="000000"/>
                <w:kern w:val="0"/>
                <w:sz w:val="18"/>
                <w:szCs w:val="18"/>
                <w:lang w:eastAsia="zh-CN"/>
              </w:rPr>
              <w:t>制等8项改革</w:t>
            </w:r>
            <w:r>
              <w:rPr>
                <w:rFonts w:hint="default" w:ascii="Times New Roman" w:hAnsi="Times New Roman" w:cs="Times New Roman"/>
                <w:color w:val="000000"/>
                <w:kern w:val="0"/>
                <w:sz w:val="18"/>
                <w:szCs w:val="18"/>
              </w:rPr>
              <w:t>事项全部到位。</w:t>
            </w:r>
            <w:r>
              <w:rPr>
                <w:rFonts w:hint="eastAsia" w:ascii="Times New Roman" w:hAnsi="Times New Roman" w:cs="Times New Roman"/>
                <w:color w:val="000000"/>
                <w:kern w:val="0"/>
                <w:sz w:val="18"/>
                <w:szCs w:val="18"/>
              </w:rPr>
              <w:t>企业开办时间压缩至3个工作日</w:t>
            </w:r>
            <w:r>
              <w:rPr>
                <w:rFonts w:hint="eastAsia" w:ascii="Times New Roman" w:hAnsi="Times New Roman" w:cs="Times New Roman"/>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Times New Roman" w:hAnsi="Times New Roman" w:eastAsia="仿宋" w:cs="Times New Roman"/>
                <w:color w:val="000000"/>
                <w:kern w:val="0"/>
                <w:sz w:val="18"/>
                <w:szCs w:val="18"/>
                <w:lang w:eastAsia="zh-CN"/>
              </w:rPr>
            </w:pPr>
            <w:r>
              <w:rPr>
                <w:rFonts w:hint="eastAsia" w:ascii="Times New Roman" w:hAnsi="Times New Roman" w:cs="Times New Roman"/>
                <w:color w:val="000000"/>
                <w:kern w:val="0"/>
                <w:sz w:val="18"/>
                <w:szCs w:val="18"/>
                <w:lang w:val="en-US" w:eastAsia="zh-CN"/>
              </w:rPr>
              <w:t>3.全市</w:t>
            </w:r>
            <w:r>
              <w:rPr>
                <w:rFonts w:hint="eastAsia" w:ascii="Times New Roman" w:hAnsi="Times New Roman" w:cs="Times New Roman"/>
                <w:color w:val="000000"/>
                <w:kern w:val="0"/>
                <w:sz w:val="18"/>
                <w:szCs w:val="18"/>
              </w:rPr>
              <w:t>共出动</w:t>
            </w:r>
            <w:r>
              <w:rPr>
                <w:rFonts w:hint="eastAsia" w:ascii="Times New Roman" w:hAnsi="Times New Roman" w:cs="Times New Roman"/>
                <w:color w:val="000000"/>
                <w:kern w:val="0"/>
                <w:sz w:val="18"/>
                <w:szCs w:val="18"/>
                <w:lang w:val="en-US" w:eastAsia="zh-CN"/>
              </w:rPr>
              <w:t>打击传销</w:t>
            </w:r>
            <w:r>
              <w:rPr>
                <w:rFonts w:hint="eastAsia" w:ascii="Times New Roman" w:hAnsi="Times New Roman" w:cs="Times New Roman"/>
                <w:color w:val="000000"/>
                <w:kern w:val="0"/>
                <w:sz w:val="18"/>
                <w:szCs w:val="18"/>
              </w:rPr>
              <w:t xml:space="preserve">执法人员 </w:t>
            </w:r>
            <w:r>
              <w:rPr>
                <w:rFonts w:hint="eastAsia" w:ascii="Times New Roman" w:hAnsi="Times New Roman" w:cs="Times New Roman"/>
                <w:color w:val="000000"/>
                <w:kern w:val="0"/>
                <w:sz w:val="18"/>
                <w:szCs w:val="18"/>
                <w:lang w:val="en-US" w:eastAsia="zh-CN"/>
              </w:rPr>
              <w:t>2147</w:t>
            </w:r>
            <w:r>
              <w:rPr>
                <w:rFonts w:hint="eastAsia" w:ascii="Times New Roman" w:hAnsi="Times New Roman" w:cs="Times New Roman"/>
                <w:color w:val="000000"/>
                <w:kern w:val="0"/>
                <w:sz w:val="18"/>
                <w:szCs w:val="18"/>
              </w:rPr>
              <w:t xml:space="preserve">人次，出动执法宣传车辆 </w:t>
            </w:r>
            <w:r>
              <w:rPr>
                <w:rFonts w:hint="eastAsia" w:ascii="Times New Roman" w:hAnsi="Times New Roman" w:cs="Times New Roman"/>
                <w:color w:val="000000"/>
                <w:kern w:val="0"/>
                <w:sz w:val="18"/>
                <w:szCs w:val="18"/>
                <w:lang w:val="en-US" w:eastAsia="zh-CN"/>
              </w:rPr>
              <w:t>461</w:t>
            </w:r>
            <w:r>
              <w:rPr>
                <w:rFonts w:hint="eastAsia" w:ascii="Times New Roman" w:hAnsi="Times New Roman" w:cs="Times New Roman"/>
                <w:color w:val="000000"/>
                <w:kern w:val="0"/>
                <w:sz w:val="18"/>
                <w:szCs w:val="18"/>
              </w:rPr>
              <w:t>台次，开展排查</w:t>
            </w:r>
            <w:r>
              <w:rPr>
                <w:rFonts w:hint="eastAsia" w:ascii="Times New Roman" w:hAnsi="Times New Roman" w:cs="Times New Roman"/>
                <w:color w:val="000000"/>
                <w:kern w:val="0"/>
                <w:sz w:val="18"/>
                <w:szCs w:val="18"/>
                <w:lang w:val="en-US" w:eastAsia="zh-CN"/>
              </w:rPr>
              <w:t>活动70</w:t>
            </w:r>
            <w:r>
              <w:rPr>
                <w:rFonts w:hint="eastAsia" w:ascii="Times New Roman" w:hAnsi="Times New Roman" w:cs="Times New Roman"/>
                <w:color w:val="000000"/>
                <w:kern w:val="0"/>
                <w:sz w:val="18"/>
                <w:szCs w:val="18"/>
              </w:rPr>
              <w:t>次，</w:t>
            </w:r>
            <w:r>
              <w:rPr>
                <w:rFonts w:hint="eastAsia" w:ascii="Times New Roman" w:hAnsi="Times New Roman" w:cs="Times New Roman"/>
                <w:color w:val="000000"/>
                <w:kern w:val="0"/>
                <w:sz w:val="18"/>
                <w:szCs w:val="18"/>
                <w:lang w:val="en-US" w:eastAsia="zh-CN"/>
              </w:rPr>
              <w:t>联合公安开展排查活动15次，</w:t>
            </w:r>
            <w:r>
              <w:rPr>
                <w:rFonts w:hint="eastAsia" w:ascii="Times New Roman" w:hAnsi="Times New Roman" w:cs="Times New Roman"/>
                <w:color w:val="000000"/>
                <w:kern w:val="0"/>
                <w:sz w:val="18"/>
                <w:szCs w:val="18"/>
              </w:rPr>
              <w:t>检查经营门店</w:t>
            </w:r>
            <w:r>
              <w:rPr>
                <w:rFonts w:hint="eastAsia" w:ascii="Times New Roman" w:hAnsi="Times New Roman" w:cs="Times New Roman"/>
                <w:color w:val="000000"/>
                <w:kern w:val="0"/>
                <w:sz w:val="18"/>
                <w:szCs w:val="18"/>
                <w:lang w:val="en-US" w:eastAsia="zh-CN"/>
              </w:rPr>
              <w:t>1967</w:t>
            </w:r>
            <w:r>
              <w:rPr>
                <w:rFonts w:hint="eastAsia" w:ascii="Times New Roman" w:hAnsi="Times New Roman" w:cs="Times New Roman"/>
                <w:color w:val="000000"/>
                <w:kern w:val="0"/>
                <w:sz w:val="18"/>
                <w:szCs w:val="18"/>
              </w:rPr>
              <w:t>家</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rPr>
              <w:t>捣毁传销窝点</w:t>
            </w:r>
            <w:r>
              <w:rPr>
                <w:rFonts w:hint="eastAsia" w:ascii="Times New Roman" w:hAnsi="Times New Roman" w:cs="Times New Roman"/>
                <w:color w:val="000000"/>
                <w:kern w:val="0"/>
                <w:sz w:val="18"/>
                <w:szCs w:val="18"/>
                <w:lang w:val="en-US" w:eastAsia="zh-CN"/>
              </w:rPr>
              <w:t>15</w:t>
            </w:r>
            <w:r>
              <w:rPr>
                <w:rFonts w:hint="eastAsia" w:ascii="Times New Roman" w:hAnsi="Times New Roman" w:cs="Times New Roman"/>
                <w:color w:val="000000"/>
                <w:kern w:val="0"/>
                <w:sz w:val="18"/>
                <w:szCs w:val="18"/>
              </w:rPr>
              <w:t>个，劝返遣散涉传人员</w:t>
            </w:r>
            <w:r>
              <w:rPr>
                <w:rFonts w:hint="eastAsia" w:ascii="Times New Roman" w:hAnsi="Times New Roman" w:cs="Times New Roman"/>
                <w:color w:val="000000"/>
                <w:kern w:val="0"/>
                <w:sz w:val="18"/>
                <w:szCs w:val="18"/>
                <w:lang w:val="en-US" w:eastAsia="zh-CN"/>
              </w:rPr>
              <w:t>245</w:t>
            </w:r>
            <w:r>
              <w:rPr>
                <w:rFonts w:hint="eastAsia" w:ascii="Times New Roman" w:hAnsi="Times New Roman" w:cs="Times New Roman"/>
                <w:color w:val="000000"/>
                <w:kern w:val="0"/>
                <w:sz w:val="18"/>
                <w:szCs w:val="18"/>
              </w:rPr>
              <w:t>人次，查办网络传销案件</w:t>
            </w:r>
            <w:r>
              <w:rPr>
                <w:rFonts w:hint="eastAsia" w:ascii="Times New Roman" w:hAnsi="Times New Roman" w:cs="Times New Roman"/>
                <w:color w:val="000000"/>
                <w:kern w:val="0"/>
                <w:sz w:val="18"/>
                <w:szCs w:val="18"/>
                <w:lang w:val="en-US" w:eastAsia="zh-CN"/>
              </w:rPr>
              <w:t>8</w:t>
            </w:r>
            <w:r>
              <w:rPr>
                <w:rFonts w:hint="eastAsia" w:ascii="Times New Roman" w:hAnsi="Times New Roman" w:cs="Times New Roman"/>
                <w:color w:val="000000"/>
                <w:kern w:val="0"/>
                <w:sz w:val="18"/>
                <w:szCs w:val="18"/>
              </w:rPr>
              <w:t>起</w:t>
            </w:r>
            <w:r>
              <w:rPr>
                <w:rFonts w:hint="eastAsia" w:ascii="Times New Roman" w:hAnsi="Times New Roman" w:cs="Times New Roman"/>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4.继续</w:t>
            </w:r>
            <w:r>
              <w:rPr>
                <w:rFonts w:hint="eastAsia" w:ascii="Times New Roman" w:hAnsi="Times New Roman" w:cs="Times New Roman"/>
                <w:color w:val="000000"/>
                <w:kern w:val="0"/>
                <w:sz w:val="18"/>
                <w:szCs w:val="18"/>
                <w:lang w:eastAsia="zh-CN"/>
              </w:rPr>
              <w:t>推行“四减”服务。</w:t>
            </w:r>
            <w:r>
              <w:rPr>
                <w:rFonts w:hint="eastAsia" w:ascii="Times New Roman" w:hAnsi="Times New Roman" w:cs="Times New Roman"/>
                <w:color w:val="000000"/>
                <w:kern w:val="0"/>
                <w:sz w:val="18"/>
                <w:szCs w:val="18"/>
              </w:rPr>
              <w:t>减材料</w:t>
            </w:r>
            <w:r>
              <w:rPr>
                <w:rFonts w:hint="eastAsia" w:ascii="Times New Roman" w:hAnsi="Times New Roman" w:cs="Times New Roman"/>
                <w:color w:val="000000"/>
                <w:kern w:val="0"/>
                <w:sz w:val="18"/>
                <w:szCs w:val="18"/>
                <w:lang w:eastAsia="zh-CN"/>
              </w:rPr>
              <w:t>：法定之外的申报材料坚决取销</w:t>
            </w:r>
            <w:r>
              <w:rPr>
                <w:rFonts w:hint="eastAsia" w:ascii="Times New Roman" w:hAnsi="Times New Roman" w:cs="Times New Roman"/>
                <w:color w:val="000000"/>
                <w:kern w:val="0"/>
                <w:sz w:val="18"/>
                <w:szCs w:val="18"/>
                <w:lang w:val="en-US" w:eastAsia="zh-CN"/>
              </w:rPr>
              <w:t>。</w:t>
            </w:r>
            <w:r>
              <w:rPr>
                <w:rFonts w:hint="eastAsia" w:ascii="Times New Roman" w:hAnsi="Times New Roman" w:cs="Times New Roman"/>
                <w:color w:val="000000"/>
                <w:kern w:val="0"/>
                <w:sz w:val="18"/>
                <w:szCs w:val="18"/>
              </w:rPr>
              <w:t>减</w:t>
            </w:r>
            <w:r>
              <w:rPr>
                <w:rFonts w:hint="eastAsia" w:ascii="Times New Roman" w:hAnsi="Times New Roman" w:cs="Times New Roman"/>
                <w:color w:val="000000"/>
                <w:kern w:val="0"/>
                <w:sz w:val="18"/>
                <w:szCs w:val="18"/>
                <w:lang w:eastAsia="zh-CN"/>
              </w:rPr>
              <w:t>流程：</w:t>
            </w:r>
            <w:r>
              <w:rPr>
                <w:rFonts w:hint="eastAsia" w:ascii="Times New Roman" w:hAnsi="Times New Roman" w:cs="Times New Roman"/>
                <w:color w:val="000000"/>
                <w:kern w:val="0"/>
                <w:sz w:val="18"/>
                <w:szCs w:val="18"/>
              </w:rPr>
              <w:t>简化</w:t>
            </w:r>
            <w:r>
              <w:rPr>
                <w:rFonts w:hint="eastAsia" w:ascii="Times New Roman" w:hAnsi="Times New Roman" w:cs="Times New Roman"/>
                <w:color w:val="000000"/>
                <w:kern w:val="0"/>
                <w:sz w:val="18"/>
                <w:szCs w:val="18"/>
                <w:lang w:val="en-US" w:eastAsia="zh-CN"/>
              </w:rPr>
              <w:t>许可审批</w:t>
            </w:r>
            <w:r>
              <w:rPr>
                <w:rFonts w:hint="eastAsia" w:ascii="Times New Roman" w:hAnsi="Times New Roman" w:cs="Times New Roman"/>
                <w:color w:val="000000"/>
                <w:kern w:val="0"/>
                <w:sz w:val="18"/>
                <w:szCs w:val="18"/>
              </w:rPr>
              <w:t>程序，特种设备作业人员资格证</w:t>
            </w:r>
            <w:r>
              <w:rPr>
                <w:rFonts w:hint="eastAsia" w:ascii="Times New Roman" w:hAnsi="Times New Roman" w:cs="Times New Roman"/>
                <w:color w:val="000000"/>
                <w:kern w:val="0"/>
                <w:sz w:val="18"/>
                <w:szCs w:val="18"/>
                <w:lang w:val="en-US" w:eastAsia="zh-CN"/>
              </w:rPr>
              <w:t>复审等</w:t>
            </w:r>
            <w:r>
              <w:rPr>
                <w:rFonts w:hint="eastAsia" w:ascii="Times New Roman" w:hAnsi="Times New Roman" w:cs="Times New Roman"/>
                <w:color w:val="000000"/>
                <w:kern w:val="0"/>
                <w:sz w:val="18"/>
                <w:szCs w:val="18"/>
              </w:rPr>
              <w:t>审批从“一审一核”改进为“审核合一、一人通办”</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rPr>
              <w:t>减时</w:t>
            </w:r>
            <w:r>
              <w:rPr>
                <w:rFonts w:hint="eastAsia" w:ascii="Times New Roman" w:hAnsi="Times New Roman" w:cs="Times New Roman"/>
                <w:color w:val="000000"/>
                <w:kern w:val="0"/>
                <w:sz w:val="18"/>
                <w:szCs w:val="18"/>
                <w:lang w:eastAsia="zh-CN"/>
              </w:rPr>
              <w:t>限：</w:t>
            </w:r>
            <w:r>
              <w:rPr>
                <w:rFonts w:hint="eastAsia" w:ascii="Times New Roman" w:hAnsi="Times New Roman" w:cs="Times New Roman"/>
                <w:color w:val="000000"/>
                <w:kern w:val="0"/>
                <w:sz w:val="18"/>
                <w:szCs w:val="18"/>
              </w:rPr>
              <w:t>特种设备作业人员资格证</w:t>
            </w:r>
            <w:r>
              <w:rPr>
                <w:rFonts w:hint="eastAsia" w:ascii="Times New Roman" w:hAnsi="Times New Roman" w:cs="Times New Roman"/>
                <w:color w:val="000000"/>
                <w:kern w:val="0"/>
                <w:sz w:val="18"/>
                <w:szCs w:val="18"/>
                <w:lang w:val="en-US" w:eastAsia="zh-CN"/>
              </w:rPr>
              <w:t>复审</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lang w:val="en-US" w:eastAsia="zh-CN"/>
              </w:rPr>
              <w:t>医疗器械网络经营备案</w:t>
            </w:r>
            <w:r>
              <w:rPr>
                <w:rFonts w:hint="eastAsia" w:ascii="Times New Roman" w:hAnsi="Times New Roman" w:cs="Times New Roman"/>
                <w:color w:val="000000"/>
                <w:kern w:val="0"/>
                <w:sz w:val="18"/>
                <w:szCs w:val="18"/>
              </w:rPr>
              <w:t>等审批</w:t>
            </w:r>
            <w:r>
              <w:rPr>
                <w:rFonts w:hint="eastAsia" w:ascii="Times New Roman" w:hAnsi="Times New Roman" w:cs="Times New Roman"/>
                <w:color w:val="000000"/>
                <w:kern w:val="0"/>
                <w:sz w:val="18"/>
                <w:szCs w:val="18"/>
                <w:lang w:val="en-US" w:eastAsia="zh-CN"/>
              </w:rPr>
              <w:t>由限期办结变为</w:t>
            </w:r>
            <w:r>
              <w:rPr>
                <w:rFonts w:hint="eastAsia" w:ascii="Times New Roman" w:hAnsi="Times New Roman" w:cs="Times New Roman"/>
                <w:color w:val="000000"/>
                <w:kern w:val="0"/>
                <w:sz w:val="18"/>
                <w:szCs w:val="18"/>
              </w:rPr>
              <w:t>当场办结</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rPr>
              <w:t>减</w:t>
            </w:r>
            <w:r>
              <w:rPr>
                <w:rFonts w:hint="eastAsia" w:ascii="Times New Roman" w:hAnsi="Times New Roman" w:cs="Times New Roman"/>
                <w:color w:val="000000"/>
                <w:kern w:val="0"/>
                <w:sz w:val="18"/>
                <w:szCs w:val="18"/>
                <w:lang w:eastAsia="zh-CN"/>
              </w:rPr>
              <w:t>费用：</w:t>
            </w:r>
            <w:r>
              <w:rPr>
                <w:rFonts w:hint="eastAsia" w:ascii="Times New Roman" w:hAnsi="Times New Roman" w:cs="Times New Roman"/>
                <w:color w:val="000000"/>
                <w:kern w:val="0"/>
                <w:sz w:val="18"/>
                <w:szCs w:val="18"/>
                <w:lang w:val="en-US" w:eastAsia="zh-CN"/>
              </w:rPr>
              <w:t>食品生产等许可证依申请免费邮寄，打通许可全程网办最后一公里，实现许可申报“零费用”。</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5.</w:t>
            </w:r>
            <w:r>
              <w:rPr>
                <w:rFonts w:hint="eastAsia" w:ascii="Times New Roman" w:hAnsi="Times New Roman" w:cs="Times New Roman"/>
                <w:color w:val="000000"/>
                <w:kern w:val="0"/>
                <w:sz w:val="18"/>
                <w:szCs w:val="18"/>
                <w:lang w:val="en-US" w:eastAsia="zh-Hans"/>
              </w:rPr>
              <w:t>对辖区内电子商务经营者销售的产品加强网络监测，督促辖区内电子商务经营者主体履行信息登记核验等主体责任</w:t>
            </w:r>
            <w:r>
              <w:rPr>
                <w:rFonts w:hint="eastAsia" w:ascii="Times New Roman" w:hAnsi="Times New Roman" w:cs="Times New Roman"/>
                <w:color w:val="000000"/>
                <w:kern w:val="0"/>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i w:val="0"/>
                <w:caps w:val="0"/>
                <w:color w:val="000000" w:themeColor="text1"/>
                <w:spacing w:val="0"/>
                <w:w w:val="100"/>
                <w:sz w:val="18"/>
                <w:szCs w:val="18"/>
                <w14:textFill>
                  <w14:solidFill>
                    <w14:schemeClr w14:val="tx1"/>
                  </w14:solidFill>
                </w14:textFill>
              </w:rPr>
            </w:pPr>
            <w:r>
              <w:rPr>
                <w:rFonts w:hint="eastAsia" w:ascii="Times New Roman" w:hAnsi="Times New Roman" w:cs="Times New Roman"/>
                <w:color w:val="000000"/>
                <w:kern w:val="0"/>
                <w:sz w:val="18"/>
                <w:szCs w:val="18"/>
                <w:lang w:val="en-US" w:eastAsia="zh-CN"/>
              </w:rPr>
              <w:t>6.</w:t>
            </w:r>
            <w:r>
              <w:rPr>
                <w:rFonts w:hint="eastAsia" w:ascii="Times New Roman" w:hAnsi="Times New Roman" w:cs="Times New Roman"/>
                <w:color w:val="000000"/>
                <w:kern w:val="0"/>
                <w:sz w:val="18"/>
                <w:szCs w:val="18"/>
              </w:rPr>
              <w:t>构建</w:t>
            </w:r>
            <w:r>
              <w:rPr>
                <w:rFonts w:hint="eastAsia" w:ascii="Times New Roman" w:hAnsi="Times New Roman" w:cs="Times New Roman"/>
                <w:color w:val="000000"/>
                <w:kern w:val="0"/>
                <w:sz w:val="18"/>
                <w:szCs w:val="18"/>
                <w:lang w:val="en-US" w:eastAsia="zh-CN"/>
              </w:rPr>
              <w:t>了</w:t>
            </w:r>
            <w:r>
              <w:rPr>
                <w:rFonts w:hint="eastAsia" w:ascii="Times New Roman" w:hAnsi="Times New Roman" w:cs="Times New Roman"/>
                <w:color w:val="000000"/>
                <w:kern w:val="0"/>
                <w:sz w:val="18"/>
                <w:szCs w:val="18"/>
              </w:rPr>
              <w:t>“政府主导、部门协作、企业和行业自律、社会监督、消费者参与”的“五位一体”消费环境共治格局。</w:t>
            </w:r>
            <w:r>
              <w:rPr>
                <w:rFonts w:hint="eastAsia" w:ascii="Times New Roman" w:hAnsi="Times New Roman" w:cs="Times New Roman"/>
                <w:color w:val="000000"/>
                <w:kern w:val="0"/>
                <w:sz w:val="18"/>
                <w:szCs w:val="18"/>
                <w:lang w:val="en-US" w:eastAsia="zh-CN"/>
              </w:rPr>
              <w:t>充分</w:t>
            </w:r>
            <w:r>
              <w:rPr>
                <w:rFonts w:hint="eastAsia" w:ascii="Times New Roman" w:hAnsi="Times New Roman" w:cs="Times New Roman"/>
                <w:color w:val="000000"/>
                <w:kern w:val="0"/>
                <w:sz w:val="18"/>
                <w:szCs w:val="18"/>
              </w:rPr>
              <w:t>发挥消费者权益保护工作联席会议机制作用，加强综合执法、数据共享、案件查办、信用惩戒等联动协作。</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7.</w:t>
            </w:r>
            <w:r>
              <w:rPr>
                <w:rFonts w:hint="eastAsia" w:ascii="Times New Roman" w:hAnsi="Times New Roman" w:cs="Times New Roman"/>
                <w:color w:val="000000"/>
                <w:kern w:val="0"/>
                <w:sz w:val="18"/>
                <w:szCs w:val="18"/>
              </w:rPr>
              <w:t>认真落实“放管服”改革要求，取消了广告行业一些行政审批事项，清理废止了部分规章，持续推进“多证合一”改革，不断深化电子营业执照、登记全程电子化、简易注销等改革，降低了广告企业市场制度性成本，激发了广告市场主体内在活力。</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color w:val="000000"/>
                <w:kern w:val="0"/>
                <w:sz w:val="18"/>
                <w:szCs w:val="18"/>
                <w:lang w:val="en-US"/>
              </w:rPr>
            </w:pPr>
            <w:r>
              <w:rPr>
                <w:rFonts w:hint="eastAsia" w:ascii="Times New Roman" w:hAnsi="Times New Roman" w:cs="Times New Roman"/>
                <w:color w:val="000000"/>
                <w:kern w:val="0"/>
                <w:sz w:val="18"/>
                <w:szCs w:val="18"/>
                <w:lang w:val="en-US" w:eastAsia="zh-CN"/>
              </w:rPr>
              <w:t>8.</w:t>
            </w:r>
            <w:r>
              <w:rPr>
                <w:rFonts w:hint="default" w:ascii="Times New Roman" w:hAnsi="Times New Roman" w:cs="Times New Roman"/>
                <w:color w:val="000000"/>
                <w:kern w:val="0"/>
                <w:sz w:val="18"/>
                <w:szCs w:val="18"/>
                <w:lang w:val="en-US" w:eastAsia="zh-CN"/>
              </w:rPr>
              <w:t>围绕政府关注、百姓关心、社会关切的重点行业和领域，加强</w:t>
            </w:r>
            <w:r>
              <w:rPr>
                <w:rFonts w:hint="eastAsia" w:ascii="Times New Roman" w:hAnsi="Times New Roman" w:cs="Times New Roman"/>
                <w:color w:val="000000"/>
                <w:kern w:val="0"/>
                <w:sz w:val="18"/>
                <w:szCs w:val="18"/>
                <w:lang w:val="en-US" w:eastAsia="zh-CN"/>
              </w:rPr>
              <w:t>了</w:t>
            </w:r>
            <w:r>
              <w:rPr>
                <w:rFonts w:hint="default" w:ascii="Times New Roman" w:hAnsi="Times New Roman" w:cs="Times New Roman"/>
                <w:color w:val="000000"/>
                <w:kern w:val="0"/>
                <w:sz w:val="18"/>
                <w:szCs w:val="18"/>
                <w:lang w:val="en-US" w:eastAsia="zh-CN"/>
              </w:rPr>
              <w:t>全链条竞争监管执法，加大</w:t>
            </w:r>
            <w:r>
              <w:rPr>
                <w:rFonts w:hint="eastAsia" w:ascii="Times New Roman" w:hAnsi="Times New Roman" w:cs="Times New Roman"/>
                <w:color w:val="000000"/>
                <w:kern w:val="0"/>
                <w:sz w:val="18"/>
                <w:szCs w:val="18"/>
                <w:lang w:val="en-US" w:eastAsia="zh-CN"/>
              </w:rPr>
              <w:t>了</w:t>
            </w:r>
            <w:r>
              <w:rPr>
                <w:rFonts w:hint="default" w:ascii="Times New Roman" w:hAnsi="Times New Roman" w:cs="Times New Roman"/>
                <w:color w:val="000000"/>
                <w:kern w:val="0"/>
                <w:sz w:val="18"/>
                <w:szCs w:val="18"/>
                <w:lang w:val="en-US" w:eastAsia="zh-CN"/>
              </w:rPr>
              <w:t>对教育培训机构、养老机构等行业虚假宣传及商业贿赂等不正当竞争行为的查处力度</w:t>
            </w:r>
            <w:r>
              <w:rPr>
                <w:rFonts w:hint="eastAsia" w:ascii="Times New Roman" w:hAnsi="Times New Roman" w:cs="Times New Roman"/>
                <w:color w:val="000000"/>
                <w:kern w:val="0"/>
                <w:sz w:val="18"/>
                <w:szCs w:val="18"/>
                <w:lang w:val="en-US"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绩</w:t>
            </w:r>
          </w:p>
          <w:p>
            <w:pPr>
              <w:widowControl/>
              <w:spacing w:line="40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效</w:t>
            </w:r>
          </w:p>
          <w:p>
            <w:pPr>
              <w:widowControl/>
              <w:spacing w:line="40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w:t>
            </w:r>
          </w:p>
          <w:p>
            <w:pPr>
              <w:widowControl/>
              <w:spacing w:line="40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标</w:t>
            </w:r>
          </w:p>
          <w:p>
            <w:pPr>
              <w:widowControl/>
              <w:jc w:val="center"/>
              <w:rPr>
                <w:rFonts w:ascii="Times New Roman" w:hAnsi="Times New Roman" w:cs="Times New Roman"/>
                <w:color w:val="000000"/>
                <w:kern w:val="0"/>
                <w:sz w:val="21"/>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一级指标</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二级指标</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三级指标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年度</w:t>
            </w:r>
          </w:p>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实际</w:t>
            </w:r>
          </w:p>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偏差原因</w:t>
            </w:r>
          </w:p>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分析及</w:t>
            </w:r>
          </w:p>
          <w:p>
            <w:pPr>
              <w:widowControl/>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产出指标</w:t>
            </w:r>
          </w:p>
          <w:p>
            <w:pPr>
              <w:widowControl/>
              <w:spacing w:line="280" w:lineRule="exact"/>
              <w:jc w:val="center"/>
              <w:rPr>
                <w:rFonts w:ascii="Times New Roman" w:hAnsi="Times New Roman" w:cs="Times New Roman"/>
                <w:color w:val="000000"/>
                <w:kern w:val="0"/>
                <w:sz w:val="21"/>
                <w:szCs w:val="21"/>
              </w:rPr>
            </w:pP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(50分)</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数量</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指标</w:t>
            </w:r>
          </w:p>
        </w:tc>
        <w:tc>
          <w:tcPr>
            <w:tcW w:w="128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户外广告全域监测条数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≧12000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olor w:val="000000"/>
                <w:kern w:val="0"/>
                <w:sz w:val="21"/>
                <w:szCs w:val="21"/>
              </w:rPr>
              <w:t>1</w:t>
            </w:r>
            <w:r>
              <w:rPr>
                <w:rFonts w:hint="eastAsia" w:ascii="Times New Roman" w:hAnsi="Times New Roman"/>
                <w:color w:val="000000"/>
                <w:kern w:val="0"/>
                <w:sz w:val="21"/>
                <w:szCs w:val="21"/>
                <w:lang w:val="en-US" w:eastAsia="zh-CN"/>
              </w:rPr>
              <w:t>2000</w:t>
            </w:r>
            <w:r>
              <w:rPr>
                <w:rFonts w:hint="eastAsia" w:ascii="Times New Roman" w:hAnsi="Times New Roman"/>
                <w:color w:val="000000"/>
                <w:kern w:val="0"/>
                <w:sz w:val="21"/>
                <w:szCs w:val="21"/>
              </w:rPr>
              <w:t>家</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eastAsia="zh-CN"/>
              </w:rPr>
              <w:t>7</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eastAsia="zh-CN"/>
              </w:rPr>
              <w:t>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821"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开展教育收费检查数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rPr>
              <w:t>≥8</w:t>
            </w:r>
            <w:r>
              <w:rPr>
                <w:rFonts w:hint="eastAsia" w:ascii="Times New Roman" w:hAnsi="Times New Roman" w:cs="Times New Roman"/>
                <w:color w:val="000000"/>
                <w:kern w:val="0"/>
                <w:sz w:val="21"/>
                <w:szCs w:val="21"/>
                <w:lang w:eastAsia="zh-CN"/>
              </w:rPr>
              <w:t>个</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Times New Roman" w:hAnsi="Times New Roman" w:eastAsia="仿宋"/>
                <w:color w:val="000000"/>
                <w:kern w:val="0"/>
                <w:sz w:val="21"/>
                <w:szCs w:val="21"/>
                <w:lang w:val="en-US" w:eastAsia="zh-CN"/>
              </w:rPr>
            </w:pPr>
            <w:r>
              <w:rPr>
                <w:rFonts w:hint="eastAsia" w:ascii="Times New Roman" w:hAnsi="Times New Roman"/>
                <w:color w:val="000000"/>
                <w:kern w:val="0"/>
                <w:sz w:val="21"/>
                <w:szCs w:val="21"/>
                <w:lang w:val="en-US" w:eastAsia="zh-CN"/>
              </w:rPr>
              <w:t>8个</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7</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821"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清理政府部门涉及市场公平竞争政策文件数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rPr>
              <w:t>≥100</w:t>
            </w:r>
            <w:r>
              <w:rPr>
                <w:rFonts w:hint="eastAsia" w:ascii="Times New Roman" w:hAnsi="Times New Roman" w:cs="Times New Roman"/>
                <w:color w:val="000000"/>
                <w:kern w:val="0"/>
                <w:sz w:val="21"/>
                <w:szCs w:val="21"/>
                <w:lang w:eastAsia="zh-CN"/>
              </w:rPr>
              <w:t>个</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103个</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top w:val="single" w:color="auto" w:sz="4" w:space="0"/>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质量</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企业信用信息公示系统年报完成率</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w:t>
            </w:r>
            <w:r>
              <w:rPr>
                <w:rFonts w:hint="eastAsia" w:ascii="Times New Roman" w:hAnsi="Times New Roman" w:cs="Times New Roman"/>
                <w:color w:val="000000"/>
                <w:kern w:val="0"/>
                <w:sz w:val="21"/>
                <w:szCs w:val="21"/>
                <w:lang w:val="en-US" w:eastAsia="zh-CN"/>
              </w:rPr>
              <w:t>90</w:t>
            </w:r>
            <w:r>
              <w:rPr>
                <w:rFonts w:hint="eastAsia" w:ascii="Times New Roman" w:hAnsi="Times New Roman" w:cs="Times New Roman"/>
                <w:color w:val="000000"/>
                <w:kern w:val="0"/>
                <w:sz w:val="21"/>
                <w:szCs w:val="21"/>
              </w:rPr>
              <w:t>%</w:t>
            </w:r>
            <w:r>
              <w:rPr>
                <w:rFonts w:ascii="Times New Roman" w:hAnsi="Times New Roman" w:cs="Times New Roman"/>
                <w:color w:val="000000"/>
                <w:kern w:val="0"/>
                <w:sz w:val="21"/>
                <w:szCs w:val="21"/>
              </w:rPr>
              <w:t xml:space="preserve"> </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hint="eastAsia" w:ascii="Times New Roman" w:hAnsi="Times New Roman"/>
                <w:color w:val="000000"/>
                <w:kern w:val="0"/>
                <w:sz w:val="21"/>
                <w:szCs w:val="21"/>
                <w:lang w:val="en-US" w:eastAsia="zh-CN"/>
              </w:rPr>
              <w:t>92</w:t>
            </w:r>
            <w:r>
              <w:rPr>
                <w:rFonts w:hint="eastAsia" w:ascii="Times New Roman" w:hAnsi="Times New Roman"/>
                <w:color w:val="000000"/>
                <w:kern w:val="0"/>
                <w:sz w:val="21"/>
                <w:szCs w:val="21"/>
              </w:rPr>
              <w:t>%</w:t>
            </w:r>
          </w:p>
        </w:tc>
        <w:tc>
          <w:tcPr>
            <w:tcW w:w="8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Times New Roman" w:hAnsi="Times New Roman"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imes New Roman" w:hAnsi="Times New Roman" w:cs="Times New Roman"/>
                <w:color w:val="000000"/>
                <w:kern w:val="0"/>
                <w:sz w:val="21"/>
                <w:szCs w:val="21"/>
              </w:rPr>
            </w:pPr>
            <w:r>
              <w:rPr>
                <w:color w:val="000000"/>
                <w:kern w:val="0"/>
                <w:sz w:val="21"/>
                <w:szCs w:val="21"/>
              </w:rPr>
              <w:t>12315投诉举报处置率</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
                <w:color w:val="000000"/>
                <w:kern w:val="0"/>
                <w:sz w:val="21"/>
                <w:szCs w:val="21"/>
                <w:lang w:val="en-US" w:eastAsia="zh-CN"/>
              </w:rPr>
            </w:pPr>
            <w:r>
              <w:rPr>
                <w:rFonts w:hint="eastAsia" w:ascii="Times New Roman" w:hAnsi="Times New Roman"/>
                <w:color w:val="000000"/>
                <w:kern w:val="0"/>
                <w:sz w:val="21"/>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办理举报的、交办的、排查的传销案件结案率</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100</w:t>
            </w:r>
            <w:r>
              <w:rPr>
                <w:rFonts w:hint="eastAsia" w:ascii="Times New Roman" w:hAnsi="Times New Roman" w:cs="Times New Roman"/>
                <w:color w:val="000000"/>
                <w:kern w:val="0"/>
                <w:sz w:val="21"/>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hint="eastAsia" w:ascii="Times New Roman" w:hAnsi="Times New Roman"/>
                <w:color w:val="000000"/>
                <w:kern w:val="0"/>
                <w:sz w:val="21"/>
                <w:szCs w:val="21"/>
                <w:lang w:val="en-US" w:eastAsia="zh-CN"/>
              </w:rPr>
              <w:t>100</w:t>
            </w:r>
            <w:r>
              <w:rPr>
                <w:rFonts w:hint="eastAsia" w:ascii="Times New Roman" w:hAnsi="Times New Roman"/>
                <w:color w:val="000000"/>
                <w:kern w:val="0"/>
                <w:sz w:val="21"/>
                <w:szCs w:val="21"/>
              </w:rPr>
              <w:t>%</w:t>
            </w:r>
          </w:p>
        </w:tc>
        <w:tc>
          <w:tcPr>
            <w:tcW w:w="8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Times New Roman" w:hAnsi="Times New Roman"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950"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时效</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消费者投诉举报受理时间</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imes New Roman" w:hAnsi="Times New Roman" w:eastAsia="微软雅黑"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≤7个工作日</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1.5个工作日</w:t>
            </w:r>
          </w:p>
        </w:tc>
        <w:tc>
          <w:tcPr>
            <w:tcW w:w="8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成本</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指标</w:t>
            </w:r>
          </w:p>
        </w:tc>
        <w:tc>
          <w:tcPr>
            <w:tcW w:w="128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市场监管能力提升培训成本</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≤500元/人/天</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300元/人/天</w:t>
            </w:r>
          </w:p>
        </w:tc>
        <w:tc>
          <w:tcPr>
            <w:tcW w:w="8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Times New Roman" w:hAnsi="Times New Roman"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5.5</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51"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restart"/>
            <w:tcBorders>
              <w:top w:val="nil"/>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效益指标</w:t>
            </w:r>
          </w:p>
          <w:p>
            <w:pPr>
              <w:widowControl/>
              <w:spacing w:line="280" w:lineRule="exact"/>
              <w:jc w:val="left"/>
              <w:rPr>
                <w:rFonts w:ascii="Times New Roman" w:hAnsi="Times New Roman" w:cs="Times New Roman"/>
                <w:color w:val="000000"/>
                <w:kern w:val="0"/>
                <w:sz w:val="21"/>
                <w:szCs w:val="21"/>
              </w:rPr>
            </w:pPr>
          </w:p>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r>
              <w:rPr>
                <w:rFonts w:hint="eastAsia" w:ascii="Times New Roman" w:hAnsi="Times New Roman" w:cs="Times New Roman"/>
                <w:color w:val="000000"/>
                <w:kern w:val="0"/>
                <w:sz w:val="21"/>
                <w:szCs w:val="21"/>
              </w:rPr>
              <w:t>4</w:t>
            </w:r>
            <w:r>
              <w:rPr>
                <w:rFonts w:ascii="Times New Roman" w:hAnsi="Times New Roman" w:cs="Times New Roman"/>
                <w:color w:val="000000"/>
                <w:kern w:val="0"/>
                <w:sz w:val="21"/>
                <w:szCs w:val="21"/>
              </w:rPr>
              <w:t>0分）</w:t>
            </w:r>
          </w:p>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widowControl/>
              <w:spacing w:line="280" w:lineRule="exact"/>
              <w:jc w:val="center"/>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经济效</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益指标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本级开办企业免费送印章节省资金</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rPr>
              <w:t>≧</w:t>
            </w:r>
            <w:r>
              <w:rPr>
                <w:rFonts w:hint="eastAsia" w:ascii="Times New Roman" w:hAnsi="Times New Roman" w:cs="Times New Roman"/>
                <w:color w:val="000000"/>
                <w:kern w:val="0"/>
                <w:sz w:val="21"/>
                <w:szCs w:val="21"/>
                <w:lang w:val="en-US" w:eastAsia="zh-CN"/>
              </w:rPr>
              <w:t>2.8万元</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2.8万元</w:t>
            </w:r>
          </w:p>
        </w:tc>
        <w:tc>
          <w:tcPr>
            <w:tcW w:w="828" w:type="dxa"/>
            <w:tcBorders>
              <w:top w:val="single" w:color="auto" w:sz="4" w:space="0"/>
              <w:left w:val="nil"/>
              <w:bottom w:val="single" w:color="auto" w:sz="4" w:space="0"/>
              <w:right w:val="single" w:color="auto" w:sz="4" w:space="0"/>
            </w:tcBorders>
            <w:vAlign w:val="center"/>
          </w:tcPr>
          <w:p>
            <w:pPr>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84"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社会效</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益指标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优化营商环境</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不断提高</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不断提高</w:t>
            </w:r>
          </w:p>
        </w:tc>
        <w:tc>
          <w:tcPr>
            <w:tcW w:w="82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9</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836"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生态效</w:t>
            </w:r>
          </w:p>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益指标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假冒伪劣产品制售行为</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不断降低</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不断降低</w:t>
            </w:r>
          </w:p>
        </w:tc>
        <w:tc>
          <w:tcPr>
            <w:tcW w:w="82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9</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80" w:hRule="atLeast"/>
          <w:jc w:val="center"/>
        </w:trPr>
        <w:tc>
          <w:tcPr>
            <w:tcW w:w="1080"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可持续影响指标</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p>
            <w:pPr>
              <w:widowControl/>
              <w:spacing w:line="280" w:lineRule="exact"/>
              <w:jc w:val="center"/>
              <w:rPr>
                <w:rFonts w:ascii="Times New Roman" w:hAnsi="Times New Roman" w:cs="Times New Roman"/>
                <w:color w:val="000000"/>
                <w:kern w:val="0"/>
                <w:sz w:val="21"/>
                <w:szCs w:val="21"/>
              </w:rPr>
            </w:pPr>
          </w:p>
          <w:p>
            <w:pPr>
              <w:spacing w:line="280" w:lineRule="exact"/>
              <w:jc w:val="center"/>
              <w:rPr>
                <w:rFonts w:ascii="Times New Roman" w:hAnsi="Times New Roman"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p>
            <w:pPr>
              <w:widowControl/>
              <w:spacing w:line="280" w:lineRule="exact"/>
              <w:jc w:val="center"/>
              <w:rPr>
                <w:rFonts w:ascii="Times New Roman" w:hAnsi="Times New Roman" w:cs="Times New Roman"/>
                <w:color w:val="000000"/>
                <w:kern w:val="0"/>
                <w:sz w:val="21"/>
                <w:szCs w:val="21"/>
              </w:rPr>
            </w:pPr>
          </w:p>
          <w:p>
            <w:pPr>
              <w:spacing w:line="280" w:lineRule="exact"/>
              <w:jc w:val="center"/>
              <w:rPr>
                <w:rFonts w:ascii="Times New Roman" w:hAnsi="Times New Roman" w:cs="Times New Roman"/>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p>
            <w:pPr>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716" w:hRule="atLeast"/>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c>
          <w:tcPr>
            <w:tcW w:w="1157" w:type="dxa"/>
            <w:vMerge w:val="continue"/>
            <w:tcBorders>
              <w:left w:val="nil"/>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服务对象满意度指标</w:t>
            </w:r>
          </w:p>
        </w:tc>
        <w:tc>
          <w:tcPr>
            <w:tcW w:w="1282"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公众对窗口服务满意度</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85%以上</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olor w:val="000000"/>
                <w:kern w:val="0"/>
                <w:sz w:val="21"/>
                <w:szCs w:val="21"/>
              </w:rPr>
              <w:t>100%</w:t>
            </w:r>
          </w:p>
        </w:tc>
        <w:tc>
          <w:tcPr>
            <w:tcW w:w="82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10</w:t>
            </w:r>
          </w:p>
        </w:tc>
        <w:tc>
          <w:tcPr>
            <w:tcW w:w="1418"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12" w:hRule="atLeast"/>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总分</w:t>
            </w:r>
          </w:p>
        </w:tc>
        <w:tc>
          <w:tcPr>
            <w:tcW w:w="828"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w:t>
            </w:r>
            <w:r>
              <w:rPr>
                <w:rFonts w:hint="eastAsia" w:ascii="Times New Roman" w:hAnsi="Times New Roman" w:cs="Times New Roman"/>
                <w:color w:val="000000"/>
                <w:kern w:val="0"/>
                <w:sz w:val="21"/>
                <w:szCs w:val="21"/>
              </w:rPr>
              <w:t>分</w:t>
            </w:r>
          </w:p>
        </w:tc>
        <w:tc>
          <w:tcPr>
            <w:tcW w:w="87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rPr>
              <w:t>9</w:t>
            </w:r>
            <w:r>
              <w:rPr>
                <w:rFonts w:hint="eastAsia" w:ascii="Times New Roman" w:hAnsi="Times New Roman" w:cs="Times New Roman"/>
                <w:color w:val="000000"/>
                <w:kern w:val="0"/>
                <w:sz w:val="21"/>
                <w:szCs w:val="21"/>
                <w:lang w:val="en-US" w:eastAsia="zh-CN"/>
              </w:rPr>
              <w:t>6.5</w:t>
            </w:r>
          </w:p>
        </w:tc>
        <w:tc>
          <w:tcPr>
            <w:tcW w:w="141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w:t>
            </w:r>
          </w:p>
        </w:tc>
      </w:tr>
    </w:tbl>
    <w:p>
      <w:pPr>
        <w:widowControl/>
        <w:spacing w:line="500" w:lineRule="exact"/>
        <w:ind w:left="-282" w:leftChars="-88"/>
        <w:jc w:val="left"/>
        <w:rPr>
          <w:bCs/>
          <w:kern w:val="0"/>
          <w:sz w:val="22"/>
          <w:szCs w:val="22"/>
        </w:rPr>
      </w:pPr>
      <w:r>
        <w:rPr>
          <w:rFonts w:hint="eastAsia"/>
          <w:bCs/>
          <w:kern w:val="0"/>
          <w:sz w:val="22"/>
          <w:szCs w:val="22"/>
        </w:rPr>
        <w:t>填表人</w:t>
      </w:r>
      <w:r>
        <w:rPr>
          <w:bCs/>
          <w:kern w:val="0"/>
          <w:sz w:val="22"/>
          <w:szCs w:val="22"/>
        </w:rPr>
        <w:t>：</w:t>
      </w:r>
      <w:r>
        <w:rPr>
          <w:rFonts w:hint="eastAsia"/>
          <w:bCs/>
          <w:kern w:val="0"/>
          <w:sz w:val="22"/>
          <w:szCs w:val="22"/>
        </w:rPr>
        <w:t>潘菲丽</w:t>
      </w:r>
      <w:r>
        <w:rPr>
          <w:bCs/>
          <w:kern w:val="0"/>
          <w:sz w:val="22"/>
          <w:szCs w:val="22"/>
        </w:rPr>
        <w:t xml:space="preserve">   填报日期：</w:t>
      </w:r>
      <w:r>
        <w:rPr>
          <w:rFonts w:hint="eastAsia"/>
          <w:bCs/>
          <w:kern w:val="0"/>
          <w:sz w:val="22"/>
          <w:szCs w:val="22"/>
        </w:rPr>
        <w:t>202</w:t>
      </w:r>
      <w:r>
        <w:rPr>
          <w:rFonts w:hint="eastAsia"/>
          <w:bCs/>
          <w:kern w:val="0"/>
          <w:sz w:val="22"/>
          <w:szCs w:val="22"/>
          <w:lang w:val="en-US" w:eastAsia="zh-CN"/>
        </w:rPr>
        <w:t>3</w:t>
      </w:r>
      <w:r>
        <w:rPr>
          <w:rFonts w:hint="eastAsia"/>
          <w:bCs/>
          <w:kern w:val="0"/>
          <w:sz w:val="22"/>
          <w:szCs w:val="22"/>
        </w:rPr>
        <w:t>.0</w:t>
      </w:r>
      <w:r>
        <w:rPr>
          <w:rFonts w:hint="eastAsia"/>
          <w:bCs/>
          <w:kern w:val="0"/>
          <w:sz w:val="22"/>
          <w:szCs w:val="22"/>
          <w:lang w:val="en-US" w:eastAsia="zh-CN"/>
        </w:rPr>
        <w:t>3</w:t>
      </w:r>
      <w:r>
        <w:rPr>
          <w:bCs/>
          <w:kern w:val="0"/>
          <w:sz w:val="22"/>
          <w:szCs w:val="22"/>
        </w:rPr>
        <w:t xml:space="preserve">   联系电话：</w:t>
      </w:r>
      <w:r>
        <w:rPr>
          <w:rFonts w:hint="eastAsia"/>
          <w:bCs/>
          <w:kern w:val="0"/>
          <w:sz w:val="22"/>
          <w:szCs w:val="22"/>
        </w:rPr>
        <w:t>0737-4223049   单位负责人签字：</w:t>
      </w:r>
    </w:p>
    <w:sectPr>
      <w:footerReference r:id="rId4" w:type="default"/>
      <w:pgSz w:w="11906" w:h="16838"/>
      <w:pgMar w:top="1928" w:right="1474" w:bottom="1701" w:left="1587" w:header="851" w:footer="1304" w:gutter="0"/>
      <w:pgNumType w:fmt="numberInDash" w:start="2"/>
      <w:cols w:space="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4781832"/>
                          </w:sdtPr>
                          <w:sdtContent>
                            <w:p>
                              <w:pPr>
                                <w:pStyle w:val="5"/>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2 -</w:t>
                              </w:r>
                              <w:r>
                                <w:rPr>
                                  <w:rFonts w:hint="eastAsia" w:ascii="仿宋_GB2312" w:hAnsi="仿宋_GB2312" w:eastAsia="仿宋_GB2312" w:cs="仿宋_GB2312"/>
                                  <w:sz w:val="28"/>
                                  <w:szCs w:val="28"/>
                                  <w:lang w:val="zh-CN"/>
                                </w:rPr>
                                <w:fldChar w:fldCharType="end"/>
                              </w:r>
                            </w:p>
                          </w:sdtContent>
                        </w:sdt>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qkz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oqkz80BAACnAwAADgAAAAAAAAABACAAAAAeAQAAZHJzL2Uy&#10;b0RvYy54bWxQSwUGAAAAAAYABgBZAQAAXQUAAAAA&#10;">
              <v:fill on="f" focussize="0,0"/>
              <v:stroke on="f"/>
              <v:imagedata o:title=""/>
              <o:lock v:ext="edit" aspectratio="f"/>
              <v:textbox inset="0mm,0mm,0mm,0mm" style="mso-fit-shape-to-text:t;">
                <w:txbxContent>
                  <w:sdt>
                    <w:sdtPr>
                      <w:id w:val="24781832"/>
                    </w:sdtPr>
                    <w:sdtContent>
                      <w:p>
                        <w:pPr>
                          <w:pStyle w:val="5"/>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2 -</w:t>
                        </w:r>
                        <w:r>
                          <w:rPr>
                            <w:rFonts w:hint="eastAsia" w:ascii="仿宋_GB2312" w:hAnsi="仿宋_GB2312" w:eastAsia="仿宋_GB2312" w:cs="仿宋_GB2312"/>
                            <w:sz w:val="28"/>
                            <w:szCs w:val="28"/>
                            <w:lang w:val="zh-CN"/>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30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ThiNDdmODUwM2IzY2RkZDE5Mjc0NWRhYTY3NTQifQ=="/>
  </w:docVars>
  <w:rsids>
    <w:rsidRoot w:val="00EB6CF4"/>
    <w:rsid w:val="00000E3B"/>
    <w:rsid w:val="0000148A"/>
    <w:rsid w:val="000047A4"/>
    <w:rsid w:val="00005248"/>
    <w:rsid w:val="00006C85"/>
    <w:rsid w:val="00007FF9"/>
    <w:rsid w:val="0001198F"/>
    <w:rsid w:val="0001437E"/>
    <w:rsid w:val="00014945"/>
    <w:rsid w:val="00014B7E"/>
    <w:rsid w:val="00014FE3"/>
    <w:rsid w:val="000162D7"/>
    <w:rsid w:val="00017AEE"/>
    <w:rsid w:val="000216F3"/>
    <w:rsid w:val="00021E7E"/>
    <w:rsid w:val="00022928"/>
    <w:rsid w:val="00023027"/>
    <w:rsid w:val="00023298"/>
    <w:rsid w:val="000238E1"/>
    <w:rsid w:val="00025D03"/>
    <w:rsid w:val="000267DC"/>
    <w:rsid w:val="00030414"/>
    <w:rsid w:val="000305D3"/>
    <w:rsid w:val="00031936"/>
    <w:rsid w:val="00033049"/>
    <w:rsid w:val="00033971"/>
    <w:rsid w:val="00035488"/>
    <w:rsid w:val="0003624C"/>
    <w:rsid w:val="00040291"/>
    <w:rsid w:val="000435DB"/>
    <w:rsid w:val="000453A7"/>
    <w:rsid w:val="00046ED5"/>
    <w:rsid w:val="0004701F"/>
    <w:rsid w:val="0004735A"/>
    <w:rsid w:val="00052075"/>
    <w:rsid w:val="000531A0"/>
    <w:rsid w:val="00054394"/>
    <w:rsid w:val="0005505E"/>
    <w:rsid w:val="00055984"/>
    <w:rsid w:val="00056B17"/>
    <w:rsid w:val="000601E7"/>
    <w:rsid w:val="00062F77"/>
    <w:rsid w:val="000636BE"/>
    <w:rsid w:val="00064120"/>
    <w:rsid w:val="0006581D"/>
    <w:rsid w:val="00066BB2"/>
    <w:rsid w:val="0006789D"/>
    <w:rsid w:val="00073287"/>
    <w:rsid w:val="00073295"/>
    <w:rsid w:val="00073B40"/>
    <w:rsid w:val="000740B3"/>
    <w:rsid w:val="0007456C"/>
    <w:rsid w:val="000747D9"/>
    <w:rsid w:val="00075FBA"/>
    <w:rsid w:val="00076B5F"/>
    <w:rsid w:val="000809B6"/>
    <w:rsid w:val="00080C36"/>
    <w:rsid w:val="000819F5"/>
    <w:rsid w:val="00082331"/>
    <w:rsid w:val="00082F08"/>
    <w:rsid w:val="000834F9"/>
    <w:rsid w:val="00083D5B"/>
    <w:rsid w:val="00086750"/>
    <w:rsid w:val="000874D4"/>
    <w:rsid w:val="00087697"/>
    <w:rsid w:val="00091474"/>
    <w:rsid w:val="000924AD"/>
    <w:rsid w:val="00093C43"/>
    <w:rsid w:val="00093CAA"/>
    <w:rsid w:val="0009459C"/>
    <w:rsid w:val="0009624C"/>
    <w:rsid w:val="000A08DE"/>
    <w:rsid w:val="000A3649"/>
    <w:rsid w:val="000A40C0"/>
    <w:rsid w:val="000A4341"/>
    <w:rsid w:val="000A6B9E"/>
    <w:rsid w:val="000A6FDC"/>
    <w:rsid w:val="000B0D0C"/>
    <w:rsid w:val="000B2960"/>
    <w:rsid w:val="000B64C2"/>
    <w:rsid w:val="000C02C9"/>
    <w:rsid w:val="000C1F71"/>
    <w:rsid w:val="000C3C48"/>
    <w:rsid w:val="000C5B0B"/>
    <w:rsid w:val="000D0561"/>
    <w:rsid w:val="000D14FC"/>
    <w:rsid w:val="000D3E18"/>
    <w:rsid w:val="000D5FB5"/>
    <w:rsid w:val="000D629A"/>
    <w:rsid w:val="000D6A03"/>
    <w:rsid w:val="000E1C6B"/>
    <w:rsid w:val="000E4548"/>
    <w:rsid w:val="000E6834"/>
    <w:rsid w:val="000E712E"/>
    <w:rsid w:val="000F1298"/>
    <w:rsid w:val="000F4E27"/>
    <w:rsid w:val="000F70A3"/>
    <w:rsid w:val="00100197"/>
    <w:rsid w:val="00101892"/>
    <w:rsid w:val="0010319E"/>
    <w:rsid w:val="001037DF"/>
    <w:rsid w:val="00104311"/>
    <w:rsid w:val="0011364C"/>
    <w:rsid w:val="00114258"/>
    <w:rsid w:val="00114DED"/>
    <w:rsid w:val="001168B0"/>
    <w:rsid w:val="00117493"/>
    <w:rsid w:val="00120020"/>
    <w:rsid w:val="001201B6"/>
    <w:rsid w:val="001237EA"/>
    <w:rsid w:val="00126034"/>
    <w:rsid w:val="00126690"/>
    <w:rsid w:val="00127413"/>
    <w:rsid w:val="00127DEE"/>
    <w:rsid w:val="00132920"/>
    <w:rsid w:val="00133370"/>
    <w:rsid w:val="001373D4"/>
    <w:rsid w:val="001419E6"/>
    <w:rsid w:val="001423B3"/>
    <w:rsid w:val="00142E05"/>
    <w:rsid w:val="00142E0E"/>
    <w:rsid w:val="00144A45"/>
    <w:rsid w:val="00144B98"/>
    <w:rsid w:val="00147E96"/>
    <w:rsid w:val="001509A9"/>
    <w:rsid w:val="00150C89"/>
    <w:rsid w:val="001513B0"/>
    <w:rsid w:val="00151645"/>
    <w:rsid w:val="0015337C"/>
    <w:rsid w:val="001537A6"/>
    <w:rsid w:val="0015438F"/>
    <w:rsid w:val="00155F11"/>
    <w:rsid w:val="00156E83"/>
    <w:rsid w:val="001602A7"/>
    <w:rsid w:val="001639F3"/>
    <w:rsid w:val="001665D6"/>
    <w:rsid w:val="00167202"/>
    <w:rsid w:val="00170CF5"/>
    <w:rsid w:val="0017260B"/>
    <w:rsid w:val="001746A5"/>
    <w:rsid w:val="00174907"/>
    <w:rsid w:val="00174FDD"/>
    <w:rsid w:val="001837B7"/>
    <w:rsid w:val="001837BD"/>
    <w:rsid w:val="00184397"/>
    <w:rsid w:val="001846A4"/>
    <w:rsid w:val="001849CB"/>
    <w:rsid w:val="00184C9A"/>
    <w:rsid w:val="0018557E"/>
    <w:rsid w:val="00190FDD"/>
    <w:rsid w:val="00192A4B"/>
    <w:rsid w:val="001A1B05"/>
    <w:rsid w:val="001A3322"/>
    <w:rsid w:val="001A4978"/>
    <w:rsid w:val="001A6ACE"/>
    <w:rsid w:val="001A74AF"/>
    <w:rsid w:val="001B06EC"/>
    <w:rsid w:val="001B4248"/>
    <w:rsid w:val="001B4945"/>
    <w:rsid w:val="001B591B"/>
    <w:rsid w:val="001C20A4"/>
    <w:rsid w:val="001C427C"/>
    <w:rsid w:val="001D08D1"/>
    <w:rsid w:val="001D1E4E"/>
    <w:rsid w:val="001D2550"/>
    <w:rsid w:val="001D5D58"/>
    <w:rsid w:val="001D61E5"/>
    <w:rsid w:val="001D6486"/>
    <w:rsid w:val="001D6F33"/>
    <w:rsid w:val="001D7805"/>
    <w:rsid w:val="001E0680"/>
    <w:rsid w:val="001E23D8"/>
    <w:rsid w:val="001E27C2"/>
    <w:rsid w:val="001E4C7A"/>
    <w:rsid w:val="001E5C0B"/>
    <w:rsid w:val="001E5EAD"/>
    <w:rsid w:val="001E6353"/>
    <w:rsid w:val="001E7D67"/>
    <w:rsid w:val="001F23EB"/>
    <w:rsid w:val="001F2604"/>
    <w:rsid w:val="001F2EBD"/>
    <w:rsid w:val="001F35DA"/>
    <w:rsid w:val="001F3BD4"/>
    <w:rsid w:val="001F48DE"/>
    <w:rsid w:val="001F5A5E"/>
    <w:rsid w:val="001F79A4"/>
    <w:rsid w:val="00201665"/>
    <w:rsid w:val="0020258F"/>
    <w:rsid w:val="00203E14"/>
    <w:rsid w:val="0020670B"/>
    <w:rsid w:val="002079E1"/>
    <w:rsid w:val="00210A20"/>
    <w:rsid w:val="00210F0A"/>
    <w:rsid w:val="00211F86"/>
    <w:rsid w:val="002127A4"/>
    <w:rsid w:val="00212A80"/>
    <w:rsid w:val="00212D80"/>
    <w:rsid w:val="00213837"/>
    <w:rsid w:val="00213A53"/>
    <w:rsid w:val="00215E33"/>
    <w:rsid w:val="00220061"/>
    <w:rsid w:val="0022225F"/>
    <w:rsid w:val="00223838"/>
    <w:rsid w:val="00223CBA"/>
    <w:rsid w:val="00225B82"/>
    <w:rsid w:val="00225CBC"/>
    <w:rsid w:val="0023010F"/>
    <w:rsid w:val="002340DA"/>
    <w:rsid w:val="00235AA5"/>
    <w:rsid w:val="00237B13"/>
    <w:rsid w:val="00241BB7"/>
    <w:rsid w:val="0024641F"/>
    <w:rsid w:val="00250541"/>
    <w:rsid w:val="0025085F"/>
    <w:rsid w:val="00251851"/>
    <w:rsid w:val="0025539A"/>
    <w:rsid w:val="002649FE"/>
    <w:rsid w:val="00265122"/>
    <w:rsid w:val="00267F38"/>
    <w:rsid w:val="00271598"/>
    <w:rsid w:val="002746B5"/>
    <w:rsid w:val="0027768F"/>
    <w:rsid w:val="0028112A"/>
    <w:rsid w:val="002821F8"/>
    <w:rsid w:val="002830E8"/>
    <w:rsid w:val="00283EC4"/>
    <w:rsid w:val="002845D2"/>
    <w:rsid w:val="00284B12"/>
    <w:rsid w:val="0028796E"/>
    <w:rsid w:val="002922C3"/>
    <w:rsid w:val="002923F7"/>
    <w:rsid w:val="00292908"/>
    <w:rsid w:val="0029319E"/>
    <w:rsid w:val="00293404"/>
    <w:rsid w:val="00294ADB"/>
    <w:rsid w:val="0029624A"/>
    <w:rsid w:val="002A0A07"/>
    <w:rsid w:val="002A1B32"/>
    <w:rsid w:val="002A2158"/>
    <w:rsid w:val="002A27EF"/>
    <w:rsid w:val="002A2D2D"/>
    <w:rsid w:val="002A3949"/>
    <w:rsid w:val="002B0783"/>
    <w:rsid w:val="002B1804"/>
    <w:rsid w:val="002B1E63"/>
    <w:rsid w:val="002B3E8D"/>
    <w:rsid w:val="002B40C0"/>
    <w:rsid w:val="002B4FD4"/>
    <w:rsid w:val="002B5657"/>
    <w:rsid w:val="002B64DA"/>
    <w:rsid w:val="002B681A"/>
    <w:rsid w:val="002B7041"/>
    <w:rsid w:val="002B708A"/>
    <w:rsid w:val="002C4EE7"/>
    <w:rsid w:val="002C55E3"/>
    <w:rsid w:val="002C5C09"/>
    <w:rsid w:val="002C68A0"/>
    <w:rsid w:val="002C6D0C"/>
    <w:rsid w:val="002C7F48"/>
    <w:rsid w:val="002D2DB2"/>
    <w:rsid w:val="002D6E18"/>
    <w:rsid w:val="002E1B99"/>
    <w:rsid w:val="002E292E"/>
    <w:rsid w:val="002E2950"/>
    <w:rsid w:val="002E4E9B"/>
    <w:rsid w:val="002E7F4E"/>
    <w:rsid w:val="002F1CF9"/>
    <w:rsid w:val="002F1D20"/>
    <w:rsid w:val="002F1F5F"/>
    <w:rsid w:val="002F25AD"/>
    <w:rsid w:val="002F3317"/>
    <w:rsid w:val="002F755F"/>
    <w:rsid w:val="00301B12"/>
    <w:rsid w:val="003040BE"/>
    <w:rsid w:val="00304562"/>
    <w:rsid w:val="00304E5A"/>
    <w:rsid w:val="00305C8A"/>
    <w:rsid w:val="0030640A"/>
    <w:rsid w:val="00313B2F"/>
    <w:rsid w:val="00314AA2"/>
    <w:rsid w:val="00314EE7"/>
    <w:rsid w:val="00315409"/>
    <w:rsid w:val="00316278"/>
    <w:rsid w:val="00317C3F"/>
    <w:rsid w:val="00317F89"/>
    <w:rsid w:val="003206BE"/>
    <w:rsid w:val="0032210C"/>
    <w:rsid w:val="00322599"/>
    <w:rsid w:val="00322C74"/>
    <w:rsid w:val="00324570"/>
    <w:rsid w:val="00324980"/>
    <w:rsid w:val="00326A7D"/>
    <w:rsid w:val="0033220E"/>
    <w:rsid w:val="00333095"/>
    <w:rsid w:val="00333D32"/>
    <w:rsid w:val="00334F00"/>
    <w:rsid w:val="00337156"/>
    <w:rsid w:val="00337BE5"/>
    <w:rsid w:val="00337C3F"/>
    <w:rsid w:val="00341979"/>
    <w:rsid w:val="00342E03"/>
    <w:rsid w:val="00345BB2"/>
    <w:rsid w:val="003511FE"/>
    <w:rsid w:val="00351446"/>
    <w:rsid w:val="00352065"/>
    <w:rsid w:val="00352384"/>
    <w:rsid w:val="00352DD5"/>
    <w:rsid w:val="003537FC"/>
    <w:rsid w:val="00354987"/>
    <w:rsid w:val="00354AE3"/>
    <w:rsid w:val="00355070"/>
    <w:rsid w:val="00355204"/>
    <w:rsid w:val="003557CF"/>
    <w:rsid w:val="0035780E"/>
    <w:rsid w:val="00361FD1"/>
    <w:rsid w:val="003633CE"/>
    <w:rsid w:val="00364B93"/>
    <w:rsid w:val="00367BD1"/>
    <w:rsid w:val="0037100D"/>
    <w:rsid w:val="00372F3C"/>
    <w:rsid w:val="0037555F"/>
    <w:rsid w:val="00376E7E"/>
    <w:rsid w:val="00380643"/>
    <w:rsid w:val="0038088B"/>
    <w:rsid w:val="00380D4E"/>
    <w:rsid w:val="00380DC4"/>
    <w:rsid w:val="00382AD1"/>
    <w:rsid w:val="00383DFC"/>
    <w:rsid w:val="00384C8A"/>
    <w:rsid w:val="00390B11"/>
    <w:rsid w:val="003914BA"/>
    <w:rsid w:val="003948FF"/>
    <w:rsid w:val="00396700"/>
    <w:rsid w:val="0039708A"/>
    <w:rsid w:val="003A16C1"/>
    <w:rsid w:val="003A31B9"/>
    <w:rsid w:val="003A5A0F"/>
    <w:rsid w:val="003A6E1F"/>
    <w:rsid w:val="003B2A38"/>
    <w:rsid w:val="003B3018"/>
    <w:rsid w:val="003B4BC8"/>
    <w:rsid w:val="003B5115"/>
    <w:rsid w:val="003B5819"/>
    <w:rsid w:val="003B591E"/>
    <w:rsid w:val="003C10DC"/>
    <w:rsid w:val="003C16DE"/>
    <w:rsid w:val="003C1836"/>
    <w:rsid w:val="003C1D03"/>
    <w:rsid w:val="003C23EE"/>
    <w:rsid w:val="003C24D5"/>
    <w:rsid w:val="003C413A"/>
    <w:rsid w:val="003C6167"/>
    <w:rsid w:val="003C71F3"/>
    <w:rsid w:val="003C7ED2"/>
    <w:rsid w:val="003D14D4"/>
    <w:rsid w:val="003D19C3"/>
    <w:rsid w:val="003D2D5B"/>
    <w:rsid w:val="003D51EB"/>
    <w:rsid w:val="003D54E3"/>
    <w:rsid w:val="003E09DF"/>
    <w:rsid w:val="003E0C75"/>
    <w:rsid w:val="003E1AB7"/>
    <w:rsid w:val="003E294E"/>
    <w:rsid w:val="003F3743"/>
    <w:rsid w:val="003F4209"/>
    <w:rsid w:val="0040266E"/>
    <w:rsid w:val="00403F8D"/>
    <w:rsid w:val="00404170"/>
    <w:rsid w:val="00404344"/>
    <w:rsid w:val="004045FB"/>
    <w:rsid w:val="00404BE0"/>
    <w:rsid w:val="00405FEB"/>
    <w:rsid w:val="004071C2"/>
    <w:rsid w:val="0041190E"/>
    <w:rsid w:val="004119B6"/>
    <w:rsid w:val="00411ED5"/>
    <w:rsid w:val="00413DE1"/>
    <w:rsid w:val="0041421E"/>
    <w:rsid w:val="004166DE"/>
    <w:rsid w:val="00421030"/>
    <w:rsid w:val="00421998"/>
    <w:rsid w:val="0042204A"/>
    <w:rsid w:val="00424CD8"/>
    <w:rsid w:val="00425379"/>
    <w:rsid w:val="00430347"/>
    <w:rsid w:val="004304BC"/>
    <w:rsid w:val="0043310F"/>
    <w:rsid w:val="00433D72"/>
    <w:rsid w:val="0043427D"/>
    <w:rsid w:val="004362F9"/>
    <w:rsid w:val="00436439"/>
    <w:rsid w:val="004366B0"/>
    <w:rsid w:val="004370F5"/>
    <w:rsid w:val="004407E1"/>
    <w:rsid w:val="00442FDA"/>
    <w:rsid w:val="00443045"/>
    <w:rsid w:val="0044439E"/>
    <w:rsid w:val="00446278"/>
    <w:rsid w:val="00450AC7"/>
    <w:rsid w:val="00452636"/>
    <w:rsid w:val="004526AB"/>
    <w:rsid w:val="0045401C"/>
    <w:rsid w:val="00454F24"/>
    <w:rsid w:val="004556D4"/>
    <w:rsid w:val="00455826"/>
    <w:rsid w:val="00457A8E"/>
    <w:rsid w:val="00461E78"/>
    <w:rsid w:val="0046295E"/>
    <w:rsid w:val="004629C9"/>
    <w:rsid w:val="004631B4"/>
    <w:rsid w:val="00464BDF"/>
    <w:rsid w:val="0046515C"/>
    <w:rsid w:val="00465531"/>
    <w:rsid w:val="004676B1"/>
    <w:rsid w:val="0046790A"/>
    <w:rsid w:val="00470F75"/>
    <w:rsid w:val="00470FF2"/>
    <w:rsid w:val="00471147"/>
    <w:rsid w:val="00474990"/>
    <w:rsid w:val="00477844"/>
    <w:rsid w:val="00480686"/>
    <w:rsid w:val="00480F8C"/>
    <w:rsid w:val="00482359"/>
    <w:rsid w:val="004829F0"/>
    <w:rsid w:val="00485585"/>
    <w:rsid w:val="00487450"/>
    <w:rsid w:val="004911A8"/>
    <w:rsid w:val="004927E7"/>
    <w:rsid w:val="00492AE6"/>
    <w:rsid w:val="00496632"/>
    <w:rsid w:val="00496CEB"/>
    <w:rsid w:val="00497C67"/>
    <w:rsid w:val="00497E1E"/>
    <w:rsid w:val="004A3A43"/>
    <w:rsid w:val="004A41AB"/>
    <w:rsid w:val="004A422D"/>
    <w:rsid w:val="004A468A"/>
    <w:rsid w:val="004A6882"/>
    <w:rsid w:val="004A6E13"/>
    <w:rsid w:val="004B15E7"/>
    <w:rsid w:val="004B2794"/>
    <w:rsid w:val="004B39E4"/>
    <w:rsid w:val="004B3DF0"/>
    <w:rsid w:val="004B5756"/>
    <w:rsid w:val="004B5FAC"/>
    <w:rsid w:val="004B6FB7"/>
    <w:rsid w:val="004B71B9"/>
    <w:rsid w:val="004C1811"/>
    <w:rsid w:val="004C2549"/>
    <w:rsid w:val="004C2B9D"/>
    <w:rsid w:val="004C5E0D"/>
    <w:rsid w:val="004C6019"/>
    <w:rsid w:val="004C673D"/>
    <w:rsid w:val="004C6750"/>
    <w:rsid w:val="004C6AF2"/>
    <w:rsid w:val="004C7283"/>
    <w:rsid w:val="004D4360"/>
    <w:rsid w:val="004D610F"/>
    <w:rsid w:val="004D6138"/>
    <w:rsid w:val="004E2496"/>
    <w:rsid w:val="004E4913"/>
    <w:rsid w:val="004E59DC"/>
    <w:rsid w:val="004E5F32"/>
    <w:rsid w:val="004E63C0"/>
    <w:rsid w:val="004E6572"/>
    <w:rsid w:val="004E6D70"/>
    <w:rsid w:val="004E7672"/>
    <w:rsid w:val="004F2400"/>
    <w:rsid w:val="004F2EC0"/>
    <w:rsid w:val="004F313A"/>
    <w:rsid w:val="004F40AD"/>
    <w:rsid w:val="004F57CA"/>
    <w:rsid w:val="004F78BB"/>
    <w:rsid w:val="00500E81"/>
    <w:rsid w:val="00501722"/>
    <w:rsid w:val="00502C63"/>
    <w:rsid w:val="00503923"/>
    <w:rsid w:val="00505F96"/>
    <w:rsid w:val="00506A2E"/>
    <w:rsid w:val="0051067A"/>
    <w:rsid w:val="00512DC7"/>
    <w:rsid w:val="00514FBE"/>
    <w:rsid w:val="00516601"/>
    <w:rsid w:val="00516C9D"/>
    <w:rsid w:val="00521455"/>
    <w:rsid w:val="00525C7D"/>
    <w:rsid w:val="00526F84"/>
    <w:rsid w:val="005301DD"/>
    <w:rsid w:val="00530B52"/>
    <w:rsid w:val="00532E87"/>
    <w:rsid w:val="00534880"/>
    <w:rsid w:val="00534B59"/>
    <w:rsid w:val="0053725C"/>
    <w:rsid w:val="0054151E"/>
    <w:rsid w:val="0054175A"/>
    <w:rsid w:val="0054335B"/>
    <w:rsid w:val="00544A28"/>
    <w:rsid w:val="005515F8"/>
    <w:rsid w:val="00552043"/>
    <w:rsid w:val="005521C0"/>
    <w:rsid w:val="005558FB"/>
    <w:rsid w:val="00556888"/>
    <w:rsid w:val="005608E2"/>
    <w:rsid w:val="0056237C"/>
    <w:rsid w:val="00563E2D"/>
    <w:rsid w:val="00563F24"/>
    <w:rsid w:val="00564E8B"/>
    <w:rsid w:val="00566EEB"/>
    <w:rsid w:val="005678B1"/>
    <w:rsid w:val="0056790E"/>
    <w:rsid w:val="005705B4"/>
    <w:rsid w:val="005706FB"/>
    <w:rsid w:val="0057089D"/>
    <w:rsid w:val="005720EE"/>
    <w:rsid w:val="00573687"/>
    <w:rsid w:val="00575261"/>
    <w:rsid w:val="00576947"/>
    <w:rsid w:val="00576FFE"/>
    <w:rsid w:val="00581742"/>
    <w:rsid w:val="00581999"/>
    <w:rsid w:val="00590A62"/>
    <w:rsid w:val="00593838"/>
    <w:rsid w:val="005968D1"/>
    <w:rsid w:val="005A031C"/>
    <w:rsid w:val="005A0F1D"/>
    <w:rsid w:val="005A3C72"/>
    <w:rsid w:val="005A4577"/>
    <w:rsid w:val="005A4DCD"/>
    <w:rsid w:val="005A5D28"/>
    <w:rsid w:val="005A5E91"/>
    <w:rsid w:val="005A709D"/>
    <w:rsid w:val="005B3708"/>
    <w:rsid w:val="005B4014"/>
    <w:rsid w:val="005B5BA6"/>
    <w:rsid w:val="005C329E"/>
    <w:rsid w:val="005C569B"/>
    <w:rsid w:val="005C7F97"/>
    <w:rsid w:val="005D0016"/>
    <w:rsid w:val="005D1FFE"/>
    <w:rsid w:val="005D449E"/>
    <w:rsid w:val="005D5D38"/>
    <w:rsid w:val="005D5DAA"/>
    <w:rsid w:val="005E0C5B"/>
    <w:rsid w:val="005E2124"/>
    <w:rsid w:val="005E250B"/>
    <w:rsid w:val="005E2A55"/>
    <w:rsid w:val="005E41A7"/>
    <w:rsid w:val="005E43AE"/>
    <w:rsid w:val="005E52F2"/>
    <w:rsid w:val="005E705E"/>
    <w:rsid w:val="005F1FE0"/>
    <w:rsid w:val="005F2915"/>
    <w:rsid w:val="005F3607"/>
    <w:rsid w:val="005F387E"/>
    <w:rsid w:val="005F417B"/>
    <w:rsid w:val="005F6BEB"/>
    <w:rsid w:val="00600A88"/>
    <w:rsid w:val="006039B1"/>
    <w:rsid w:val="00604C14"/>
    <w:rsid w:val="00605CD8"/>
    <w:rsid w:val="006122BC"/>
    <w:rsid w:val="00612D12"/>
    <w:rsid w:val="00617039"/>
    <w:rsid w:val="00622837"/>
    <w:rsid w:val="00622C9F"/>
    <w:rsid w:val="00624201"/>
    <w:rsid w:val="006265D5"/>
    <w:rsid w:val="0062764C"/>
    <w:rsid w:val="00627A35"/>
    <w:rsid w:val="00634503"/>
    <w:rsid w:val="006354F0"/>
    <w:rsid w:val="0063718D"/>
    <w:rsid w:val="00641838"/>
    <w:rsid w:val="006453F1"/>
    <w:rsid w:val="00646F79"/>
    <w:rsid w:val="0064796D"/>
    <w:rsid w:val="00647EB9"/>
    <w:rsid w:val="0065368C"/>
    <w:rsid w:val="00655E49"/>
    <w:rsid w:val="00656DCA"/>
    <w:rsid w:val="00656EB5"/>
    <w:rsid w:val="00660FBF"/>
    <w:rsid w:val="00662E21"/>
    <w:rsid w:val="00665ADE"/>
    <w:rsid w:val="00666165"/>
    <w:rsid w:val="00670F53"/>
    <w:rsid w:val="00676305"/>
    <w:rsid w:val="00677D2E"/>
    <w:rsid w:val="006817E3"/>
    <w:rsid w:val="00682D59"/>
    <w:rsid w:val="00685E3A"/>
    <w:rsid w:val="006868F1"/>
    <w:rsid w:val="00691CBF"/>
    <w:rsid w:val="00692D7F"/>
    <w:rsid w:val="00694344"/>
    <w:rsid w:val="00694F28"/>
    <w:rsid w:val="006A04E2"/>
    <w:rsid w:val="006A0E46"/>
    <w:rsid w:val="006A16FC"/>
    <w:rsid w:val="006A3127"/>
    <w:rsid w:val="006A4302"/>
    <w:rsid w:val="006A4743"/>
    <w:rsid w:val="006A4F88"/>
    <w:rsid w:val="006B0ECF"/>
    <w:rsid w:val="006B15F3"/>
    <w:rsid w:val="006B2500"/>
    <w:rsid w:val="006B4165"/>
    <w:rsid w:val="006B4C66"/>
    <w:rsid w:val="006B722F"/>
    <w:rsid w:val="006C0617"/>
    <w:rsid w:val="006C331A"/>
    <w:rsid w:val="006C348A"/>
    <w:rsid w:val="006C35B0"/>
    <w:rsid w:val="006C3E44"/>
    <w:rsid w:val="006C4034"/>
    <w:rsid w:val="006C4E80"/>
    <w:rsid w:val="006C5460"/>
    <w:rsid w:val="006C5CE6"/>
    <w:rsid w:val="006D1FAD"/>
    <w:rsid w:val="006D3E1D"/>
    <w:rsid w:val="006D483C"/>
    <w:rsid w:val="006D7E84"/>
    <w:rsid w:val="006E2116"/>
    <w:rsid w:val="006E37A3"/>
    <w:rsid w:val="006E5A95"/>
    <w:rsid w:val="006E746F"/>
    <w:rsid w:val="006F01F4"/>
    <w:rsid w:val="006F2EFA"/>
    <w:rsid w:val="006F5908"/>
    <w:rsid w:val="006F6003"/>
    <w:rsid w:val="0070516C"/>
    <w:rsid w:val="007053BB"/>
    <w:rsid w:val="00707652"/>
    <w:rsid w:val="00707D8E"/>
    <w:rsid w:val="00710732"/>
    <w:rsid w:val="007109A7"/>
    <w:rsid w:val="00710C19"/>
    <w:rsid w:val="00713389"/>
    <w:rsid w:val="007155D4"/>
    <w:rsid w:val="00720B0F"/>
    <w:rsid w:val="007213A1"/>
    <w:rsid w:val="00721AEB"/>
    <w:rsid w:val="007228B6"/>
    <w:rsid w:val="00723D7A"/>
    <w:rsid w:val="00724197"/>
    <w:rsid w:val="00725869"/>
    <w:rsid w:val="007277B6"/>
    <w:rsid w:val="00730097"/>
    <w:rsid w:val="007308E2"/>
    <w:rsid w:val="007319FE"/>
    <w:rsid w:val="00732842"/>
    <w:rsid w:val="0073305D"/>
    <w:rsid w:val="00733EDE"/>
    <w:rsid w:val="00734165"/>
    <w:rsid w:val="00735EF2"/>
    <w:rsid w:val="0073694B"/>
    <w:rsid w:val="00737649"/>
    <w:rsid w:val="00737F90"/>
    <w:rsid w:val="00740E72"/>
    <w:rsid w:val="0074248A"/>
    <w:rsid w:val="00742BF5"/>
    <w:rsid w:val="00743860"/>
    <w:rsid w:val="00743ECF"/>
    <w:rsid w:val="00744EF0"/>
    <w:rsid w:val="00746142"/>
    <w:rsid w:val="00746598"/>
    <w:rsid w:val="00747BA2"/>
    <w:rsid w:val="0075250F"/>
    <w:rsid w:val="007549ED"/>
    <w:rsid w:val="007556ED"/>
    <w:rsid w:val="00755E33"/>
    <w:rsid w:val="007604B8"/>
    <w:rsid w:val="007618A5"/>
    <w:rsid w:val="007667E8"/>
    <w:rsid w:val="007679FA"/>
    <w:rsid w:val="0077126A"/>
    <w:rsid w:val="0077411C"/>
    <w:rsid w:val="0077642B"/>
    <w:rsid w:val="00777E20"/>
    <w:rsid w:val="00780134"/>
    <w:rsid w:val="0078087E"/>
    <w:rsid w:val="00780ED8"/>
    <w:rsid w:val="00781ACD"/>
    <w:rsid w:val="0078312A"/>
    <w:rsid w:val="0078385A"/>
    <w:rsid w:val="00784D2C"/>
    <w:rsid w:val="00786D12"/>
    <w:rsid w:val="00787F6D"/>
    <w:rsid w:val="007908E1"/>
    <w:rsid w:val="007923E8"/>
    <w:rsid w:val="00792837"/>
    <w:rsid w:val="007934E1"/>
    <w:rsid w:val="00794DEE"/>
    <w:rsid w:val="00795370"/>
    <w:rsid w:val="007A0C33"/>
    <w:rsid w:val="007A1639"/>
    <w:rsid w:val="007A230C"/>
    <w:rsid w:val="007A2354"/>
    <w:rsid w:val="007A4276"/>
    <w:rsid w:val="007A487E"/>
    <w:rsid w:val="007A53E0"/>
    <w:rsid w:val="007B15B9"/>
    <w:rsid w:val="007B2371"/>
    <w:rsid w:val="007B27D1"/>
    <w:rsid w:val="007B6A57"/>
    <w:rsid w:val="007C10FA"/>
    <w:rsid w:val="007C1FBB"/>
    <w:rsid w:val="007C3316"/>
    <w:rsid w:val="007C3C17"/>
    <w:rsid w:val="007C44BF"/>
    <w:rsid w:val="007C4E95"/>
    <w:rsid w:val="007D011D"/>
    <w:rsid w:val="007D2183"/>
    <w:rsid w:val="007D3541"/>
    <w:rsid w:val="007D3AD9"/>
    <w:rsid w:val="007D6A63"/>
    <w:rsid w:val="007D78A4"/>
    <w:rsid w:val="007E20C9"/>
    <w:rsid w:val="007E301E"/>
    <w:rsid w:val="007E401F"/>
    <w:rsid w:val="007E55DE"/>
    <w:rsid w:val="007E5DC5"/>
    <w:rsid w:val="007E695A"/>
    <w:rsid w:val="007E6E15"/>
    <w:rsid w:val="007E7AAC"/>
    <w:rsid w:val="007E7D54"/>
    <w:rsid w:val="007F06A9"/>
    <w:rsid w:val="007F1F31"/>
    <w:rsid w:val="007F344D"/>
    <w:rsid w:val="007F3F35"/>
    <w:rsid w:val="007F57BE"/>
    <w:rsid w:val="007F5A49"/>
    <w:rsid w:val="007F7AA2"/>
    <w:rsid w:val="0080357E"/>
    <w:rsid w:val="00803650"/>
    <w:rsid w:val="00804019"/>
    <w:rsid w:val="00804D6B"/>
    <w:rsid w:val="00806A15"/>
    <w:rsid w:val="00810146"/>
    <w:rsid w:val="008109B1"/>
    <w:rsid w:val="00813FDA"/>
    <w:rsid w:val="00814EA5"/>
    <w:rsid w:val="0081510B"/>
    <w:rsid w:val="008159A2"/>
    <w:rsid w:val="008214B3"/>
    <w:rsid w:val="00822C00"/>
    <w:rsid w:val="0082371E"/>
    <w:rsid w:val="00823CED"/>
    <w:rsid w:val="00824A51"/>
    <w:rsid w:val="0082688A"/>
    <w:rsid w:val="00826AFC"/>
    <w:rsid w:val="0082734E"/>
    <w:rsid w:val="00830DA5"/>
    <w:rsid w:val="008322BB"/>
    <w:rsid w:val="00832DA3"/>
    <w:rsid w:val="008344F2"/>
    <w:rsid w:val="0083478A"/>
    <w:rsid w:val="00835C69"/>
    <w:rsid w:val="00835CC4"/>
    <w:rsid w:val="00842911"/>
    <w:rsid w:val="00844AF3"/>
    <w:rsid w:val="0085113D"/>
    <w:rsid w:val="008513F8"/>
    <w:rsid w:val="008522DD"/>
    <w:rsid w:val="008532AA"/>
    <w:rsid w:val="00854C11"/>
    <w:rsid w:val="008553E7"/>
    <w:rsid w:val="00855F49"/>
    <w:rsid w:val="00856593"/>
    <w:rsid w:val="00856C0A"/>
    <w:rsid w:val="0085715E"/>
    <w:rsid w:val="00861FA2"/>
    <w:rsid w:val="00863CA6"/>
    <w:rsid w:val="0086460F"/>
    <w:rsid w:val="008659B8"/>
    <w:rsid w:val="00866AF9"/>
    <w:rsid w:val="00867430"/>
    <w:rsid w:val="008713A4"/>
    <w:rsid w:val="008744CA"/>
    <w:rsid w:val="008760B2"/>
    <w:rsid w:val="00876822"/>
    <w:rsid w:val="00876A7A"/>
    <w:rsid w:val="00877361"/>
    <w:rsid w:val="008775FC"/>
    <w:rsid w:val="00880CD5"/>
    <w:rsid w:val="00883953"/>
    <w:rsid w:val="00883C14"/>
    <w:rsid w:val="00885EDC"/>
    <w:rsid w:val="00891F04"/>
    <w:rsid w:val="00892A4C"/>
    <w:rsid w:val="00894E1F"/>
    <w:rsid w:val="00894F04"/>
    <w:rsid w:val="008A1349"/>
    <w:rsid w:val="008A16C7"/>
    <w:rsid w:val="008A2225"/>
    <w:rsid w:val="008A4DF9"/>
    <w:rsid w:val="008A6196"/>
    <w:rsid w:val="008A6C4C"/>
    <w:rsid w:val="008B084A"/>
    <w:rsid w:val="008B1D42"/>
    <w:rsid w:val="008B1E2D"/>
    <w:rsid w:val="008B3E6C"/>
    <w:rsid w:val="008B6028"/>
    <w:rsid w:val="008B7AA6"/>
    <w:rsid w:val="008C0400"/>
    <w:rsid w:val="008C08E6"/>
    <w:rsid w:val="008C15E6"/>
    <w:rsid w:val="008C1F52"/>
    <w:rsid w:val="008C3180"/>
    <w:rsid w:val="008C3569"/>
    <w:rsid w:val="008C4AA4"/>
    <w:rsid w:val="008C5050"/>
    <w:rsid w:val="008C6883"/>
    <w:rsid w:val="008C6992"/>
    <w:rsid w:val="008D03DD"/>
    <w:rsid w:val="008D0F90"/>
    <w:rsid w:val="008D1DF1"/>
    <w:rsid w:val="008D3FA9"/>
    <w:rsid w:val="008D4870"/>
    <w:rsid w:val="008D5594"/>
    <w:rsid w:val="008D6822"/>
    <w:rsid w:val="008E22AF"/>
    <w:rsid w:val="008E3BB8"/>
    <w:rsid w:val="008E468C"/>
    <w:rsid w:val="008E4DE4"/>
    <w:rsid w:val="008E5B8B"/>
    <w:rsid w:val="008E7681"/>
    <w:rsid w:val="008F106B"/>
    <w:rsid w:val="008F25A2"/>
    <w:rsid w:val="008F4715"/>
    <w:rsid w:val="008F5208"/>
    <w:rsid w:val="008F5466"/>
    <w:rsid w:val="008F6884"/>
    <w:rsid w:val="008F6F64"/>
    <w:rsid w:val="009009A4"/>
    <w:rsid w:val="00900D11"/>
    <w:rsid w:val="00900E08"/>
    <w:rsid w:val="00902355"/>
    <w:rsid w:val="00902605"/>
    <w:rsid w:val="00902A6B"/>
    <w:rsid w:val="00902C6A"/>
    <w:rsid w:val="009042E1"/>
    <w:rsid w:val="00905414"/>
    <w:rsid w:val="00905865"/>
    <w:rsid w:val="00905CC3"/>
    <w:rsid w:val="009070E3"/>
    <w:rsid w:val="00907541"/>
    <w:rsid w:val="00910EEF"/>
    <w:rsid w:val="00912561"/>
    <w:rsid w:val="00914EDC"/>
    <w:rsid w:val="00915590"/>
    <w:rsid w:val="00915A88"/>
    <w:rsid w:val="0091679E"/>
    <w:rsid w:val="009206F4"/>
    <w:rsid w:val="00921F4F"/>
    <w:rsid w:val="0092279A"/>
    <w:rsid w:val="009236E3"/>
    <w:rsid w:val="00923F89"/>
    <w:rsid w:val="009253DE"/>
    <w:rsid w:val="009263CD"/>
    <w:rsid w:val="00927F57"/>
    <w:rsid w:val="00933285"/>
    <w:rsid w:val="00934E4F"/>
    <w:rsid w:val="00937B27"/>
    <w:rsid w:val="00942025"/>
    <w:rsid w:val="00946DF6"/>
    <w:rsid w:val="009529CB"/>
    <w:rsid w:val="00954CD3"/>
    <w:rsid w:val="00955E0D"/>
    <w:rsid w:val="00956C81"/>
    <w:rsid w:val="00956D13"/>
    <w:rsid w:val="009628CD"/>
    <w:rsid w:val="0096367C"/>
    <w:rsid w:val="00964254"/>
    <w:rsid w:val="009646EA"/>
    <w:rsid w:val="00964D08"/>
    <w:rsid w:val="009672F1"/>
    <w:rsid w:val="00967823"/>
    <w:rsid w:val="0097093A"/>
    <w:rsid w:val="00972427"/>
    <w:rsid w:val="00974482"/>
    <w:rsid w:val="00974CD5"/>
    <w:rsid w:val="0097682A"/>
    <w:rsid w:val="00981624"/>
    <w:rsid w:val="009825E3"/>
    <w:rsid w:val="00985BCD"/>
    <w:rsid w:val="00987297"/>
    <w:rsid w:val="0099103D"/>
    <w:rsid w:val="00991AEE"/>
    <w:rsid w:val="0099209D"/>
    <w:rsid w:val="00992C75"/>
    <w:rsid w:val="009A0841"/>
    <w:rsid w:val="009A2BE5"/>
    <w:rsid w:val="009A2C8C"/>
    <w:rsid w:val="009A2D03"/>
    <w:rsid w:val="009A3516"/>
    <w:rsid w:val="009A4E0F"/>
    <w:rsid w:val="009A5EB9"/>
    <w:rsid w:val="009A6190"/>
    <w:rsid w:val="009A63E7"/>
    <w:rsid w:val="009A757C"/>
    <w:rsid w:val="009A7FEF"/>
    <w:rsid w:val="009B06C5"/>
    <w:rsid w:val="009B4939"/>
    <w:rsid w:val="009B4A6E"/>
    <w:rsid w:val="009B7FE6"/>
    <w:rsid w:val="009C0085"/>
    <w:rsid w:val="009C265D"/>
    <w:rsid w:val="009C2B0C"/>
    <w:rsid w:val="009C3FD5"/>
    <w:rsid w:val="009C46CF"/>
    <w:rsid w:val="009C5EB5"/>
    <w:rsid w:val="009C640A"/>
    <w:rsid w:val="009D09C0"/>
    <w:rsid w:val="009D5FF6"/>
    <w:rsid w:val="009D7DDD"/>
    <w:rsid w:val="009E08D4"/>
    <w:rsid w:val="009E1B18"/>
    <w:rsid w:val="009E29B1"/>
    <w:rsid w:val="009E3A9F"/>
    <w:rsid w:val="009E40F5"/>
    <w:rsid w:val="009E5730"/>
    <w:rsid w:val="009E5DEF"/>
    <w:rsid w:val="009E65D8"/>
    <w:rsid w:val="009E7E63"/>
    <w:rsid w:val="009F01BA"/>
    <w:rsid w:val="009F0B8F"/>
    <w:rsid w:val="009F11A3"/>
    <w:rsid w:val="009F1897"/>
    <w:rsid w:val="009F2803"/>
    <w:rsid w:val="009F2C4B"/>
    <w:rsid w:val="009F4237"/>
    <w:rsid w:val="009F5057"/>
    <w:rsid w:val="009F5D16"/>
    <w:rsid w:val="009F6BEB"/>
    <w:rsid w:val="009F72C1"/>
    <w:rsid w:val="009F7976"/>
    <w:rsid w:val="00A016F8"/>
    <w:rsid w:val="00A02C0E"/>
    <w:rsid w:val="00A02E36"/>
    <w:rsid w:val="00A033A1"/>
    <w:rsid w:val="00A03BE7"/>
    <w:rsid w:val="00A042FE"/>
    <w:rsid w:val="00A05C5A"/>
    <w:rsid w:val="00A06C5D"/>
    <w:rsid w:val="00A07E53"/>
    <w:rsid w:val="00A10DD2"/>
    <w:rsid w:val="00A1184B"/>
    <w:rsid w:val="00A12659"/>
    <w:rsid w:val="00A14944"/>
    <w:rsid w:val="00A16063"/>
    <w:rsid w:val="00A21B46"/>
    <w:rsid w:val="00A234B6"/>
    <w:rsid w:val="00A23A12"/>
    <w:rsid w:val="00A24ED6"/>
    <w:rsid w:val="00A25F3E"/>
    <w:rsid w:val="00A279E1"/>
    <w:rsid w:val="00A305D4"/>
    <w:rsid w:val="00A31963"/>
    <w:rsid w:val="00A34472"/>
    <w:rsid w:val="00A350EB"/>
    <w:rsid w:val="00A36EE6"/>
    <w:rsid w:val="00A40C6F"/>
    <w:rsid w:val="00A42120"/>
    <w:rsid w:val="00A444F5"/>
    <w:rsid w:val="00A51861"/>
    <w:rsid w:val="00A52E34"/>
    <w:rsid w:val="00A5474D"/>
    <w:rsid w:val="00A5509E"/>
    <w:rsid w:val="00A55358"/>
    <w:rsid w:val="00A60AA3"/>
    <w:rsid w:val="00A60CD9"/>
    <w:rsid w:val="00A61725"/>
    <w:rsid w:val="00A634F1"/>
    <w:rsid w:val="00A6573C"/>
    <w:rsid w:val="00A665E9"/>
    <w:rsid w:val="00A66D89"/>
    <w:rsid w:val="00A708D1"/>
    <w:rsid w:val="00A70E57"/>
    <w:rsid w:val="00A73029"/>
    <w:rsid w:val="00A731C8"/>
    <w:rsid w:val="00A741C6"/>
    <w:rsid w:val="00A752D6"/>
    <w:rsid w:val="00A805EC"/>
    <w:rsid w:val="00A81344"/>
    <w:rsid w:val="00A82610"/>
    <w:rsid w:val="00A83DC9"/>
    <w:rsid w:val="00A86A25"/>
    <w:rsid w:val="00A911A1"/>
    <w:rsid w:val="00A9155F"/>
    <w:rsid w:val="00A91E4B"/>
    <w:rsid w:val="00A95536"/>
    <w:rsid w:val="00A96176"/>
    <w:rsid w:val="00A969C0"/>
    <w:rsid w:val="00A9728F"/>
    <w:rsid w:val="00A97C55"/>
    <w:rsid w:val="00AA21C6"/>
    <w:rsid w:val="00AA239B"/>
    <w:rsid w:val="00AA46B5"/>
    <w:rsid w:val="00AA6F97"/>
    <w:rsid w:val="00AA79CA"/>
    <w:rsid w:val="00AA7BB2"/>
    <w:rsid w:val="00AA7E2A"/>
    <w:rsid w:val="00AB0320"/>
    <w:rsid w:val="00AB3371"/>
    <w:rsid w:val="00AB37A5"/>
    <w:rsid w:val="00AB77F8"/>
    <w:rsid w:val="00AC0EDA"/>
    <w:rsid w:val="00AC1407"/>
    <w:rsid w:val="00AC463D"/>
    <w:rsid w:val="00AC503F"/>
    <w:rsid w:val="00AC5AFC"/>
    <w:rsid w:val="00AD1593"/>
    <w:rsid w:val="00AD19E0"/>
    <w:rsid w:val="00AD4778"/>
    <w:rsid w:val="00AD7FD5"/>
    <w:rsid w:val="00AE358C"/>
    <w:rsid w:val="00AE6A4E"/>
    <w:rsid w:val="00AE7592"/>
    <w:rsid w:val="00AF09BC"/>
    <w:rsid w:val="00AF0D9B"/>
    <w:rsid w:val="00AF0DBC"/>
    <w:rsid w:val="00AF1B3E"/>
    <w:rsid w:val="00AF2226"/>
    <w:rsid w:val="00AF3B62"/>
    <w:rsid w:val="00AF434A"/>
    <w:rsid w:val="00AF4BD9"/>
    <w:rsid w:val="00AF6582"/>
    <w:rsid w:val="00AF6E82"/>
    <w:rsid w:val="00AF6F5F"/>
    <w:rsid w:val="00B025CC"/>
    <w:rsid w:val="00B02BB6"/>
    <w:rsid w:val="00B03918"/>
    <w:rsid w:val="00B043BD"/>
    <w:rsid w:val="00B04C96"/>
    <w:rsid w:val="00B04EAB"/>
    <w:rsid w:val="00B057A8"/>
    <w:rsid w:val="00B104FE"/>
    <w:rsid w:val="00B1220F"/>
    <w:rsid w:val="00B122B3"/>
    <w:rsid w:val="00B219AE"/>
    <w:rsid w:val="00B21B25"/>
    <w:rsid w:val="00B22CA8"/>
    <w:rsid w:val="00B22E3A"/>
    <w:rsid w:val="00B23D1A"/>
    <w:rsid w:val="00B23E51"/>
    <w:rsid w:val="00B25E93"/>
    <w:rsid w:val="00B265BF"/>
    <w:rsid w:val="00B2717C"/>
    <w:rsid w:val="00B2720C"/>
    <w:rsid w:val="00B27925"/>
    <w:rsid w:val="00B27DD1"/>
    <w:rsid w:val="00B3089E"/>
    <w:rsid w:val="00B3369A"/>
    <w:rsid w:val="00B34334"/>
    <w:rsid w:val="00B35132"/>
    <w:rsid w:val="00B4300D"/>
    <w:rsid w:val="00B44321"/>
    <w:rsid w:val="00B4493A"/>
    <w:rsid w:val="00B45FBF"/>
    <w:rsid w:val="00B472FD"/>
    <w:rsid w:val="00B51714"/>
    <w:rsid w:val="00B517EE"/>
    <w:rsid w:val="00B51CE9"/>
    <w:rsid w:val="00B52589"/>
    <w:rsid w:val="00B52971"/>
    <w:rsid w:val="00B5373D"/>
    <w:rsid w:val="00B54B80"/>
    <w:rsid w:val="00B54E47"/>
    <w:rsid w:val="00B558F7"/>
    <w:rsid w:val="00B565AC"/>
    <w:rsid w:val="00B60E98"/>
    <w:rsid w:val="00B6130E"/>
    <w:rsid w:val="00B66002"/>
    <w:rsid w:val="00B66305"/>
    <w:rsid w:val="00B724A9"/>
    <w:rsid w:val="00B73467"/>
    <w:rsid w:val="00B77AA9"/>
    <w:rsid w:val="00B82618"/>
    <w:rsid w:val="00B82BE5"/>
    <w:rsid w:val="00B85056"/>
    <w:rsid w:val="00B8539D"/>
    <w:rsid w:val="00B8772A"/>
    <w:rsid w:val="00B901AF"/>
    <w:rsid w:val="00B90AAB"/>
    <w:rsid w:val="00B91758"/>
    <w:rsid w:val="00B91D0C"/>
    <w:rsid w:val="00B92877"/>
    <w:rsid w:val="00B945A7"/>
    <w:rsid w:val="00BA0FDE"/>
    <w:rsid w:val="00BA1F95"/>
    <w:rsid w:val="00BA6851"/>
    <w:rsid w:val="00BA7192"/>
    <w:rsid w:val="00BA7AF8"/>
    <w:rsid w:val="00BB1446"/>
    <w:rsid w:val="00BB1846"/>
    <w:rsid w:val="00BB1B82"/>
    <w:rsid w:val="00BB1E88"/>
    <w:rsid w:val="00BB21FD"/>
    <w:rsid w:val="00BB2C0B"/>
    <w:rsid w:val="00BB2DA0"/>
    <w:rsid w:val="00BB2FCC"/>
    <w:rsid w:val="00BB2FF3"/>
    <w:rsid w:val="00BB7B44"/>
    <w:rsid w:val="00BC11B1"/>
    <w:rsid w:val="00BC1E0D"/>
    <w:rsid w:val="00BC25CA"/>
    <w:rsid w:val="00BC4918"/>
    <w:rsid w:val="00BC5C8D"/>
    <w:rsid w:val="00BC6EDE"/>
    <w:rsid w:val="00BD1E48"/>
    <w:rsid w:val="00BD23D7"/>
    <w:rsid w:val="00BD273E"/>
    <w:rsid w:val="00BD2AA3"/>
    <w:rsid w:val="00BD4A8D"/>
    <w:rsid w:val="00BD6274"/>
    <w:rsid w:val="00BD7DDF"/>
    <w:rsid w:val="00BE0F09"/>
    <w:rsid w:val="00BE171B"/>
    <w:rsid w:val="00BE1E9E"/>
    <w:rsid w:val="00BE3F89"/>
    <w:rsid w:val="00BE4F3D"/>
    <w:rsid w:val="00BE5ADD"/>
    <w:rsid w:val="00BE65C4"/>
    <w:rsid w:val="00BE76C5"/>
    <w:rsid w:val="00BF1333"/>
    <w:rsid w:val="00BF1D3F"/>
    <w:rsid w:val="00BF2A56"/>
    <w:rsid w:val="00BF2F42"/>
    <w:rsid w:val="00BF473F"/>
    <w:rsid w:val="00BF6FC0"/>
    <w:rsid w:val="00C01744"/>
    <w:rsid w:val="00C01F56"/>
    <w:rsid w:val="00C03714"/>
    <w:rsid w:val="00C0650C"/>
    <w:rsid w:val="00C06F8E"/>
    <w:rsid w:val="00C06FF5"/>
    <w:rsid w:val="00C07E80"/>
    <w:rsid w:val="00C112D5"/>
    <w:rsid w:val="00C11618"/>
    <w:rsid w:val="00C122C9"/>
    <w:rsid w:val="00C15A28"/>
    <w:rsid w:val="00C17A08"/>
    <w:rsid w:val="00C17FFB"/>
    <w:rsid w:val="00C21B02"/>
    <w:rsid w:val="00C22C16"/>
    <w:rsid w:val="00C22C88"/>
    <w:rsid w:val="00C2304E"/>
    <w:rsid w:val="00C2373F"/>
    <w:rsid w:val="00C23D77"/>
    <w:rsid w:val="00C24E29"/>
    <w:rsid w:val="00C2556C"/>
    <w:rsid w:val="00C258B6"/>
    <w:rsid w:val="00C272F8"/>
    <w:rsid w:val="00C27B5A"/>
    <w:rsid w:val="00C34263"/>
    <w:rsid w:val="00C34438"/>
    <w:rsid w:val="00C349A0"/>
    <w:rsid w:val="00C35FB0"/>
    <w:rsid w:val="00C36FA0"/>
    <w:rsid w:val="00C40D64"/>
    <w:rsid w:val="00C41C5C"/>
    <w:rsid w:val="00C44710"/>
    <w:rsid w:val="00C45F05"/>
    <w:rsid w:val="00C4632E"/>
    <w:rsid w:val="00C511E6"/>
    <w:rsid w:val="00C51C73"/>
    <w:rsid w:val="00C52A53"/>
    <w:rsid w:val="00C544D8"/>
    <w:rsid w:val="00C54900"/>
    <w:rsid w:val="00C564DA"/>
    <w:rsid w:val="00C56C7C"/>
    <w:rsid w:val="00C56EC5"/>
    <w:rsid w:val="00C63396"/>
    <w:rsid w:val="00C64CF8"/>
    <w:rsid w:val="00C66D7B"/>
    <w:rsid w:val="00C701FE"/>
    <w:rsid w:val="00C70839"/>
    <w:rsid w:val="00C70DBD"/>
    <w:rsid w:val="00C71D4C"/>
    <w:rsid w:val="00C7244B"/>
    <w:rsid w:val="00C754FF"/>
    <w:rsid w:val="00C77D12"/>
    <w:rsid w:val="00C81777"/>
    <w:rsid w:val="00C84FE5"/>
    <w:rsid w:val="00C856C6"/>
    <w:rsid w:val="00C86201"/>
    <w:rsid w:val="00C86D97"/>
    <w:rsid w:val="00C912C8"/>
    <w:rsid w:val="00C91530"/>
    <w:rsid w:val="00C924D9"/>
    <w:rsid w:val="00C94650"/>
    <w:rsid w:val="00C9607E"/>
    <w:rsid w:val="00C96B0A"/>
    <w:rsid w:val="00CA0E40"/>
    <w:rsid w:val="00CA34FE"/>
    <w:rsid w:val="00CA42BC"/>
    <w:rsid w:val="00CA508D"/>
    <w:rsid w:val="00CA5255"/>
    <w:rsid w:val="00CA7DA8"/>
    <w:rsid w:val="00CB073A"/>
    <w:rsid w:val="00CB0DC6"/>
    <w:rsid w:val="00CB344F"/>
    <w:rsid w:val="00CB428C"/>
    <w:rsid w:val="00CB51D8"/>
    <w:rsid w:val="00CB58E0"/>
    <w:rsid w:val="00CB7744"/>
    <w:rsid w:val="00CB7B5A"/>
    <w:rsid w:val="00CB7C46"/>
    <w:rsid w:val="00CC0FBA"/>
    <w:rsid w:val="00CC15F9"/>
    <w:rsid w:val="00CC1DB4"/>
    <w:rsid w:val="00CC2CDA"/>
    <w:rsid w:val="00CC3945"/>
    <w:rsid w:val="00CC4489"/>
    <w:rsid w:val="00CC640E"/>
    <w:rsid w:val="00CD06AF"/>
    <w:rsid w:val="00CD0813"/>
    <w:rsid w:val="00CD0D15"/>
    <w:rsid w:val="00CD11D1"/>
    <w:rsid w:val="00CD2FBF"/>
    <w:rsid w:val="00CD3D4A"/>
    <w:rsid w:val="00CD47EA"/>
    <w:rsid w:val="00CE00E5"/>
    <w:rsid w:val="00CE32C9"/>
    <w:rsid w:val="00CE3E13"/>
    <w:rsid w:val="00CE44D7"/>
    <w:rsid w:val="00CE457B"/>
    <w:rsid w:val="00CE6DC3"/>
    <w:rsid w:val="00CF029E"/>
    <w:rsid w:val="00CF08F6"/>
    <w:rsid w:val="00CF2F45"/>
    <w:rsid w:val="00CF3CE1"/>
    <w:rsid w:val="00CF6184"/>
    <w:rsid w:val="00D00C74"/>
    <w:rsid w:val="00D028D6"/>
    <w:rsid w:val="00D03FAA"/>
    <w:rsid w:val="00D04027"/>
    <w:rsid w:val="00D044F4"/>
    <w:rsid w:val="00D05926"/>
    <w:rsid w:val="00D0610C"/>
    <w:rsid w:val="00D11773"/>
    <w:rsid w:val="00D11B5B"/>
    <w:rsid w:val="00D11FFB"/>
    <w:rsid w:val="00D12C1F"/>
    <w:rsid w:val="00D13891"/>
    <w:rsid w:val="00D14A72"/>
    <w:rsid w:val="00D15794"/>
    <w:rsid w:val="00D20648"/>
    <w:rsid w:val="00D20868"/>
    <w:rsid w:val="00D20B09"/>
    <w:rsid w:val="00D20DA8"/>
    <w:rsid w:val="00D21172"/>
    <w:rsid w:val="00D21D8C"/>
    <w:rsid w:val="00D21F4B"/>
    <w:rsid w:val="00D21FBB"/>
    <w:rsid w:val="00D22BE1"/>
    <w:rsid w:val="00D22F4D"/>
    <w:rsid w:val="00D23E1D"/>
    <w:rsid w:val="00D26371"/>
    <w:rsid w:val="00D31028"/>
    <w:rsid w:val="00D3152E"/>
    <w:rsid w:val="00D3179F"/>
    <w:rsid w:val="00D3525B"/>
    <w:rsid w:val="00D40824"/>
    <w:rsid w:val="00D40B43"/>
    <w:rsid w:val="00D43296"/>
    <w:rsid w:val="00D43908"/>
    <w:rsid w:val="00D523D2"/>
    <w:rsid w:val="00D52ED1"/>
    <w:rsid w:val="00D56F59"/>
    <w:rsid w:val="00D6103D"/>
    <w:rsid w:val="00D64BEC"/>
    <w:rsid w:val="00D654AF"/>
    <w:rsid w:val="00D705FD"/>
    <w:rsid w:val="00D7098E"/>
    <w:rsid w:val="00D72EB7"/>
    <w:rsid w:val="00D7322E"/>
    <w:rsid w:val="00D7323B"/>
    <w:rsid w:val="00D73968"/>
    <w:rsid w:val="00D74132"/>
    <w:rsid w:val="00D74670"/>
    <w:rsid w:val="00D74D00"/>
    <w:rsid w:val="00D74F48"/>
    <w:rsid w:val="00D75BBC"/>
    <w:rsid w:val="00D76834"/>
    <w:rsid w:val="00D805B4"/>
    <w:rsid w:val="00D819D7"/>
    <w:rsid w:val="00D82DE7"/>
    <w:rsid w:val="00D8461E"/>
    <w:rsid w:val="00D9101B"/>
    <w:rsid w:val="00D9493C"/>
    <w:rsid w:val="00D94A6A"/>
    <w:rsid w:val="00D96C7E"/>
    <w:rsid w:val="00DA0D5F"/>
    <w:rsid w:val="00DA3470"/>
    <w:rsid w:val="00DA4B00"/>
    <w:rsid w:val="00DA5261"/>
    <w:rsid w:val="00DA5A18"/>
    <w:rsid w:val="00DA5B33"/>
    <w:rsid w:val="00DA7C82"/>
    <w:rsid w:val="00DA7F3B"/>
    <w:rsid w:val="00DB06AF"/>
    <w:rsid w:val="00DB1ECD"/>
    <w:rsid w:val="00DB25AD"/>
    <w:rsid w:val="00DB3667"/>
    <w:rsid w:val="00DB39F6"/>
    <w:rsid w:val="00DC7069"/>
    <w:rsid w:val="00DC78C1"/>
    <w:rsid w:val="00DC7C97"/>
    <w:rsid w:val="00DD11D2"/>
    <w:rsid w:val="00DD3C36"/>
    <w:rsid w:val="00DD3D01"/>
    <w:rsid w:val="00DD3FD9"/>
    <w:rsid w:val="00DD65CF"/>
    <w:rsid w:val="00DD7A81"/>
    <w:rsid w:val="00DE1A94"/>
    <w:rsid w:val="00DE3E56"/>
    <w:rsid w:val="00DE45CE"/>
    <w:rsid w:val="00DE48C8"/>
    <w:rsid w:val="00DE50C1"/>
    <w:rsid w:val="00DE59E3"/>
    <w:rsid w:val="00DE5AA4"/>
    <w:rsid w:val="00DE66C9"/>
    <w:rsid w:val="00DE682F"/>
    <w:rsid w:val="00DE73AB"/>
    <w:rsid w:val="00DF0194"/>
    <w:rsid w:val="00DF0FA5"/>
    <w:rsid w:val="00DF31EC"/>
    <w:rsid w:val="00DF7AFB"/>
    <w:rsid w:val="00E00100"/>
    <w:rsid w:val="00E00197"/>
    <w:rsid w:val="00E0025D"/>
    <w:rsid w:val="00E00B35"/>
    <w:rsid w:val="00E02460"/>
    <w:rsid w:val="00E0262F"/>
    <w:rsid w:val="00E032FC"/>
    <w:rsid w:val="00E03668"/>
    <w:rsid w:val="00E048A8"/>
    <w:rsid w:val="00E07A18"/>
    <w:rsid w:val="00E07BAF"/>
    <w:rsid w:val="00E12D98"/>
    <w:rsid w:val="00E21CE9"/>
    <w:rsid w:val="00E2309E"/>
    <w:rsid w:val="00E230ED"/>
    <w:rsid w:val="00E25A74"/>
    <w:rsid w:val="00E27D70"/>
    <w:rsid w:val="00E27D86"/>
    <w:rsid w:val="00E30AE2"/>
    <w:rsid w:val="00E31F4F"/>
    <w:rsid w:val="00E33258"/>
    <w:rsid w:val="00E33B16"/>
    <w:rsid w:val="00E33EA0"/>
    <w:rsid w:val="00E33FE7"/>
    <w:rsid w:val="00E3630B"/>
    <w:rsid w:val="00E40AD9"/>
    <w:rsid w:val="00E434BC"/>
    <w:rsid w:val="00E43DFB"/>
    <w:rsid w:val="00E46E44"/>
    <w:rsid w:val="00E516EC"/>
    <w:rsid w:val="00E5292F"/>
    <w:rsid w:val="00E52A06"/>
    <w:rsid w:val="00E5311A"/>
    <w:rsid w:val="00E54286"/>
    <w:rsid w:val="00E57937"/>
    <w:rsid w:val="00E5797A"/>
    <w:rsid w:val="00E60DB0"/>
    <w:rsid w:val="00E63675"/>
    <w:rsid w:val="00E63840"/>
    <w:rsid w:val="00E64BA3"/>
    <w:rsid w:val="00E65A01"/>
    <w:rsid w:val="00E65E2E"/>
    <w:rsid w:val="00E707C2"/>
    <w:rsid w:val="00E717CA"/>
    <w:rsid w:val="00E73165"/>
    <w:rsid w:val="00E7370A"/>
    <w:rsid w:val="00E73B2E"/>
    <w:rsid w:val="00E74E81"/>
    <w:rsid w:val="00E75486"/>
    <w:rsid w:val="00E77FEF"/>
    <w:rsid w:val="00E82C41"/>
    <w:rsid w:val="00E83755"/>
    <w:rsid w:val="00E8385D"/>
    <w:rsid w:val="00E842C9"/>
    <w:rsid w:val="00E8640F"/>
    <w:rsid w:val="00E86F98"/>
    <w:rsid w:val="00E873A5"/>
    <w:rsid w:val="00E87B90"/>
    <w:rsid w:val="00E933C8"/>
    <w:rsid w:val="00E9400A"/>
    <w:rsid w:val="00E94C90"/>
    <w:rsid w:val="00E9507D"/>
    <w:rsid w:val="00E959D0"/>
    <w:rsid w:val="00E966BB"/>
    <w:rsid w:val="00E97EC7"/>
    <w:rsid w:val="00EA094C"/>
    <w:rsid w:val="00EA1002"/>
    <w:rsid w:val="00EA2F86"/>
    <w:rsid w:val="00EA6269"/>
    <w:rsid w:val="00EA7E3A"/>
    <w:rsid w:val="00EB072C"/>
    <w:rsid w:val="00EB07BA"/>
    <w:rsid w:val="00EB15E4"/>
    <w:rsid w:val="00EB1F0E"/>
    <w:rsid w:val="00EB397D"/>
    <w:rsid w:val="00EB443A"/>
    <w:rsid w:val="00EB4A45"/>
    <w:rsid w:val="00EB55A9"/>
    <w:rsid w:val="00EB6BB8"/>
    <w:rsid w:val="00EB6CF4"/>
    <w:rsid w:val="00EC07C2"/>
    <w:rsid w:val="00EC1136"/>
    <w:rsid w:val="00EC1291"/>
    <w:rsid w:val="00EC1DB5"/>
    <w:rsid w:val="00EC6A3C"/>
    <w:rsid w:val="00EC7525"/>
    <w:rsid w:val="00ED0639"/>
    <w:rsid w:val="00ED19C8"/>
    <w:rsid w:val="00ED2C6F"/>
    <w:rsid w:val="00ED2F69"/>
    <w:rsid w:val="00ED3876"/>
    <w:rsid w:val="00ED6206"/>
    <w:rsid w:val="00ED721A"/>
    <w:rsid w:val="00ED7374"/>
    <w:rsid w:val="00EE17F2"/>
    <w:rsid w:val="00EE235D"/>
    <w:rsid w:val="00EE241D"/>
    <w:rsid w:val="00EE29AF"/>
    <w:rsid w:val="00EE2D06"/>
    <w:rsid w:val="00EE2ED8"/>
    <w:rsid w:val="00EE6877"/>
    <w:rsid w:val="00EE68C4"/>
    <w:rsid w:val="00EF07CF"/>
    <w:rsid w:val="00EF111C"/>
    <w:rsid w:val="00EF26DF"/>
    <w:rsid w:val="00EF4A04"/>
    <w:rsid w:val="00EF74CD"/>
    <w:rsid w:val="00F002B5"/>
    <w:rsid w:val="00F04E56"/>
    <w:rsid w:val="00F051E0"/>
    <w:rsid w:val="00F06553"/>
    <w:rsid w:val="00F10420"/>
    <w:rsid w:val="00F11E8D"/>
    <w:rsid w:val="00F12E70"/>
    <w:rsid w:val="00F12F88"/>
    <w:rsid w:val="00F13FFA"/>
    <w:rsid w:val="00F14586"/>
    <w:rsid w:val="00F148F4"/>
    <w:rsid w:val="00F14DDD"/>
    <w:rsid w:val="00F16C63"/>
    <w:rsid w:val="00F207CA"/>
    <w:rsid w:val="00F21029"/>
    <w:rsid w:val="00F24A82"/>
    <w:rsid w:val="00F24D46"/>
    <w:rsid w:val="00F254AA"/>
    <w:rsid w:val="00F256A9"/>
    <w:rsid w:val="00F26BF8"/>
    <w:rsid w:val="00F3002D"/>
    <w:rsid w:val="00F30325"/>
    <w:rsid w:val="00F307B4"/>
    <w:rsid w:val="00F30E04"/>
    <w:rsid w:val="00F32A1F"/>
    <w:rsid w:val="00F33CAC"/>
    <w:rsid w:val="00F3671E"/>
    <w:rsid w:val="00F40682"/>
    <w:rsid w:val="00F40E26"/>
    <w:rsid w:val="00F4519A"/>
    <w:rsid w:val="00F47E2F"/>
    <w:rsid w:val="00F5273D"/>
    <w:rsid w:val="00F5295C"/>
    <w:rsid w:val="00F5355F"/>
    <w:rsid w:val="00F539CE"/>
    <w:rsid w:val="00F55D5F"/>
    <w:rsid w:val="00F5743E"/>
    <w:rsid w:val="00F57920"/>
    <w:rsid w:val="00F630C5"/>
    <w:rsid w:val="00F638A7"/>
    <w:rsid w:val="00F64242"/>
    <w:rsid w:val="00F64F4C"/>
    <w:rsid w:val="00F660EE"/>
    <w:rsid w:val="00F744CF"/>
    <w:rsid w:val="00F75EA8"/>
    <w:rsid w:val="00F76911"/>
    <w:rsid w:val="00F76F32"/>
    <w:rsid w:val="00F80BE1"/>
    <w:rsid w:val="00F80EB8"/>
    <w:rsid w:val="00F81816"/>
    <w:rsid w:val="00F81A65"/>
    <w:rsid w:val="00F83966"/>
    <w:rsid w:val="00F869F9"/>
    <w:rsid w:val="00F91577"/>
    <w:rsid w:val="00F94241"/>
    <w:rsid w:val="00F95E9A"/>
    <w:rsid w:val="00FA0080"/>
    <w:rsid w:val="00FA0791"/>
    <w:rsid w:val="00FA0B51"/>
    <w:rsid w:val="00FA35E0"/>
    <w:rsid w:val="00FA5522"/>
    <w:rsid w:val="00FA5DDD"/>
    <w:rsid w:val="00FA7853"/>
    <w:rsid w:val="00FB0C03"/>
    <w:rsid w:val="00FB1D8D"/>
    <w:rsid w:val="00FB4655"/>
    <w:rsid w:val="00FB50F3"/>
    <w:rsid w:val="00FB578C"/>
    <w:rsid w:val="00FB7B88"/>
    <w:rsid w:val="00FC2DCF"/>
    <w:rsid w:val="00FC4595"/>
    <w:rsid w:val="00FC5350"/>
    <w:rsid w:val="00FD1828"/>
    <w:rsid w:val="00FD4B7B"/>
    <w:rsid w:val="00FD5612"/>
    <w:rsid w:val="00FD6D8B"/>
    <w:rsid w:val="00FE010B"/>
    <w:rsid w:val="00FE06DE"/>
    <w:rsid w:val="00FE0E46"/>
    <w:rsid w:val="00FE270A"/>
    <w:rsid w:val="00FE2D72"/>
    <w:rsid w:val="00FE3A41"/>
    <w:rsid w:val="00FE52F4"/>
    <w:rsid w:val="00FE5D83"/>
    <w:rsid w:val="00FE7300"/>
    <w:rsid w:val="00FF067B"/>
    <w:rsid w:val="00FF2947"/>
    <w:rsid w:val="00FF527F"/>
    <w:rsid w:val="00FF62D0"/>
    <w:rsid w:val="022E1402"/>
    <w:rsid w:val="02985DC6"/>
    <w:rsid w:val="04310280"/>
    <w:rsid w:val="04394BE3"/>
    <w:rsid w:val="04483BAE"/>
    <w:rsid w:val="05281683"/>
    <w:rsid w:val="0613647C"/>
    <w:rsid w:val="06DF2215"/>
    <w:rsid w:val="07B45450"/>
    <w:rsid w:val="09A82D92"/>
    <w:rsid w:val="09C37BCC"/>
    <w:rsid w:val="0AD954FB"/>
    <w:rsid w:val="0BE20E27"/>
    <w:rsid w:val="0EB93A79"/>
    <w:rsid w:val="0EF85B90"/>
    <w:rsid w:val="0F20161D"/>
    <w:rsid w:val="0F841BAC"/>
    <w:rsid w:val="0FAA092A"/>
    <w:rsid w:val="104E15A2"/>
    <w:rsid w:val="11B774F7"/>
    <w:rsid w:val="120C50A7"/>
    <w:rsid w:val="129A283E"/>
    <w:rsid w:val="12ED1816"/>
    <w:rsid w:val="1551616F"/>
    <w:rsid w:val="162A64DB"/>
    <w:rsid w:val="17370586"/>
    <w:rsid w:val="188E4CE1"/>
    <w:rsid w:val="18B95AF2"/>
    <w:rsid w:val="18EF62CA"/>
    <w:rsid w:val="1AC140AB"/>
    <w:rsid w:val="1AC66240"/>
    <w:rsid w:val="1B771616"/>
    <w:rsid w:val="1C2A78F2"/>
    <w:rsid w:val="1E2A688B"/>
    <w:rsid w:val="1F5D73FC"/>
    <w:rsid w:val="220111A3"/>
    <w:rsid w:val="23403BE4"/>
    <w:rsid w:val="23E93983"/>
    <w:rsid w:val="26147FA8"/>
    <w:rsid w:val="267F1598"/>
    <w:rsid w:val="26C50C05"/>
    <w:rsid w:val="26D934FB"/>
    <w:rsid w:val="26DA7CC8"/>
    <w:rsid w:val="27947F4A"/>
    <w:rsid w:val="292C49EE"/>
    <w:rsid w:val="29A00128"/>
    <w:rsid w:val="2AAB2B70"/>
    <w:rsid w:val="2BE27A2F"/>
    <w:rsid w:val="2C250E86"/>
    <w:rsid w:val="2C524C42"/>
    <w:rsid w:val="2F487ADB"/>
    <w:rsid w:val="310C4AE4"/>
    <w:rsid w:val="3120238F"/>
    <w:rsid w:val="318B1177"/>
    <w:rsid w:val="326207D2"/>
    <w:rsid w:val="32D14858"/>
    <w:rsid w:val="35B46497"/>
    <w:rsid w:val="37A85C1F"/>
    <w:rsid w:val="38ED746E"/>
    <w:rsid w:val="3C083CC9"/>
    <w:rsid w:val="3D4429D8"/>
    <w:rsid w:val="3EAB0654"/>
    <w:rsid w:val="3EB43FF5"/>
    <w:rsid w:val="3F1E0E25"/>
    <w:rsid w:val="406A3127"/>
    <w:rsid w:val="41477DCF"/>
    <w:rsid w:val="425318B0"/>
    <w:rsid w:val="43213EAF"/>
    <w:rsid w:val="432D7DD4"/>
    <w:rsid w:val="432F3601"/>
    <w:rsid w:val="449402CB"/>
    <w:rsid w:val="44B33025"/>
    <w:rsid w:val="463113E5"/>
    <w:rsid w:val="4A5D6CA6"/>
    <w:rsid w:val="4B34171D"/>
    <w:rsid w:val="4E17716C"/>
    <w:rsid w:val="4EE9255D"/>
    <w:rsid w:val="4F6F234F"/>
    <w:rsid w:val="52DE2A83"/>
    <w:rsid w:val="56412876"/>
    <w:rsid w:val="57E13581"/>
    <w:rsid w:val="5867263B"/>
    <w:rsid w:val="59B2243E"/>
    <w:rsid w:val="59DB1995"/>
    <w:rsid w:val="5A9601A4"/>
    <w:rsid w:val="5AAE3027"/>
    <w:rsid w:val="5B111844"/>
    <w:rsid w:val="5C8A379E"/>
    <w:rsid w:val="5E84479E"/>
    <w:rsid w:val="5EDB3700"/>
    <w:rsid w:val="5FE824D8"/>
    <w:rsid w:val="62347E94"/>
    <w:rsid w:val="628662A2"/>
    <w:rsid w:val="629F6669"/>
    <w:rsid w:val="64FC001B"/>
    <w:rsid w:val="65173D12"/>
    <w:rsid w:val="65402FF4"/>
    <w:rsid w:val="67D410D6"/>
    <w:rsid w:val="6BF16DF6"/>
    <w:rsid w:val="6C3319AA"/>
    <w:rsid w:val="6D635AD2"/>
    <w:rsid w:val="6DC71999"/>
    <w:rsid w:val="6E4B0CCA"/>
    <w:rsid w:val="6FBA6F3E"/>
    <w:rsid w:val="6FFD7BCA"/>
    <w:rsid w:val="70E94540"/>
    <w:rsid w:val="71A85EF1"/>
    <w:rsid w:val="71FE401B"/>
    <w:rsid w:val="723E2669"/>
    <w:rsid w:val="7306670B"/>
    <w:rsid w:val="736E51D0"/>
    <w:rsid w:val="738D2E91"/>
    <w:rsid w:val="77A9792D"/>
    <w:rsid w:val="78FC5ECE"/>
    <w:rsid w:val="79C73253"/>
    <w:rsid w:val="7A776DC6"/>
    <w:rsid w:val="7A9B7F8C"/>
    <w:rsid w:val="7C1A19DC"/>
    <w:rsid w:val="7EFB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eastAsia="宋体"/>
      <w:sz w:val="24"/>
    </w:rPr>
  </w:style>
  <w:style w:type="paragraph" w:styleId="3">
    <w:name w:val="Normal Indent"/>
    <w:basedOn w:val="1"/>
    <w:unhideWhenUsed/>
    <w:qFormat/>
    <w:uiPriority w:val="0"/>
    <w:pPr>
      <w:ind w:firstLine="420" w:firstLineChars="200"/>
    </w:pPr>
    <w:rPr>
      <w:rFonts w:ascii="Calibri" w:hAnsi="Calibri" w:eastAsia="宋体" w:cs="Times New Roman"/>
      <w:sz w:val="21"/>
      <w:szCs w:val="22"/>
    </w:rPr>
  </w:style>
  <w:style w:type="paragraph" w:styleId="4">
    <w:name w:val="Balloon Text"/>
    <w:basedOn w:val="1"/>
    <w:link w:val="16"/>
    <w:semiHidden/>
    <w:unhideWhenUsed/>
    <w:qFormat/>
    <w:uiPriority w:val="99"/>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eastAsia="宋体" w:cs="Times New Roman"/>
      <w:kern w:val="0"/>
      <w:sz w:val="24"/>
      <w:szCs w:val="24"/>
    </w:rPr>
  </w:style>
  <w:style w:type="table" w:styleId="9">
    <w:name w:val="Table Grid"/>
    <w:basedOn w:val="8"/>
    <w:qFormat/>
    <w:uiPriority w:val="59"/>
    <w:rPr>
      <w:rFonts w:asciiTheme="minorHAnsi" w:hAnsiTheme="minorHAnsi" w:eastAsiaTheme="minorEastAsia"/>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customStyle="1" w:styleId="12">
    <w:name w:val="页脚 Char"/>
    <w:basedOn w:val="10"/>
    <w:link w:val="5"/>
    <w:qFormat/>
    <w:uiPriority w:val="99"/>
    <w:rPr>
      <w:sz w:val="18"/>
      <w:szCs w:val="18"/>
    </w:rPr>
  </w:style>
  <w:style w:type="paragraph" w:styleId="13">
    <w:name w:val="No Spacing"/>
    <w:qFormat/>
    <w:uiPriority w:val="1"/>
    <w:pPr>
      <w:widowControl w:val="0"/>
      <w:jc w:val="both"/>
    </w:pPr>
    <w:rPr>
      <w:rFonts w:ascii="仿宋" w:hAnsi="仿宋" w:eastAsia="仿宋" w:cstheme="minorBidi"/>
      <w:kern w:val="2"/>
      <w:sz w:val="32"/>
      <w:szCs w:val="32"/>
      <w:lang w:val="en-US" w:eastAsia="zh-CN" w:bidi="ar-SA"/>
    </w:rPr>
  </w:style>
  <w:style w:type="paragraph" w:styleId="14">
    <w:name w:val="List Paragraph"/>
    <w:basedOn w:val="1"/>
    <w:qFormat/>
    <w:uiPriority w:val="34"/>
    <w:pPr>
      <w:ind w:firstLine="420" w:firstLineChars="200"/>
    </w:pPr>
  </w:style>
  <w:style w:type="character" w:customStyle="1" w:styleId="15">
    <w:name w:val="页眉 Char"/>
    <w:basedOn w:val="10"/>
    <w:link w:val="6"/>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不明显参考1"/>
    <w:basedOn w:val="10"/>
    <w:qFormat/>
    <w:uiPriority w:val="31"/>
    <w:rPr>
      <w:smallCaps/>
      <w:color w:val="C0504D" w:themeColor="accent2"/>
      <w:u w:val="single"/>
      <w14:textFill>
        <w14:solidFill>
          <w14:schemeClr w14:val="accent2"/>
        </w14:solidFill>
      </w14:textFill>
    </w:rPr>
  </w:style>
  <w:style w:type="character" w:customStyle="1" w:styleId="18">
    <w:name w:val="NormalCharacter"/>
    <w:link w:val="19"/>
    <w:qFormat/>
    <w:uiPriority w:val="0"/>
    <w:rPr>
      <w:rFonts w:ascii="Calibri" w:hAnsi="Calibri" w:eastAsia="宋体" w:cs="Times New Roman"/>
      <w:szCs w:val="24"/>
    </w:rPr>
  </w:style>
  <w:style w:type="paragraph" w:customStyle="1" w:styleId="19">
    <w:name w:val="UserStyle_11"/>
    <w:basedOn w:val="1"/>
    <w:link w:val="18"/>
    <w:qFormat/>
    <w:uiPriority w:val="0"/>
    <w:rPr>
      <w:rFonts w:ascii="Calibri" w:hAnsi="Calibri" w:eastAsia="宋体" w:cs="Times New Roman"/>
      <w:kern w:val="0"/>
      <w:sz w:val="20"/>
      <w:szCs w:val="24"/>
    </w:rPr>
  </w:style>
  <w:style w:type="paragraph" w:customStyle="1" w:styleId="20">
    <w:name w:val="新正文"/>
    <w:basedOn w:val="1"/>
    <w:qFormat/>
    <w:uiPriority w:val="99"/>
    <w:pPr>
      <w:spacing w:line="600" w:lineRule="exact"/>
      <w:ind w:firstLine="880"/>
      <w:contextualSpacing/>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9"/>
    <customShpInfo spid="_x0000_s1040"/>
    <customShpInfo spid="_x0000_s104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www.deepin.net.cn</Company>
  <Pages>18</Pages>
  <Words>10063</Words>
  <Characters>10642</Characters>
  <Lines>68</Lines>
  <Paragraphs>19</Paragraphs>
  <TotalTime>15</TotalTime>
  <ScaleCrop>false</ScaleCrop>
  <LinksUpToDate>false</LinksUpToDate>
  <CharactersWithSpaces>10730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2022-05-04T08:35:00Z</dcterms:created>
  <dc:creator>益阳市市场监督管理局</dc:creator>
  <cp:lastModifiedBy>叮噹爸</cp:lastModifiedBy>
  <cp:lastPrinted>2021-04-30T03:02:00Z</cp:lastPrinted>
  <dcterms:modified xsi:type="dcterms:W3CDTF">2023-03-26T03:32:36Z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D83EB4412A734D83AED556053F7471CC</vt:lpwstr>
  </property>
</Properties>
</file>