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706E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2</w:t>
      </w:r>
      <w:r>
        <w:rPr>
          <w:rFonts w:ascii="宋体" w:hAnsi="宋体" w:eastAsia="宋体"/>
          <w:b/>
          <w:bCs/>
          <w:sz w:val="48"/>
          <w:szCs w:val="48"/>
        </w:rPr>
        <w:t>02</w:t>
      </w:r>
      <w:r>
        <w:rPr>
          <w:rFonts w:hint="eastAsia" w:ascii="宋体" w:hAnsi="宋体" w:eastAsia="宋体"/>
          <w:b/>
          <w:bCs/>
          <w:sz w:val="48"/>
          <w:szCs w:val="48"/>
        </w:rPr>
        <w:t>3年度益阳市北峰国有林场整体</w:t>
      </w:r>
    </w:p>
    <w:p w14:paraId="5752248F"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支出绩效自评报告</w:t>
      </w:r>
    </w:p>
    <w:p w14:paraId="7CF1D6F3">
      <w:pPr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143A9531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单位基本情况</w:t>
      </w:r>
    </w:p>
    <w:p w14:paraId="31B38ACC">
      <w:pPr>
        <w:autoSpaceDE w:val="0"/>
        <w:autoSpaceDN w:val="0"/>
        <w:adjustRightInd w:val="0"/>
        <w:spacing w:line="600" w:lineRule="exact"/>
        <w:ind w:firstLine="64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1．主要职能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4FE07645">
      <w:pPr>
        <w:autoSpaceDE w:val="0"/>
        <w:autoSpaceDN w:val="0"/>
        <w:adjustRightInd w:val="0"/>
        <w:spacing w:line="600" w:lineRule="exact"/>
        <w:ind w:firstLine="64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 w:cs="仿宋_GB2312"/>
          <w:sz w:val="28"/>
          <w:szCs w:val="28"/>
        </w:rPr>
        <w:t>1）保护森林资源、促进林业发展，森林资源培育与开发利用；</w:t>
      </w:r>
    </w:p>
    <w:p w14:paraId="71261DD0">
      <w:pPr>
        <w:autoSpaceDE w:val="0"/>
        <w:autoSpaceDN w:val="0"/>
        <w:adjustRightInd w:val="0"/>
        <w:spacing w:line="600" w:lineRule="exact"/>
        <w:ind w:firstLine="64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（2）森林资源的规划、设计、调查；</w:t>
      </w:r>
    </w:p>
    <w:p w14:paraId="5E52B237">
      <w:pPr>
        <w:autoSpaceDE w:val="0"/>
        <w:autoSpaceDN w:val="0"/>
        <w:adjustRightInd w:val="0"/>
        <w:spacing w:line="600" w:lineRule="exact"/>
        <w:ind w:firstLine="64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（3）林业科研，成果推广应用；</w:t>
      </w:r>
    </w:p>
    <w:p w14:paraId="258BD959">
      <w:pPr>
        <w:autoSpaceDE w:val="0"/>
        <w:autoSpaceDN w:val="0"/>
        <w:adjustRightInd w:val="0"/>
        <w:spacing w:line="600" w:lineRule="exact"/>
        <w:ind w:firstLine="64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（4）公园规划建设、管理和资源保护。</w:t>
      </w:r>
    </w:p>
    <w:p w14:paraId="011DFE5B">
      <w:pPr>
        <w:snapToGrid w:val="0"/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2．机构情况。</w:t>
      </w:r>
      <w:r>
        <w:rPr>
          <w:rFonts w:hint="eastAsia" w:ascii="宋体" w:hAnsi="宋体" w:eastAsia="宋体"/>
          <w:sz w:val="28"/>
          <w:szCs w:val="28"/>
        </w:rPr>
        <w:t>益阳市北峰山国有林场是益阳市林业局下属二级机构</w:t>
      </w:r>
      <w:r>
        <w:rPr>
          <w:rFonts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 w:cs="仿宋_GB2312"/>
          <w:sz w:val="28"/>
          <w:szCs w:val="28"/>
        </w:rPr>
        <w:t>内设综合科、计划财务科、林调队、公园建设科、安全保卫科、科研生产科。</w:t>
      </w:r>
    </w:p>
    <w:p w14:paraId="76B3A66C">
      <w:pPr>
        <w:numPr>
          <w:ilvl w:val="0"/>
          <w:numId w:val="2"/>
        </w:numPr>
        <w:snapToGrid w:val="0"/>
        <w:spacing w:line="600" w:lineRule="exact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人员情况。</w:t>
      </w:r>
      <w:r>
        <w:rPr>
          <w:rFonts w:hint="eastAsia" w:ascii="宋体" w:hAnsi="宋体" w:eastAsia="宋体"/>
          <w:sz w:val="28"/>
          <w:szCs w:val="28"/>
        </w:rPr>
        <w:t>益阳市北峰山国有林场</w:t>
      </w:r>
      <w:r>
        <w:rPr>
          <w:rFonts w:hint="eastAsia" w:ascii="宋体" w:hAnsi="宋体" w:eastAsia="宋体" w:cs="仿宋_GB2312"/>
          <w:sz w:val="28"/>
          <w:szCs w:val="28"/>
        </w:rPr>
        <w:t>共有全额事业编制</w:t>
      </w:r>
      <w:r>
        <w:rPr>
          <w:rFonts w:ascii="宋体" w:hAnsi="宋体" w:eastAsia="宋体" w:cs="仿宋_GB2312"/>
          <w:sz w:val="28"/>
          <w:szCs w:val="28"/>
        </w:rPr>
        <w:t>2</w:t>
      </w:r>
      <w:r>
        <w:rPr>
          <w:rFonts w:hint="eastAsia" w:ascii="宋体" w:hAnsi="宋体" w:eastAsia="宋体" w:cs="仿宋_GB2312"/>
          <w:sz w:val="28"/>
          <w:szCs w:val="28"/>
        </w:rPr>
        <w:t>4个，年未实有人数</w:t>
      </w:r>
      <w:r>
        <w:rPr>
          <w:rFonts w:ascii="宋体" w:hAnsi="宋体" w:eastAsia="宋体" w:cs="仿宋_GB2312"/>
          <w:sz w:val="28"/>
          <w:szCs w:val="28"/>
        </w:rPr>
        <w:t>24</w:t>
      </w:r>
      <w:r>
        <w:rPr>
          <w:rFonts w:hint="eastAsia" w:ascii="宋体" w:hAnsi="宋体" w:eastAsia="宋体" w:cs="仿宋_GB2312"/>
          <w:sz w:val="28"/>
          <w:szCs w:val="28"/>
        </w:rPr>
        <w:t>人，退休人员23人。</w:t>
      </w:r>
    </w:p>
    <w:p w14:paraId="7E3173F4">
      <w:pPr>
        <w:numPr>
          <w:ilvl w:val="0"/>
          <w:numId w:val="2"/>
        </w:numPr>
        <w:snapToGrid w:val="0"/>
        <w:spacing w:line="600" w:lineRule="exact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2</w:t>
      </w:r>
      <w:r>
        <w:rPr>
          <w:rFonts w:ascii="宋体" w:hAnsi="宋体" w:eastAsia="宋体" w:cs="仿宋_GB2312"/>
          <w:sz w:val="28"/>
          <w:szCs w:val="28"/>
        </w:rPr>
        <w:t>02</w:t>
      </w:r>
      <w:r>
        <w:rPr>
          <w:rFonts w:hint="eastAsia" w:ascii="宋体" w:hAnsi="宋体" w:eastAsia="宋体" w:cs="仿宋_GB2312"/>
          <w:sz w:val="28"/>
          <w:szCs w:val="28"/>
        </w:rPr>
        <w:t>3年度益阳市北峰山国有林场收入总额795.95万元，其中：一般公共预算财政拨款收入590.03万元，占总收入的74.13%；事业收入201.21万元，占总收入的25.28</w:t>
      </w:r>
      <w:r>
        <w:rPr>
          <w:rFonts w:ascii="宋体" w:hAnsi="宋体" w:eastAsia="宋体" w:cs="仿宋_GB2312"/>
          <w:sz w:val="28"/>
          <w:szCs w:val="28"/>
        </w:rPr>
        <w:t>%</w:t>
      </w:r>
      <w:r>
        <w:rPr>
          <w:rFonts w:hint="eastAsia" w:ascii="宋体" w:hAnsi="宋体" w:eastAsia="宋体" w:cs="仿宋_GB2312"/>
          <w:sz w:val="28"/>
          <w:szCs w:val="28"/>
        </w:rPr>
        <w:t>；其他收入4.71万元，占总收入的0.59%。</w:t>
      </w:r>
    </w:p>
    <w:p w14:paraId="323FA8A4">
      <w:pPr>
        <w:numPr>
          <w:ilvl w:val="0"/>
          <w:numId w:val="2"/>
        </w:numPr>
        <w:snapToGrid w:val="0"/>
        <w:spacing w:line="600" w:lineRule="exact"/>
        <w:ind w:firstLine="560" w:firstLineChars="200"/>
        <w:rPr>
          <w:rFonts w:ascii="宋体" w:hAnsi="宋体" w:eastAsia="宋体" w:cs="仿宋_GB2312"/>
          <w:sz w:val="28"/>
          <w:szCs w:val="28"/>
        </w:rPr>
      </w:pPr>
      <w:r>
        <w:rPr>
          <w:rFonts w:ascii="宋体" w:hAnsi="宋体" w:eastAsia="宋体" w:cs="仿宋_GB2312"/>
          <w:sz w:val="28"/>
          <w:szCs w:val="28"/>
        </w:rPr>
        <w:t>202</w:t>
      </w:r>
      <w:r>
        <w:rPr>
          <w:rFonts w:hint="eastAsia" w:ascii="宋体" w:hAnsi="宋体" w:eastAsia="宋体" w:cs="仿宋_GB2312"/>
          <w:sz w:val="28"/>
          <w:szCs w:val="28"/>
        </w:rPr>
        <w:t>3年度益阳市北峰山国有林场支出总额795.95万元，其中：基本支出720.95万元，占总支出的90.58</w:t>
      </w:r>
      <w:r>
        <w:rPr>
          <w:rFonts w:ascii="宋体" w:hAnsi="宋体" w:eastAsia="宋体" w:cs="仿宋_GB2312"/>
          <w:sz w:val="28"/>
          <w:szCs w:val="28"/>
        </w:rPr>
        <w:t>%</w:t>
      </w:r>
      <w:r>
        <w:rPr>
          <w:rFonts w:hint="eastAsia" w:ascii="宋体" w:hAnsi="宋体" w:eastAsia="宋体" w:cs="仿宋_GB2312"/>
          <w:sz w:val="28"/>
          <w:szCs w:val="28"/>
        </w:rPr>
        <w:t>（人员经费496.09万元，公用经费224.86万元）；项目支出75</w:t>
      </w:r>
      <w:r>
        <w:rPr>
          <w:rFonts w:ascii="宋体" w:hAnsi="宋体" w:eastAsia="宋体" w:cs="仿宋_GB2312"/>
          <w:sz w:val="28"/>
          <w:szCs w:val="28"/>
        </w:rPr>
        <w:t>.00</w:t>
      </w:r>
      <w:r>
        <w:rPr>
          <w:rFonts w:hint="eastAsia" w:ascii="宋体" w:hAnsi="宋体" w:eastAsia="宋体" w:cs="仿宋_GB2312"/>
          <w:sz w:val="28"/>
          <w:szCs w:val="28"/>
        </w:rPr>
        <w:t>万元，占总支出的9.42</w:t>
      </w:r>
      <w:r>
        <w:rPr>
          <w:rFonts w:ascii="宋体" w:hAnsi="宋体" w:eastAsia="宋体" w:cs="仿宋_GB2312"/>
          <w:sz w:val="28"/>
          <w:szCs w:val="28"/>
        </w:rPr>
        <w:t>%</w:t>
      </w:r>
      <w:r>
        <w:rPr>
          <w:rFonts w:hint="eastAsia" w:ascii="宋体" w:hAnsi="宋体" w:eastAsia="宋体" w:cs="仿宋_GB2312"/>
          <w:sz w:val="28"/>
          <w:szCs w:val="28"/>
        </w:rPr>
        <w:t>。</w:t>
      </w:r>
    </w:p>
    <w:p w14:paraId="433F6E20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一般公共预算支出情况</w:t>
      </w:r>
    </w:p>
    <w:p w14:paraId="6F24FBC0">
      <w:pPr>
        <w:ind w:firstLine="840" w:firstLineChars="30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sz w:val="28"/>
          <w:szCs w:val="28"/>
        </w:rPr>
        <w:t>2023年度益阳市北峰山国有林场</w:t>
      </w:r>
      <w:r>
        <w:rPr>
          <w:rFonts w:ascii="宋体" w:hAnsi="宋体" w:eastAsia="宋体"/>
          <w:sz w:val="28"/>
          <w:szCs w:val="28"/>
        </w:rPr>
        <w:t>一般公共预算</w:t>
      </w:r>
      <w:r>
        <w:rPr>
          <w:rFonts w:hint="eastAsia" w:ascii="宋体" w:hAnsi="宋体" w:eastAsia="宋体"/>
          <w:sz w:val="28"/>
          <w:szCs w:val="28"/>
        </w:rPr>
        <w:t>财政拨款</w:t>
      </w:r>
      <w:r>
        <w:rPr>
          <w:rFonts w:ascii="宋体" w:hAnsi="宋体" w:eastAsia="宋体"/>
          <w:sz w:val="28"/>
          <w:szCs w:val="28"/>
        </w:rPr>
        <w:t>收入</w:t>
      </w:r>
      <w:r>
        <w:rPr>
          <w:rFonts w:hint="eastAsia" w:ascii="宋体" w:hAnsi="宋体" w:eastAsia="宋体"/>
          <w:sz w:val="28"/>
          <w:szCs w:val="28"/>
        </w:rPr>
        <w:t>590.03</w:t>
      </w:r>
      <w:r>
        <w:rPr>
          <w:rFonts w:ascii="宋体" w:hAnsi="宋体" w:eastAsia="宋体"/>
          <w:sz w:val="28"/>
          <w:szCs w:val="28"/>
        </w:rPr>
        <w:t>万元，占当年总收入的</w:t>
      </w:r>
      <w:r>
        <w:rPr>
          <w:rFonts w:hint="eastAsia" w:ascii="宋体" w:hAnsi="宋体" w:eastAsia="宋体"/>
          <w:sz w:val="28"/>
          <w:szCs w:val="28"/>
        </w:rPr>
        <w:t>74.13</w:t>
      </w:r>
      <w:r>
        <w:rPr>
          <w:rFonts w:ascii="宋体" w:hAnsi="宋体" w:eastAsia="宋体"/>
          <w:sz w:val="28"/>
          <w:szCs w:val="28"/>
        </w:rPr>
        <w:t>%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ascii="宋体" w:hAnsi="宋体" w:eastAsia="宋体"/>
          <w:sz w:val="28"/>
          <w:szCs w:val="28"/>
        </w:rPr>
        <w:t>一般公共预算</w:t>
      </w:r>
      <w:r>
        <w:rPr>
          <w:rFonts w:hint="eastAsia" w:ascii="宋体" w:hAnsi="宋体" w:eastAsia="宋体"/>
          <w:sz w:val="28"/>
          <w:szCs w:val="28"/>
        </w:rPr>
        <w:t>财政拨款支出590.03</w:t>
      </w:r>
      <w:r>
        <w:rPr>
          <w:rFonts w:ascii="宋体" w:hAnsi="宋体" w:eastAsia="宋体"/>
          <w:sz w:val="28"/>
          <w:szCs w:val="28"/>
        </w:rPr>
        <w:t>万元，占当年总支出的</w:t>
      </w:r>
      <w:r>
        <w:rPr>
          <w:rFonts w:hint="eastAsia" w:ascii="宋体" w:hAnsi="宋体" w:eastAsia="宋体"/>
          <w:sz w:val="28"/>
          <w:szCs w:val="28"/>
        </w:rPr>
        <w:t>74.13</w:t>
      </w:r>
      <w:r>
        <w:rPr>
          <w:rFonts w:ascii="宋体" w:hAnsi="宋体" w:eastAsia="宋体"/>
          <w:sz w:val="28"/>
          <w:szCs w:val="28"/>
        </w:rPr>
        <w:t>%</w:t>
      </w:r>
      <w:r>
        <w:rPr>
          <w:rFonts w:hint="eastAsia" w:ascii="宋体" w:hAnsi="宋体" w:eastAsia="宋体"/>
          <w:sz w:val="28"/>
          <w:szCs w:val="28"/>
        </w:rPr>
        <w:t>，其中：基本支出515.03万元，占一般公共预算财政拨款支出的87.29%（人员经费468.62万元，公用经费46.41万元）；项目支出75</w:t>
      </w:r>
      <w:r>
        <w:rPr>
          <w:rFonts w:ascii="宋体" w:hAnsi="宋体" w:eastAsia="宋体"/>
          <w:sz w:val="28"/>
          <w:szCs w:val="28"/>
        </w:rPr>
        <w:t>.00</w:t>
      </w:r>
      <w:r>
        <w:rPr>
          <w:rFonts w:hint="eastAsia" w:ascii="宋体" w:hAnsi="宋体" w:eastAsia="宋体"/>
          <w:sz w:val="28"/>
          <w:szCs w:val="28"/>
        </w:rPr>
        <w:t>万元，占一般公共预算财政拨款支出的12.71%。</w:t>
      </w:r>
    </w:p>
    <w:p w14:paraId="2FC6A7A5"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一般公共预算财政拨款基本支出情况</w:t>
      </w:r>
    </w:p>
    <w:p w14:paraId="1266017D">
      <w:pPr>
        <w:snapToGrid w:val="0"/>
        <w:spacing w:line="600" w:lineRule="exact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2023年度基本支出明细表（万元）</w:t>
      </w:r>
    </w:p>
    <w:tbl>
      <w:tblPr>
        <w:tblStyle w:val="5"/>
        <w:tblW w:w="85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1283"/>
        <w:gridCol w:w="1282"/>
        <w:gridCol w:w="1283"/>
        <w:gridCol w:w="1283"/>
        <w:gridCol w:w="1333"/>
      </w:tblGrid>
      <w:tr w14:paraId="46C1B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C657">
            <w:pPr>
              <w:widowControl/>
              <w:spacing w:line="240" w:lineRule="exact"/>
              <w:ind w:firstLine="376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预算项目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CDEB6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上年结转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9D33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年初预算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6008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预算追加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D6B8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本年决算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52177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结转下年</w:t>
            </w:r>
          </w:p>
        </w:tc>
      </w:tr>
      <w:tr w14:paraId="30E89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62BA">
            <w:pPr>
              <w:widowControl/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基本支出：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4014">
            <w:pPr>
              <w:widowControl/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162F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352.50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D785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162.53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1057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515.03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995E">
            <w:pPr>
              <w:widowControl/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209D6D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A96E">
            <w:pPr>
              <w:widowControl/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工资福利支出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C644">
            <w:pPr>
              <w:widowControl/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E85C">
            <w:pPr>
              <w:widowControl/>
              <w:spacing w:line="240" w:lineRule="exact"/>
              <w:ind w:firstLine="210" w:firstLineChars="1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264.80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DA1B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93.17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F8A0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357.97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0284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11FC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9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ADE5">
            <w:pPr>
              <w:widowControl/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商品和服务支出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1C75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8E6C">
            <w:pPr>
              <w:widowControl/>
              <w:spacing w:line="240" w:lineRule="exact"/>
              <w:ind w:firstLine="210" w:firstLineChars="10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51.44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7784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-5.16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2B1DC">
            <w:pPr>
              <w:widowControl/>
              <w:spacing w:line="240" w:lineRule="exact"/>
              <w:ind w:firstLine="210" w:firstLineChars="1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46.28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1386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C8CF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B9F62">
            <w:pPr>
              <w:widowControl/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对个人和家庭补助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EFF">
            <w:pPr>
              <w:widowControl/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AF8C">
            <w:pPr>
              <w:widowControl/>
              <w:spacing w:line="240" w:lineRule="exact"/>
              <w:ind w:firstLine="210" w:firstLineChars="10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36.26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6F90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74.39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E21F">
            <w:pPr>
              <w:widowControl/>
              <w:spacing w:line="240" w:lineRule="exact"/>
              <w:ind w:firstLine="210" w:firstLineChars="1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110.65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8DF0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7683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5295">
            <w:pPr>
              <w:widowControl/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资本性支出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DAE6">
            <w:pPr>
              <w:widowControl/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68F2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</w:t>
            </w:r>
            <w:r>
              <w:rPr>
                <w:rFonts w:hint="eastAsia" w:ascii="宋体" w:hAnsi="宋体" w:eastAsia="宋体"/>
                <w:szCs w:val="21"/>
              </w:rPr>
              <w:fldChar w:fldCharType="begin"/>
            </w:r>
            <w:r>
              <w:rPr>
                <w:rFonts w:hint="eastAsia" w:ascii="宋体" w:hAnsi="宋体" w:eastAsia="宋体"/>
                <w:szCs w:val="21"/>
              </w:rPr>
              <w:instrText xml:space="preserve"> = sum(C3:C5) \* MERGEFORMAT </w:instrText>
            </w:r>
            <w:r>
              <w:rPr>
                <w:rFonts w:ascii="宋体" w:hAnsi="宋体" w:eastAsia="宋体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Cs w:val="21"/>
              </w:rPr>
              <w:fldChar w:fldCharType="end"/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D904"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0.13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44C6">
            <w:pPr>
              <w:widowControl/>
              <w:spacing w:line="240" w:lineRule="exact"/>
              <w:ind w:firstLine="210" w:firstLineChars="100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0.13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1CFF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751B8388">
      <w:pPr>
        <w:snapToGrid w:val="0"/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本年</w:t>
      </w:r>
      <w:r>
        <w:rPr>
          <w:rFonts w:hint="eastAsia" w:ascii="宋体" w:hAnsi="宋体" w:eastAsia="宋体"/>
          <w:sz w:val="28"/>
          <w:szCs w:val="28"/>
        </w:rPr>
        <w:t>单位对个人和家庭补助超预算过大是因为发放退休人员绩效奖。</w:t>
      </w:r>
    </w:p>
    <w:p w14:paraId="75E7E22D"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一般公共预算财政拨款项目支出情况</w:t>
      </w:r>
    </w:p>
    <w:p w14:paraId="256099AA">
      <w:pPr>
        <w:pStyle w:val="4"/>
        <w:ind w:left="828"/>
        <w:jc w:val="center"/>
        <w:rPr>
          <w:rFonts w:ascii="宋体" w:hAnsi="宋体" w:eastAsia="宋体" w:cstheme="minorBidi"/>
          <w:b/>
          <w:bCs/>
          <w:sz w:val="28"/>
          <w:szCs w:val="28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</w:rPr>
        <w:t>2023年度项目支出明细表（万元）</w:t>
      </w:r>
    </w:p>
    <w:tbl>
      <w:tblPr>
        <w:tblStyle w:val="5"/>
        <w:tblW w:w="86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184"/>
        <w:gridCol w:w="1184"/>
        <w:gridCol w:w="1185"/>
        <w:gridCol w:w="1184"/>
        <w:gridCol w:w="1185"/>
      </w:tblGrid>
      <w:tr w14:paraId="6C513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CC81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预算项目</w:t>
            </w:r>
          </w:p>
        </w:tc>
        <w:tc>
          <w:tcPr>
            <w:tcW w:w="1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17C0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年初结转</w:t>
            </w:r>
          </w:p>
        </w:tc>
        <w:tc>
          <w:tcPr>
            <w:tcW w:w="1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0502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年初预算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D2B4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预算调整</w:t>
            </w:r>
          </w:p>
        </w:tc>
        <w:tc>
          <w:tcPr>
            <w:tcW w:w="1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06FA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本年决算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7884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年末结转</w:t>
            </w:r>
          </w:p>
        </w:tc>
      </w:tr>
      <w:tr w14:paraId="527BD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D989">
            <w:pPr>
              <w:widowControl/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部门项目支出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0C59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0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89949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6606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75</w:t>
            </w:r>
            <w:r>
              <w:rPr>
                <w:rFonts w:ascii="宋体" w:hAnsi="宋体" w:eastAsia="宋体"/>
                <w:szCs w:val="21"/>
              </w:rPr>
              <w:t>.00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F296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75</w:t>
            </w:r>
            <w:r>
              <w:rPr>
                <w:rFonts w:ascii="宋体" w:hAnsi="宋体" w:eastAsia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2860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  <w:tr w14:paraId="08AE8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0CA5">
            <w:pPr>
              <w:widowControl/>
              <w:spacing w:line="24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天然林商业性停伐补助资金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0FDA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E60E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C61FA">
            <w:pPr>
              <w:widowControl/>
              <w:spacing w:line="240" w:lineRule="exact"/>
              <w:ind w:firstLine="376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10.00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AB2F">
            <w:pPr>
              <w:widowControl/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EB1D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  <w:tr w14:paraId="7EDCF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77CB">
            <w:pPr>
              <w:widowControl/>
              <w:spacing w:line="240" w:lineRule="exact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省级林业生态保护修复及发展资金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6C0E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2F99">
            <w:pPr>
              <w:widowControl/>
              <w:spacing w:line="240" w:lineRule="exact"/>
              <w:ind w:firstLine="37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  <w:r>
              <w:rPr>
                <w:rFonts w:ascii="宋体" w:hAnsi="宋体" w:eastAsia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EA9B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65</w:t>
            </w:r>
            <w:r>
              <w:rPr>
                <w:rFonts w:ascii="宋体" w:hAnsi="宋体" w:eastAsia="宋体"/>
                <w:szCs w:val="21"/>
              </w:rPr>
              <w:t>.00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170C">
            <w:pPr>
              <w:widowControl/>
              <w:spacing w:line="24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65</w:t>
            </w:r>
            <w:r>
              <w:rPr>
                <w:rFonts w:ascii="宋体" w:hAnsi="宋体" w:eastAsia="宋体"/>
                <w:szCs w:val="21"/>
              </w:rPr>
              <w:t>.00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FFED">
            <w:pPr>
              <w:widowControl/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</w:tbl>
    <w:p w14:paraId="583F4375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政府性基金预算支出情况</w:t>
      </w:r>
    </w:p>
    <w:p w14:paraId="187193D4">
      <w:pPr>
        <w:pStyle w:val="9"/>
        <w:ind w:left="432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无政府性基金预算支出。</w:t>
      </w:r>
    </w:p>
    <w:p w14:paraId="2FDECFED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国有资本经营预算支出情况</w:t>
      </w:r>
    </w:p>
    <w:p w14:paraId="0F1AFF8A">
      <w:pPr>
        <w:pStyle w:val="9"/>
        <w:ind w:left="432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无国有资本经营预算支出。</w:t>
      </w:r>
    </w:p>
    <w:p w14:paraId="040C4C3D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社会保险基金预算支出情况</w:t>
      </w:r>
    </w:p>
    <w:p w14:paraId="4409D2F2">
      <w:pPr>
        <w:pStyle w:val="9"/>
        <w:ind w:left="432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无社会保险基金预算支出。</w:t>
      </w:r>
    </w:p>
    <w:p w14:paraId="7C0269E9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部门整体支出绩效情况</w:t>
      </w:r>
    </w:p>
    <w:p w14:paraId="56D6B453">
      <w:p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2023年度，根据本单位年初工作规划，市林业局的工作部署，较好的完成了年度工作目标。同时加强财政预算收支的管理，建立各项规章制度，本单位整体支出管理得到了提升。</w:t>
      </w:r>
    </w:p>
    <w:p w14:paraId="05D0C5F9">
      <w:pPr>
        <w:numPr>
          <w:ilvl w:val="0"/>
          <w:numId w:val="4"/>
        </w:num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2023年预算控制较好，财政供养人员控制在预算编制以内；“三公”经费支出没有超过预算。</w:t>
      </w:r>
    </w:p>
    <w:p w14:paraId="35479190">
      <w:pPr>
        <w:numPr>
          <w:ilvl w:val="0"/>
          <w:numId w:val="4"/>
        </w:num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预算执行方面，支出总额控制在预算总额以内，预算资金均按规定管理使用，能保障单位正常运转需要，分配办法科学，能基本保证人员经费支出和单位全年工作任务的完成。</w:t>
      </w:r>
    </w:p>
    <w:p w14:paraId="15A80C52">
      <w:pPr>
        <w:numPr>
          <w:ilvl w:val="0"/>
          <w:numId w:val="4"/>
        </w:numPr>
        <w:spacing w:line="6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预算管理方面，我单位制定了2023年度工作方案，确定了新的工作任务和经济指标；确保了单位各项工作顺利有序运转。</w:t>
      </w:r>
    </w:p>
    <w:p w14:paraId="7FC316D7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存在的问题及原因分析</w:t>
      </w:r>
    </w:p>
    <w:p w14:paraId="69CF7EA8">
      <w:pPr>
        <w:pStyle w:val="9"/>
        <w:ind w:left="432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单位项目收入增加，改善林区建设。</w:t>
      </w:r>
    </w:p>
    <w:p w14:paraId="5AA58DAB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下一步改进措施</w:t>
      </w:r>
    </w:p>
    <w:p w14:paraId="162A937E">
      <w:pPr>
        <w:pStyle w:val="9"/>
        <w:ind w:left="432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争取上级项目资金，改善林区环境。</w:t>
      </w:r>
    </w:p>
    <w:p w14:paraId="0CA114DB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部门整体支出绩效自评结果拟应用和公开情况</w:t>
      </w:r>
    </w:p>
    <w:p w14:paraId="10F7F2A5">
      <w:pPr>
        <w:snapToGrid w:val="0"/>
        <w:spacing w:line="600" w:lineRule="exact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>益阳市北峰山林场</w:t>
      </w:r>
      <w:r>
        <w:rPr>
          <w:rFonts w:ascii="宋体" w:hAnsi="宋体" w:eastAsia="宋体"/>
          <w:sz w:val="28"/>
          <w:szCs w:val="28"/>
        </w:rPr>
        <w:t>部门</w:t>
      </w:r>
      <w:r>
        <w:rPr>
          <w:rFonts w:hint="eastAsia" w:ascii="宋体" w:hAnsi="宋体" w:eastAsia="宋体"/>
          <w:sz w:val="28"/>
          <w:szCs w:val="28"/>
        </w:rPr>
        <w:t>整体支出</w:t>
      </w:r>
      <w:r>
        <w:rPr>
          <w:rFonts w:ascii="宋体" w:hAnsi="宋体" w:eastAsia="宋体"/>
          <w:sz w:val="28"/>
          <w:szCs w:val="28"/>
        </w:rPr>
        <w:t>绩效</w:t>
      </w:r>
      <w:r>
        <w:rPr>
          <w:rFonts w:hint="eastAsia" w:ascii="宋体" w:hAnsi="宋体" w:eastAsia="宋体"/>
          <w:sz w:val="28"/>
          <w:szCs w:val="28"/>
        </w:rPr>
        <w:t>自评100分，自评结果为“优秀”。益阳市北峰山国有林场</w:t>
      </w:r>
      <w:r>
        <w:rPr>
          <w:rFonts w:ascii="宋体" w:hAnsi="宋体" w:eastAsia="宋体"/>
          <w:sz w:val="28"/>
          <w:szCs w:val="28"/>
        </w:rPr>
        <w:t>按照</w:t>
      </w:r>
      <w:r>
        <w:rPr>
          <w:rFonts w:hint="eastAsia" w:ascii="宋体" w:hAnsi="宋体" w:eastAsia="宋体"/>
          <w:sz w:val="28"/>
          <w:szCs w:val="28"/>
        </w:rPr>
        <w:t>市</w:t>
      </w:r>
      <w:r>
        <w:rPr>
          <w:rFonts w:ascii="宋体" w:hAnsi="宋体" w:eastAsia="宋体"/>
          <w:sz w:val="28"/>
          <w:szCs w:val="28"/>
        </w:rPr>
        <w:t>财政</w:t>
      </w:r>
      <w:r>
        <w:rPr>
          <w:rFonts w:hint="eastAsia" w:ascii="宋体" w:hAnsi="宋体" w:eastAsia="宋体"/>
          <w:sz w:val="28"/>
          <w:szCs w:val="28"/>
        </w:rPr>
        <w:t>局的</w:t>
      </w:r>
      <w:r>
        <w:rPr>
          <w:rFonts w:ascii="宋体" w:hAnsi="宋体" w:eastAsia="宋体"/>
          <w:sz w:val="28"/>
          <w:szCs w:val="28"/>
        </w:rPr>
        <w:t>要求在规定时间内</w:t>
      </w:r>
      <w:r>
        <w:rPr>
          <w:rFonts w:hint="eastAsia" w:ascii="宋体" w:hAnsi="宋体" w:eastAsia="宋体"/>
          <w:sz w:val="28"/>
          <w:szCs w:val="28"/>
        </w:rPr>
        <w:t>将绩效自评报告</w:t>
      </w:r>
      <w:r>
        <w:rPr>
          <w:rFonts w:ascii="宋体" w:hAnsi="宋体" w:eastAsia="宋体"/>
          <w:sz w:val="28"/>
          <w:szCs w:val="28"/>
        </w:rPr>
        <w:t>在网站上进行</w:t>
      </w:r>
      <w:r>
        <w:rPr>
          <w:rFonts w:hint="eastAsia" w:ascii="宋体" w:hAnsi="宋体" w:eastAsia="宋体"/>
          <w:sz w:val="28"/>
          <w:szCs w:val="28"/>
        </w:rPr>
        <w:t>了</w:t>
      </w:r>
      <w:r>
        <w:rPr>
          <w:rFonts w:ascii="宋体" w:hAnsi="宋体" w:eastAsia="宋体"/>
          <w:sz w:val="28"/>
          <w:szCs w:val="28"/>
        </w:rPr>
        <w:t>公示。</w:t>
      </w:r>
    </w:p>
    <w:p w14:paraId="7B6E371B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其他需要说明的情况</w:t>
      </w:r>
    </w:p>
    <w:p w14:paraId="61D45286">
      <w:pPr>
        <w:ind w:left="43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无其他需要说明的情况。</w:t>
      </w:r>
    </w:p>
    <w:p w14:paraId="17563BBE">
      <w:pPr>
        <w:rPr>
          <w:rFonts w:ascii="宋体" w:hAnsi="宋体" w:eastAsia="宋体"/>
          <w:b/>
          <w:bCs/>
          <w:sz w:val="30"/>
          <w:szCs w:val="30"/>
        </w:rPr>
      </w:pPr>
    </w:p>
    <w:p w14:paraId="22EE3D88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附件：</w:t>
      </w:r>
    </w:p>
    <w:p w14:paraId="7BC8BD2A"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部门整体支出绩效评价基础数据表</w:t>
      </w:r>
    </w:p>
    <w:p w14:paraId="22673E83"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部门整体支出绩效自评表</w:t>
      </w:r>
    </w:p>
    <w:p w14:paraId="03D29196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3815D2AF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562F2626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0800E4D0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09813F6C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20974FA5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46EEAD68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29EECC75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6276C269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6E759958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07E77E62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23C492B5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06BD7E10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6209352E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</w:p>
    <w:p w14:paraId="32309B20">
      <w:pPr>
        <w:pStyle w:val="9"/>
        <w:ind w:left="360" w:firstLine="0" w:firstLineChars="0"/>
        <w:rPr>
          <w:rFonts w:hint="eastAsia" w:ascii="宋体" w:hAnsi="宋体" w:eastAsia="宋体"/>
          <w:b/>
          <w:bCs/>
          <w:sz w:val="30"/>
          <w:szCs w:val="30"/>
        </w:rPr>
      </w:pPr>
    </w:p>
    <w:p w14:paraId="5E470392">
      <w:pPr>
        <w:widowControl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6560D2B3">
      <w:pPr>
        <w:spacing w:line="60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hint="eastAsia" w:eastAsia="方正小标宋_GBK"/>
          <w:kern w:val="0"/>
          <w:sz w:val="36"/>
          <w:szCs w:val="36"/>
        </w:rPr>
        <w:t>3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Style w:val="5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200"/>
        <w:gridCol w:w="1125"/>
        <w:gridCol w:w="1080"/>
        <w:gridCol w:w="1140"/>
        <w:gridCol w:w="960"/>
        <w:gridCol w:w="976"/>
      </w:tblGrid>
      <w:tr w14:paraId="45D51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F67A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财政供养人员情况（人）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E7897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523A1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4AB1B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14:paraId="39DA0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76FB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F314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2768A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A6ED0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00%</w:t>
            </w:r>
          </w:p>
        </w:tc>
      </w:tr>
      <w:tr w14:paraId="597E9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4179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经费控制情况（万元）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83B963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6C03AD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D5CF4D"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14:paraId="45B49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210D">
            <w:pPr>
              <w:widowControl/>
              <w:spacing w:line="440" w:lineRule="exact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支出总额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5FE91B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651.49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7E9489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795.95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1542E8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795.95</w:t>
            </w:r>
          </w:p>
        </w:tc>
      </w:tr>
      <w:tr w14:paraId="22FC7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BB59">
            <w:pPr>
              <w:widowControl/>
              <w:spacing w:line="440" w:lineRule="exact"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基本支出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A82AB6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631.49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7B58BD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720.95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083596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720.95</w:t>
            </w:r>
          </w:p>
        </w:tc>
      </w:tr>
      <w:tr w14:paraId="2841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0472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其中：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公用</w:t>
            </w:r>
            <w:r>
              <w:rPr>
                <w:rFonts w:ascii="Times New Roman" w:hAnsi="Times New Roman"/>
                <w:kern w:val="0"/>
                <w:szCs w:val="21"/>
              </w:rPr>
              <w:t>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516055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200.72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E96B55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224.89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C7562D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224.89</w:t>
            </w:r>
          </w:p>
        </w:tc>
      </w:tr>
      <w:tr w14:paraId="32B17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AE5F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3262D5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0643A5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75</w:t>
            </w:r>
            <w:r>
              <w:rPr>
                <w:rFonts w:ascii="Times New Roman" w:hAnsi="Times New Roman"/>
                <w:kern w:val="0"/>
                <w:szCs w:val="21"/>
              </w:rPr>
              <w:t>.00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5DE89B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75</w:t>
            </w:r>
            <w:r>
              <w:rPr>
                <w:rFonts w:ascii="Times New Roman" w:hAnsi="Times New Roman"/>
                <w:kern w:val="0"/>
                <w:szCs w:val="21"/>
              </w:rPr>
              <w:t>.00</w:t>
            </w:r>
          </w:p>
        </w:tc>
      </w:tr>
      <w:tr w14:paraId="0D4FB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8D13">
            <w:pPr>
              <w:widowControl/>
              <w:spacing w:line="44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其中：1、运行维护经费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A1FBA1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3F0E48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139BDF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1BD69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910B"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Cs w:val="21"/>
              </w:rPr>
              <w:t xml:space="preserve">        2、</w:t>
            </w:r>
            <w:r>
              <w:rPr>
                <w:rFonts w:ascii="Times New Roman" w:hAnsi="Times New Roman"/>
                <w:kern w:val="0"/>
                <w:szCs w:val="21"/>
              </w:rPr>
              <w:t>专项资金</w:t>
            </w:r>
          </w:p>
          <w:p w14:paraId="65362411">
            <w:pPr>
              <w:widowControl/>
              <w:spacing w:line="220" w:lineRule="exact"/>
              <w:ind w:firstLine="840" w:firstLineChars="4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（一个项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目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一行） 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128E8B">
            <w:pPr>
              <w:widowControl/>
              <w:spacing w:line="22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F359B2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75</w:t>
            </w:r>
            <w:r>
              <w:rPr>
                <w:rFonts w:ascii="Times New Roman" w:hAnsi="Times New Roman"/>
                <w:kern w:val="0"/>
                <w:szCs w:val="21"/>
              </w:rPr>
              <w:t>.00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C4A40F">
            <w:pPr>
              <w:widowControl/>
              <w:spacing w:line="2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65</w:t>
            </w:r>
            <w:r>
              <w:rPr>
                <w:rFonts w:ascii="Times New Roman" w:hAnsi="Times New Roman"/>
                <w:kern w:val="0"/>
                <w:szCs w:val="21"/>
              </w:rPr>
              <w:t>.00</w:t>
            </w:r>
          </w:p>
        </w:tc>
      </w:tr>
      <w:tr w14:paraId="146ED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0B12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天然林商业性采伐补助资金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3D771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0DDCF5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8E280AA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0.00</w:t>
            </w:r>
          </w:p>
        </w:tc>
      </w:tr>
      <w:tr w14:paraId="1F016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322E3">
            <w:pPr>
              <w:widowControl/>
              <w:spacing w:line="44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省级林业生态保护修复及发展资金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5E6629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820AF0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65</w:t>
            </w:r>
            <w:r>
              <w:rPr>
                <w:rFonts w:ascii="Times New Roman" w:hAnsi="Times New Roman"/>
                <w:kern w:val="0"/>
                <w:szCs w:val="21"/>
              </w:rPr>
              <w:t>.00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A5D13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65</w:t>
            </w:r>
            <w:r>
              <w:rPr>
                <w:rFonts w:ascii="Times New Roman" w:hAnsi="Times New Roman"/>
                <w:kern w:val="0"/>
                <w:szCs w:val="21"/>
              </w:rPr>
              <w:t>.00</w:t>
            </w:r>
          </w:p>
        </w:tc>
      </w:tr>
      <w:tr w14:paraId="39110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D669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0C2754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4D894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.20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9902E5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48FD3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DB82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A70111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E09FCD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5F3EE9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43C6E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CEB61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7EB989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A099A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348B0A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0E195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E4F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64A8631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0AAA9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3F43D0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3793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A9FC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69121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E9068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EAD409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28DCB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7C1B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bookmarkStart w:id="1" w:name="_GoBack" w:colFirst="1" w:colLast="6"/>
            <w:r>
              <w:rPr>
                <w:rFonts w:ascii="Times New Roman" w:hAnsi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B6DE895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806EA0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.20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20C970"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0.20</w:t>
            </w:r>
          </w:p>
        </w:tc>
      </w:tr>
      <w:bookmarkEnd w:id="1"/>
      <w:tr w14:paraId="11820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95A6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1BD3E1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——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9C18A8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96ACE87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13.31</w:t>
            </w:r>
          </w:p>
        </w:tc>
      </w:tr>
      <w:tr w14:paraId="6BE88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8030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楼堂馆所控制情况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（202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年完工项目）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E8835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批复规模</w:t>
            </w:r>
            <w:r>
              <w:rPr>
                <w:rFonts w:ascii="Times New Roman" w:hAnsi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Cs w:val="21"/>
              </w:rPr>
              <w:t>（㎡）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C19C5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实际规模（㎡）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55D1B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规模控制率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193AD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预算投资（万元）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B1688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实际投资（万元）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C5293"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投资概算控制率</w:t>
            </w:r>
          </w:p>
        </w:tc>
      </w:tr>
      <w:tr w14:paraId="5EB98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B141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8E042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00F0E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E6613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EC684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260BD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601A2"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0</w:t>
            </w:r>
          </w:p>
        </w:tc>
      </w:tr>
      <w:tr w14:paraId="63B87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CE34E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98EC91">
            <w:pPr>
              <w:widowControl/>
              <w:spacing w:line="440" w:lineRule="exact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依照管理制度强化日常节约管理，严格控制会议等一般性支出，切实履行厉行节约。</w:t>
            </w:r>
          </w:p>
        </w:tc>
      </w:tr>
    </w:tbl>
    <w:p w14:paraId="0F96BA04">
      <w:pPr>
        <w:widowControl/>
        <w:spacing w:line="300" w:lineRule="exact"/>
        <w:jc w:val="left"/>
        <w:rPr>
          <w:rFonts w:eastAsia="仿宋_GB2312"/>
          <w:kern w:val="0"/>
          <w:sz w:val="22"/>
          <w:szCs w:val="24"/>
        </w:rPr>
      </w:pPr>
      <w:r>
        <w:rPr>
          <w:rFonts w:eastAsia="仿宋_GB2312"/>
          <w:kern w:val="0"/>
          <w:sz w:val="22"/>
          <w:szCs w:val="24"/>
        </w:rPr>
        <w:t>说明：“公用经费”填报基本支出中的一般商品和服务支出。“项目支出”需要填报基本支出以外的所有项目支出情况，</w:t>
      </w:r>
      <w:r>
        <w:rPr>
          <w:rFonts w:hint="eastAsia"/>
          <w:kern w:val="0"/>
          <w:sz w:val="22"/>
          <w:szCs w:val="24"/>
        </w:rPr>
        <w:t>“运行维护经费”填报项目支出中用于人员类和公用运转类的支出。</w:t>
      </w:r>
    </w:p>
    <w:p w14:paraId="15836F40">
      <w:pPr>
        <w:widowControl/>
        <w:jc w:val="left"/>
        <w:rPr>
          <w:rFonts w:eastAsia="仿宋_GB2312"/>
          <w:kern w:val="0"/>
          <w:sz w:val="22"/>
          <w:szCs w:val="24"/>
        </w:rPr>
      </w:pPr>
      <w:r>
        <w:rPr>
          <w:rFonts w:eastAsia="仿宋_GB2312"/>
          <w:kern w:val="0"/>
          <w:sz w:val="22"/>
          <w:szCs w:val="24"/>
        </w:rPr>
        <w:t>填表人：</w:t>
      </w:r>
      <w:r>
        <w:rPr>
          <w:rFonts w:hint="eastAsia"/>
          <w:kern w:val="0"/>
          <w:sz w:val="22"/>
          <w:szCs w:val="24"/>
        </w:rPr>
        <w:t>王明</w:t>
      </w:r>
      <w:r>
        <w:rPr>
          <w:rFonts w:eastAsia="仿宋_GB2312"/>
          <w:kern w:val="0"/>
          <w:sz w:val="22"/>
          <w:szCs w:val="24"/>
        </w:rPr>
        <w:t xml:space="preserve"> 填报日期：</w:t>
      </w:r>
      <w:r>
        <w:rPr>
          <w:rFonts w:hint="eastAsia"/>
          <w:kern w:val="0"/>
          <w:sz w:val="22"/>
          <w:szCs w:val="24"/>
        </w:rPr>
        <w:t>2</w:t>
      </w:r>
      <w:r>
        <w:rPr>
          <w:kern w:val="0"/>
          <w:sz w:val="22"/>
          <w:szCs w:val="24"/>
        </w:rPr>
        <w:t>02</w:t>
      </w:r>
      <w:r>
        <w:rPr>
          <w:rFonts w:hint="eastAsia"/>
          <w:kern w:val="0"/>
          <w:sz w:val="22"/>
          <w:szCs w:val="24"/>
        </w:rPr>
        <w:t>4年5月6日</w:t>
      </w:r>
      <w:r>
        <w:rPr>
          <w:rFonts w:eastAsia="仿宋_GB2312"/>
          <w:kern w:val="0"/>
          <w:sz w:val="22"/>
          <w:szCs w:val="24"/>
        </w:rPr>
        <w:t xml:space="preserve"> 联系电话：</w:t>
      </w:r>
      <w:r>
        <w:rPr>
          <w:rFonts w:hint="eastAsia"/>
          <w:kern w:val="0"/>
          <w:sz w:val="22"/>
          <w:szCs w:val="24"/>
        </w:rPr>
        <w:t>1</w:t>
      </w:r>
      <w:r>
        <w:rPr>
          <w:kern w:val="0"/>
          <w:sz w:val="22"/>
          <w:szCs w:val="24"/>
        </w:rPr>
        <w:t>5367735859</w:t>
      </w:r>
      <w:r>
        <w:rPr>
          <w:rFonts w:eastAsia="仿宋_GB2312"/>
          <w:kern w:val="0"/>
          <w:sz w:val="22"/>
          <w:szCs w:val="24"/>
        </w:rPr>
        <w:t xml:space="preserve"> 单位负责人签字：</w:t>
      </w:r>
    </w:p>
    <w:p w14:paraId="7FF83383">
      <w:pPr>
        <w:widowControl/>
        <w:jc w:val="left"/>
        <w:rPr>
          <w:rFonts w:eastAsia="仿宋_GB2312"/>
          <w:kern w:val="0"/>
          <w:sz w:val="22"/>
          <w:szCs w:val="24"/>
        </w:rPr>
      </w:pPr>
    </w:p>
    <w:p w14:paraId="246AEB72"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34D72C89">
      <w:pPr>
        <w:widowControl/>
        <w:spacing w:line="4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</w:rPr>
        <w:t>3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5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1132"/>
        <w:gridCol w:w="1256"/>
        <w:gridCol w:w="95"/>
        <w:gridCol w:w="1061"/>
        <w:gridCol w:w="1134"/>
        <w:gridCol w:w="850"/>
        <w:gridCol w:w="851"/>
        <w:gridCol w:w="850"/>
      </w:tblGrid>
      <w:tr w14:paraId="6EA24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4E8F"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bookmarkStart w:id="0" w:name="_Hlk165991424"/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5704E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益阳市北峰山国有林场</w:t>
            </w:r>
          </w:p>
        </w:tc>
      </w:tr>
      <w:tr w14:paraId="517E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3AC7EE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年度预</w:t>
            </w:r>
          </w:p>
          <w:p w14:paraId="6B8DD56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算申请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10765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5770C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年初</w:t>
            </w:r>
          </w:p>
          <w:p w14:paraId="5A74DA87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预算数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05EB5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E34A6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全年执行数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6978D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分值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0CE7F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执行率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EA28C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得分</w:t>
            </w:r>
          </w:p>
        </w:tc>
      </w:tr>
      <w:tr w14:paraId="4C9C7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312457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E897D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D7C45"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592.50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53735"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795.95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3EBC9"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795.95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9377D"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29C76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943D7">
            <w:pPr>
              <w:widowControl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14:paraId="396D7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31DE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EF419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71A0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按支出性质分：</w:t>
            </w:r>
          </w:p>
        </w:tc>
      </w:tr>
      <w:tr w14:paraId="2FFE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94DD1F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3CDB8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590.03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7F56A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720.95</w:t>
            </w:r>
          </w:p>
        </w:tc>
      </w:tr>
      <w:tr w14:paraId="56CCF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DF350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C3A9A">
            <w:pPr>
              <w:widowControl/>
              <w:spacing w:line="280" w:lineRule="exact"/>
              <w:ind w:firstLine="840" w:firstLineChars="4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0E70F">
            <w:pPr>
              <w:widowControl/>
              <w:spacing w:line="280" w:lineRule="exact"/>
              <w:ind w:firstLine="630" w:firstLineChars="3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.00</w:t>
            </w:r>
          </w:p>
        </w:tc>
      </w:tr>
      <w:tr w14:paraId="0D0C1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4746C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2DF9C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201.21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9610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7648D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0F7FC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5B129">
            <w:pPr>
              <w:widowControl/>
              <w:spacing w:line="280" w:lineRule="exact"/>
              <w:ind w:firstLine="1470" w:firstLineChars="70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4.71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A50C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068DA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5862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F893D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D24E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 w14:paraId="1C378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777F5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C1A9AC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szCs w:val="21"/>
              </w:rPr>
              <w:t>通过项目实施后，北峰山国有林场生态功能更加持续健康稳定发展，生态效益、社会效益、经济效益显著提升。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72A1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szCs w:val="21"/>
              </w:rPr>
              <w:t>全部按年初制定目标完成。</w:t>
            </w:r>
          </w:p>
        </w:tc>
      </w:tr>
      <w:tr w14:paraId="718C7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9C292A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绩</w:t>
            </w:r>
          </w:p>
          <w:p w14:paraId="5880FE3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效</w:t>
            </w:r>
          </w:p>
          <w:p w14:paraId="67A54CE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</w:t>
            </w:r>
          </w:p>
          <w:p w14:paraId="4B83703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标</w:t>
            </w:r>
          </w:p>
          <w:p w14:paraId="0C73C57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52E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743C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EF790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C2ED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年度</w:t>
            </w:r>
          </w:p>
          <w:p w14:paraId="299E0516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5F70F"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53BAA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CD8C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5665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偏差原因</w:t>
            </w:r>
          </w:p>
          <w:p w14:paraId="61B50BB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分析及</w:t>
            </w:r>
          </w:p>
          <w:p w14:paraId="798EACE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14:paraId="10EC2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82EA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69D9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产出指标</w:t>
            </w:r>
          </w:p>
          <w:p w14:paraId="5C8397F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F6A2C1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B034A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A14E8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林区的绿化维护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FF1F"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300亩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FF08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300亩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FCDA4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0FBEC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D636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7932C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43DE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6F775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0185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1F34E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聘用生态护林人员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CFD84A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≥6人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990BD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≥6人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24DE4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31C9D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8561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1B0DA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82BAF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0A7C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1308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027A1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森林抚育质量合格率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DD0AE2"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26D8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9DC6C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A15AB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E1378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32F5A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7F8F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69E21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D2AA3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时效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9701A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森林抚育当期任务完成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E7AD3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AC15B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86539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1925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16753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7E910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6111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3399BB5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效益指标</w:t>
            </w:r>
          </w:p>
          <w:p w14:paraId="44174320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4B76EA55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0分）</w:t>
            </w:r>
          </w:p>
          <w:p w14:paraId="2C089233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  <w:p w14:paraId="5FDD87C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E50D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经济效</w:t>
            </w:r>
          </w:p>
          <w:p w14:paraId="4A60B58E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1D3D0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林草种苗繁育有效提高苗木收益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7BA7D"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A24DB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4980F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A619F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FF970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18B62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3582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FE928D4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03F5B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社会效</w:t>
            </w:r>
          </w:p>
          <w:p w14:paraId="561B66F1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90011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为人民群众提供生态休闲等社会服务能力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4882F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是/否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93E3A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5180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A02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E42C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5C18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D686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EDA3B8F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BD37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生态效</w:t>
            </w:r>
          </w:p>
          <w:p w14:paraId="3D5D23AC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E5F5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林区森林质量有效增强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C6EFD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AA658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C4DEA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602F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B7D6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51B67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D3AFD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58CC3F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B71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71889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长期实现三大效益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284B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ADFF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E6EE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0363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0DF6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0DBA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066C0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1C2D022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9B76FE8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D030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林区职工、周边群众满意度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A0506">
            <w:pPr>
              <w:widowControl/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F9D15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≥9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A09AA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1B332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46957">
            <w:pPr>
              <w:widowControl/>
              <w:spacing w:line="280" w:lineRule="exact"/>
              <w:jc w:val="lef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tr w14:paraId="45DCC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CDD68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B645D">
            <w:pPr>
              <w:widowControl/>
              <w:spacing w:line="280" w:lineRule="exact"/>
              <w:rPr>
                <w:rFonts w:hint="eastAsia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61887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100分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7DD98"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　</w:t>
            </w:r>
          </w:p>
        </w:tc>
      </w:tr>
      <w:bookmarkEnd w:id="0"/>
    </w:tbl>
    <w:p w14:paraId="56B44EFC">
      <w:pPr>
        <w:pStyle w:val="9"/>
        <w:ind w:left="360" w:firstLine="0" w:firstLineChars="0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Cs w:val="21"/>
        </w:rPr>
        <w:t>填表人：</w:t>
      </w:r>
      <w:r>
        <w:rPr>
          <w:rFonts w:hint="eastAsia" w:ascii="Times New Roman" w:hAnsi="Times New Roman"/>
          <w:kern w:val="0"/>
          <w:szCs w:val="21"/>
        </w:rPr>
        <w:t xml:space="preserve">王明 </w:t>
      </w:r>
      <w:r>
        <w:rPr>
          <w:rFonts w:ascii="Times New Roman" w:hAnsi="Times New Roman" w:eastAsia="仿宋_GB2312" w:cs="Times New Roman"/>
          <w:kern w:val="0"/>
          <w:szCs w:val="21"/>
        </w:rPr>
        <w:t>填报日期：</w:t>
      </w:r>
      <w:r>
        <w:rPr>
          <w:rFonts w:hint="eastAsia"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02</w:t>
      </w:r>
      <w:r>
        <w:rPr>
          <w:rFonts w:hint="eastAsia" w:ascii="Times New Roman" w:hAnsi="Times New Roman"/>
          <w:kern w:val="0"/>
          <w:szCs w:val="21"/>
        </w:rPr>
        <w:t>4年5月6日</w:t>
      </w:r>
      <w:r>
        <w:rPr>
          <w:rFonts w:ascii="Times New Roman" w:hAnsi="Times New Roman" w:eastAsia="仿宋_GB2312" w:cs="Times New Roman"/>
          <w:kern w:val="0"/>
          <w:szCs w:val="21"/>
        </w:rPr>
        <w:t xml:space="preserve"> 联系电话：</w:t>
      </w:r>
      <w:r>
        <w:rPr>
          <w:rFonts w:hint="eastAsia"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5367735859</w:t>
      </w:r>
      <w:r>
        <w:rPr>
          <w:rFonts w:ascii="Times New Roman" w:hAnsi="Times New Roman" w:eastAsia="仿宋_GB2312" w:cs="Times New Roman"/>
          <w:kern w:val="0"/>
          <w:szCs w:val="21"/>
        </w:rPr>
        <w:t xml:space="preserve">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BA79C"/>
    <w:multiLevelType w:val="singleLevel"/>
    <w:tmpl w:val="B32BA79C"/>
    <w:lvl w:ilvl="0" w:tentative="0">
      <w:start w:val="3"/>
      <w:numFmt w:val="decimal"/>
      <w:suff w:val="nothing"/>
      <w:lvlText w:val="%1．"/>
      <w:lvlJc w:val="left"/>
    </w:lvl>
  </w:abstractNum>
  <w:abstractNum w:abstractNumId="1">
    <w:nsid w:val="169ECD31"/>
    <w:multiLevelType w:val="singleLevel"/>
    <w:tmpl w:val="169ECD3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D00234A"/>
    <w:multiLevelType w:val="multilevel"/>
    <w:tmpl w:val="2D00234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F457523"/>
    <w:multiLevelType w:val="multilevel"/>
    <w:tmpl w:val="3F457523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25B0CC5"/>
    <w:multiLevelType w:val="multilevel"/>
    <w:tmpl w:val="625B0CC5"/>
    <w:lvl w:ilvl="0" w:tentative="0">
      <w:start w:val="1"/>
      <w:numFmt w:val="japaneseCounting"/>
      <w:lvlText w:val="（%1）"/>
      <w:lvlJc w:val="left"/>
      <w:pPr>
        <w:ind w:left="82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8" w:hanging="440"/>
      </w:pPr>
    </w:lvl>
    <w:lvl w:ilvl="2" w:tentative="0">
      <w:start w:val="1"/>
      <w:numFmt w:val="lowerRoman"/>
      <w:lvlText w:val="%3."/>
      <w:lvlJc w:val="right"/>
      <w:pPr>
        <w:ind w:left="1428" w:hanging="440"/>
      </w:pPr>
    </w:lvl>
    <w:lvl w:ilvl="3" w:tentative="0">
      <w:start w:val="1"/>
      <w:numFmt w:val="decimal"/>
      <w:lvlText w:val="%4."/>
      <w:lvlJc w:val="left"/>
      <w:pPr>
        <w:ind w:left="1868" w:hanging="440"/>
      </w:pPr>
    </w:lvl>
    <w:lvl w:ilvl="4" w:tentative="0">
      <w:start w:val="1"/>
      <w:numFmt w:val="lowerLetter"/>
      <w:lvlText w:val="%5)"/>
      <w:lvlJc w:val="left"/>
      <w:pPr>
        <w:ind w:left="2308" w:hanging="440"/>
      </w:pPr>
    </w:lvl>
    <w:lvl w:ilvl="5" w:tentative="0">
      <w:start w:val="1"/>
      <w:numFmt w:val="lowerRoman"/>
      <w:lvlText w:val="%6."/>
      <w:lvlJc w:val="right"/>
      <w:pPr>
        <w:ind w:left="2748" w:hanging="440"/>
      </w:pPr>
    </w:lvl>
    <w:lvl w:ilvl="6" w:tentative="0">
      <w:start w:val="1"/>
      <w:numFmt w:val="decimal"/>
      <w:lvlText w:val="%7."/>
      <w:lvlJc w:val="left"/>
      <w:pPr>
        <w:ind w:left="3188" w:hanging="440"/>
      </w:pPr>
    </w:lvl>
    <w:lvl w:ilvl="7" w:tentative="0">
      <w:start w:val="1"/>
      <w:numFmt w:val="lowerLetter"/>
      <w:lvlText w:val="%8)"/>
      <w:lvlJc w:val="left"/>
      <w:pPr>
        <w:ind w:left="3628" w:hanging="440"/>
      </w:pPr>
    </w:lvl>
    <w:lvl w:ilvl="8" w:tentative="0">
      <w:start w:val="1"/>
      <w:numFmt w:val="lowerRoman"/>
      <w:lvlText w:val="%9."/>
      <w:lvlJc w:val="right"/>
      <w:pPr>
        <w:ind w:left="4068" w:hanging="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ZTEyMjlmODBkYjZiNjEwNWNjZmIzYWZhY2E0NTYifQ=="/>
  </w:docVars>
  <w:rsids>
    <w:rsidRoot w:val="00512000"/>
    <w:rsid w:val="00180465"/>
    <w:rsid w:val="001F4E98"/>
    <w:rsid w:val="002A0626"/>
    <w:rsid w:val="002C13F4"/>
    <w:rsid w:val="00397AEF"/>
    <w:rsid w:val="00430505"/>
    <w:rsid w:val="0045501F"/>
    <w:rsid w:val="00512000"/>
    <w:rsid w:val="00575A27"/>
    <w:rsid w:val="00664CD6"/>
    <w:rsid w:val="007D7D75"/>
    <w:rsid w:val="008132F1"/>
    <w:rsid w:val="008914E4"/>
    <w:rsid w:val="00BD2B96"/>
    <w:rsid w:val="00CC5183"/>
    <w:rsid w:val="00CD049B"/>
    <w:rsid w:val="00D94EEA"/>
    <w:rsid w:val="49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ascii="Calibri" w:hAnsi="Calibri" w:eastAsia="仿宋_GB2312" w:cs="Times New Roman"/>
      <w:sz w:val="32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2241</Words>
  <Characters>2698</Characters>
  <Lines>23</Lines>
  <Paragraphs>6</Paragraphs>
  <TotalTime>98</TotalTime>
  <ScaleCrop>false</ScaleCrop>
  <LinksUpToDate>false</LinksUpToDate>
  <CharactersWithSpaces>2822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2023-03-15T06:39:00Z</dcterms:created>
  <dc:creator>Temp</dc:creator>
  <cp:lastModifiedBy>权子</cp:lastModifiedBy>
  <dcterms:modified xsi:type="dcterms:W3CDTF">2024-09-19T03:15:43Z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5D9EBA5019DA46A8BAB4D2B34A1C2BF9_12</vt:lpwstr>
  </property>
</Properties>
</file>