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default" w:ascii="方正小标宋_GBK" w:hAnsi="方正小标宋_GBK" w:eastAsia="方正小标宋_GBK" w:cs="方正小标宋_GBK"/>
          <w:b w:val="0"/>
          <w:bCs/>
          <w:color w:val="000000" w:themeColor="text1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b w:val="0"/>
          <w:bCs/>
          <w:color w:val="000000" w:themeColor="text1"/>
          <w:sz w:val="44"/>
          <w:szCs w:val="44"/>
          <w:lang w:eastAsia="zh-CN"/>
        </w:rPr>
        <w:t>益阳市林业局</w:t>
      </w:r>
      <w:r>
        <w:rPr>
          <w:rFonts w:hint="eastAsia" w:ascii="方正小标宋_GBK" w:hAnsi="方正小标宋_GBK" w:eastAsia="方正小标宋_GBK" w:cs="方正小标宋_GBK"/>
          <w:b w:val="0"/>
          <w:bCs/>
          <w:color w:val="000000" w:themeColor="text1"/>
          <w:sz w:val="44"/>
          <w:szCs w:val="44"/>
        </w:rPr>
        <w:t>重点项目绩效目标申报表</w:t>
      </w:r>
    </w:p>
    <w:p>
      <w:pPr>
        <w:jc w:val="center"/>
        <w:rPr>
          <w:rFonts w:hint="eastAsia" w:ascii="黑体" w:hAnsi="黑体" w:eastAsia="黑体" w:cs="黑体"/>
          <w:color w:val="000000" w:themeColor="text1"/>
          <w:sz w:val="30"/>
          <w:szCs w:val="30"/>
        </w:rPr>
      </w:pPr>
      <w:r>
        <w:rPr>
          <w:rFonts w:hint="eastAsia" w:ascii="黑体" w:hAnsi="黑体" w:eastAsia="黑体" w:cs="黑体"/>
          <w:color w:val="000000" w:themeColor="text1"/>
          <w:sz w:val="30"/>
          <w:szCs w:val="30"/>
        </w:rPr>
        <w:t>（2021年度）</w:t>
      </w:r>
    </w:p>
    <w:p>
      <w:pPr>
        <w:tabs>
          <w:tab w:val="left" w:pos="142"/>
          <w:tab w:val="left" w:pos="284"/>
        </w:tabs>
        <w:ind w:left="-283" w:leftChars="-135"/>
        <w:rPr>
          <w:rFonts w:hint="eastAsia" w:ascii="黑体" w:hAnsi="黑体" w:eastAsia="黑体" w:cs="黑体"/>
          <w:color w:val="000000" w:themeColor="text1"/>
          <w:sz w:val="24"/>
          <w:szCs w:val="24"/>
        </w:rPr>
      </w:pPr>
      <w:r>
        <w:rPr>
          <w:rFonts w:hint="eastAsia" w:ascii="黑体" w:hAnsi="黑体" w:eastAsia="黑体" w:cs="黑体"/>
          <w:color w:val="000000" w:themeColor="text1"/>
          <w:sz w:val="24"/>
          <w:szCs w:val="24"/>
        </w:rPr>
        <w:t>填报单位（盖章）：</w:t>
      </w:r>
    </w:p>
    <w:tbl>
      <w:tblPr>
        <w:tblStyle w:val="5"/>
        <w:tblW w:w="9215" w:type="dxa"/>
        <w:tblInd w:w="-31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0"/>
        <w:gridCol w:w="1913"/>
        <w:gridCol w:w="497"/>
        <w:gridCol w:w="1417"/>
        <w:gridCol w:w="142"/>
        <w:gridCol w:w="1134"/>
        <w:gridCol w:w="638"/>
        <w:gridCol w:w="496"/>
        <w:gridCol w:w="1418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6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项目名称</w:t>
            </w:r>
          </w:p>
        </w:tc>
        <w:tc>
          <w:tcPr>
            <w:tcW w:w="2410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eastAsia="zh-CN"/>
              </w:rPr>
              <w:t>林业产业发展专项</w:t>
            </w:r>
          </w:p>
        </w:tc>
        <w:tc>
          <w:tcPr>
            <w:tcW w:w="1559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项目属性</w:t>
            </w:r>
          </w:p>
        </w:tc>
        <w:tc>
          <w:tcPr>
            <w:tcW w:w="3686" w:type="dxa"/>
            <w:gridSpan w:val="4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新增项目（）    延续项目（√）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6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主管部门</w:t>
            </w:r>
          </w:p>
        </w:tc>
        <w:tc>
          <w:tcPr>
            <w:tcW w:w="2410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eastAsia="zh-CN"/>
              </w:rPr>
              <w:t>益阳市林业局</w:t>
            </w:r>
          </w:p>
        </w:tc>
        <w:tc>
          <w:tcPr>
            <w:tcW w:w="1559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主管部门编码</w:t>
            </w:r>
          </w:p>
        </w:tc>
        <w:tc>
          <w:tcPr>
            <w:tcW w:w="3686" w:type="dxa"/>
            <w:gridSpan w:val="4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val="en-US" w:eastAsia="zh-CN"/>
              </w:rPr>
              <w:t>400013001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6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项目单位</w:t>
            </w:r>
          </w:p>
        </w:tc>
        <w:tc>
          <w:tcPr>
            <w:tcW w:w="2410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eastAsia="zh-CN"/>
              </w:rPr>
              <w:t>益阳市林业局</w:t>
            </w:r>
          </w:p>
        </w:tc>
        <w:tc>
          <w:tcPr>
            <w:tcW w:w="1559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项目负责人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eastAsia="zh-CN"/>
              </w:rPr>
              <w:t>刘力威</w:t>
            </w:r>
          </w:p>
        </w:tc>
        <w:tc>
          <w:tcPr>
            <w:tcW w:w="1134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联系电话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18"/>
                <w:szCs w:val="18"/>
              </w:rPr>
              <w:t>13973702835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c>
          <w:tcPr>
            <w:tcW w:w="156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项目起止时间</w:t>
            </w:r>
          </w:p>
        </w:tc>
        <w:tc>
          <w:tcPr>
            <w:tcW w:w="7655" w:type="dxa"/>
            <w:gridSpan w:val="8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2021年1月1日—2021年12月31日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60" w:type="dxa"/>
            <w:vMerge w:val="restart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项目资金申请（万元）</w:t>
            </w:r>
          </w:p>
        </w:tc>
        <w:tc>
          <w:tcPr>
            <w:tcW w:w="2410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资金总额</w:t>
            </w:r>
          </w:p>
        </w:tc>
        <w:tc>
          <w:tcPr>
            <w:tcW w:w="5245" w:type="dxa"/>
            <w:gridSpan w:val="6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val="en-US" w:eastAsia="zh-CN"/>
              </w:rPr>
              <w:t>100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60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  <w:tc>
          <w:tcPr>
            <w:tcW w:w="2410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一、财政拨款：</w:t>
            </w:r>
          </w:p>
        </w:tc>
        <w:tc>
          <w:tcPr>
            <w:tcW w:w="5245" w:type="dxa"/>
            <w:gridSpan w:val="6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val="en-US" w:eastAsia="zh-CN"/>
              </w:rPr>
              <w:t>100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60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  <w:tc>
          <w:tcPr>
            <w:tcW w:w="2410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二、自有资金：</w:t>
            </w:r>
          </w:p>
        </w:tc>
        <w:tc>
          <w:tcPr>
            <w:tcW w:w="5245" w:type="dxa"/>
            <w:gridSpan w:val="6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60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  <w:tc>
          <w:tcPr>
            <w:tcW w:w="2410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三、其他：</w:t>
            </w:r>
          </w:p>
        </w:tc>
        <w:tc>
          <w:tcPr>
            <w:tcW w:w="5245" w:type="dxa"/>
            <w:gridSpan w:val="6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c>
          <w:tcPr>
            <w:tcW w:w="156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项目概况</w:t>
            </w:r>
          </w:p>
        </w:tc>
        <w:tc>
          <w:tcPr>
            <w:tcW w:w="7655" w:type="dxa"/>
            <w:gridSpan w:val="8"/>
            <w:vAlign w:val="center"/>
          </w:tcPr>
          <w:p>
            <w:pPr>
              <w:jc w:val="left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eastAsia="zh-CN"/>
              </w:rPr>
              <w:t>进一步优化林种、树种结构，加快森林经营管理，发展林下经济，加快森林旅游，加强林业产业发展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60" w:type="dxa"/>
            <w:vMerge w:val="restart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项目立项情况</w:t>
            </w:r>
          </w:p>
        </w:tc>
        <w:tc>
          <w:tcPr>
            <w:tcW w:w="2410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项目立项的依据</w:t>
            </w:r>
          </w:p>
        </w:tc>
        <w:tc>
          <w:tcPr>
            <w:tcW w:w="5245" w:type="dxa"/>
            <w:gridSpan w:val="6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益阳市人民政府常务会议纪要，益政发【2013】21号关于益阳市人民政府关于加快苗木花卉产业发展的意见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60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  <w:tc>
          <w:tcPr>
            <w:tcW w:w="2410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项目申报的可行性</w:t>
            </w:r>
          </w:p>
        </w:tc>
        <w:tc>
          <w:tcPr>
            <w:tcW w:w="5245" w:type="dxa"/>
            <w:gridSpan w:val="6"/>
            <w:vAlign w:val="center"/>
          </w:tcPr>
          <w:p>
            <w:pPr>
              <w:jc w:val="left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2012年我市成功创建国家森林城市，2018年顺利通过森林城市复检，生态建设明显加快，林业产业效益明显提高，兴林富民、富民强市步伐加快推进，林业地位和影响显著提升。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60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  <w:tc>
          <w:tcPr>
            <w:tcW w:w="2410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项目申报的必要性</w:t>
            </w:r>
          </w:p>
        </w:tc>
        <w:tc>
          <w:tcPr>
            <w:tcW w:w="5245" w:type="dxa"/>
            <w:gridSpan w:val="6"/>
            <w:vAlign w:val="center"/>
          </w:tcPr>
          <w:p>
            <w:pPr>
              <w:jc w:val="left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为巩固国家森林城市建设成果，优化产业结构，突出发展特色，加快转型升级，提升市场竞争力，市委、市政府决定大力发展林业产业，生态林业是进一步保护和改善城市生态环境，提升城市形象，提高城乡居民的幸福指数的需要。是兴林富民、富民强市的有力措施。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c>
          <w:tcPr>
            <w:tcW w:w="1560" w:type="dxa"/>
            <w:vMerge w:val="restart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项目实施进度计划</w:t>
            </w:r>
          </w:p>
        </w:tc>
        <w:tc>
          <w:tcPr>
            <w:tcW w:w="2410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项目实施内容</w:t>
            </w:r>
          </w:p>
        </w:tc>
        <w:tc>
          <w:tcPr>
            <w:tcW w:w="2693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开始时间</w:t>
            </w:r>
          </w:p>
        </w:tc>
        <w:tc>
          <w:tcPr>
            <w:tcW w:w="2552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完成时间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60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  <w:tc>
          <w:tcPr>
            <w:tcW w:w="2410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eastAsia="zh-CN"/>
              </w:rPr>
              <w:t>发布指南</w:t>
            </w:r>
          </w:p>
        </w:tc>
        <w:tc>
          <w:tcPr>
            <w:tcW w:w="2693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val="en-US" w:eastAsia="zh-CN"/>
              </w:rPr>
              <w:t>2021.02</w:t>
            </w:r>
          </w:p>
        </w:tc>
        <w:tc>
          <w:tcPr>
            <w:tcW w:w="2552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val="en-US" w:eastAsia="zh-CN"/>
              </w:rPr>
              <w:t>2021.03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60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  <w:tc>
          <w:tcPr>
            <w:tcW w:w="2410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eastAsia="zh-CN"/>
              </w:rPr>
              <w:t>组织申报</w:t>
            </w:r>
          </w:p>
        </w:tc>
        <w:tc>
          <w:tcPr>
            <w:tcW w:w="2693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val="en-US" w:eastAsia="zh-CN"/>
              </w:rPr>
              <w:t>2021.05</w:t>
            </w:r>
          </w:p>
        </w:tc>
        <w:tc>
          <w:tcPr>
            <w:tcW w:w="2552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val="en-US" w:eastAsia="zh-CN"/>
              </w:rPr>
              <w:t>2021.06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60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  <w:tc>
          <w:tcPr>
            <w:tcW w:w="2410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eastAsia="zh-CN"/>
              </w:rPr>
              <w:t>组织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val="en-US" w:eastAsia="zh-CN"/>
              </w:rPr>
              <w:t>实施</w:t>
            </w:r>
          </w:p>
        </w:tc>
        <w:tc>
          <w:tcPr>
            <w:tcW w:w="2693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val="en-US" w:eastAsia="zh-CN"/>
              </w:rPr>
              <w:t>2021.07</w:t>
            </w:r>
          </w:p>
        </w:tc>
        <w:tc>
          <w:tcPr>
            <w:tcW w:w="2552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val="en-US" w:eastAsia="zh-CN"/>
              </w:rPr>
              <w:t>2021.12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c>
          <w:tcPr>
            <w:tcW w:w="1560" w:type="dxa"/>
            <w:vMerge w:val="restart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项目绩效目标</w:t>
            </w:r>
          </w:p>
        </w:tc>
        <w:tc>
          <w:tcPr>
            <w:tcW w:w="3827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长期目标</w:t>
            </w:r>
          </w:p>
        </w:tc>
        <w:tc>
          <w:tcPr>
            <w:tcW w:w="3828" w:type="dxa"/>
            <w:gridSpan w:val="5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年度目标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8" w:hRule="atLeast"/>
        </w:trPr>
        <w:tc>
          <w:tcPr>
            <w:tcW w:w="1560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  <w:tc>
          <w:tcPr>
            <w:tcW w:w="3827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eastAsia="zh-CN"/>
              </w:rPr>
              <w:t>有效改善城乡生态环境，提升城市形象，提高城乡居民幸福指数。</w:t>
            </w:r>
          </w:p>
        </w:tc>
        <w:tc>
          <w:tcPr>
            <w:tcW w:w="3828" w:type="dxa"/>
            <w:gridSpan w:val="5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eastAsia="zh-CN"/>
              </w:rPr>
              <w:t>通过深入推进林业产业发展，林种进一步合理，优化森林经营，大力发展林下经济，积极发展森林康养和森林旅游产业，林业产业地位显著提升。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1" w:hRule="atLeast"/>
        </w:trPr>
        <w:tc>
          <w:tcPr>
            <w:tcW w:w="1560" w:type="dxa"/>
            <w:vMerge w:val="restart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长期绩效指标（至少填4个指标）</w:t>
            </w:r>
          </w:p>
        </w:tc>
        <w:tc>
          <w:tcPr>
            <w:tcW w:w="1913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一级指标</w:t>
            </w:r>
          </w:p>
        </w:tc>
        <w:tc>
          <w:tcPr>
            <w:tcW w:w="1914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二级指标</w:t>
            </w:r>
          </w:p>
        </w:tc>
        <w:tc>
          <w:tcPr>
            <w:tcW w:w="1914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指标内容</w:t>
            </w:r>
          </w:p>
        </w:tc>
        <w:tc>
          <w:tcPr>
            <w:tcW w:w="1914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指标值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560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  <w:tc>
          <w:tcPr>
            <w:tcW w:w="1913" w:type="dxa"/>
            <w:vMerge w:val="restart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产出指标</w:t>
            </w:r>
          </w:p>
        </w:tc>
        <w:tc>
          <w:tcPr>
            <w:tcW w:w="1914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数量指标</w:t>
            </w:r>
          </w:p>
        </w:tc>
        <w:tc>
          <w:tcPr>
            <w:tcW w:w="1914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人工造林</w:t>
            </w:r>
          </w:p>
        </w:tc>
        <w:tc>
          <w:tcPr>
            <w:tcW w:w="1914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val="en-US" w:eastAsia="zh-CN"/>
              </w:rPr>
              <w:t>8.1万亩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2" w:hRule="atLeast"/>
        </w:trPr>
        <w:tc>
          <w:tcPr>
            <w:tcW w:w="1560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  <w:tc>
          <w:tcPr>
            <w:tcW w:w="1913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  <w:tc>
          <w:tcPr>
            <w:tcW w:w="1914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质量指标</w:t>
            </w:r>
          </w:p>
        </w:tc>
        <w:tc>
          <w:tcPr>
            <w:tcW w:w="1914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林业有害生物防治</w:t>
            </w:r>
          </w:p>
        </w:tc>
        <w:tc>
          <w:tcPr>
            <w:tcW w:w="1914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val="en-US" w:eastAsia="zh-CN"/>
              </w:rPr>
              <w:t>29万亩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1560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  <w:tc>
          <w:tcPr>
            <w:tcW w:w="1913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  <w:tc>
          <w:tcPr>
            <w:tcW w:w="1914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时效指标</w:t>
            </w:r>
          </w:p>
        </w:tc>
        <w:tc>
          <w:tcPr>
            <w:tcW w:w="1914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  <w:tc>
          <w:tcPr>
            <w:tcW w:w="1914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1560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  <w:tc>
          <w:tcPr>
            <w:tcW w:w="1913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  <w:tc>
          <w:tcPr>
            <w:tcW w:w="1914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成本指标</w:t>
            </w:r>
          </w:p>
        </w:tc>
        <w:tc>
          <w:tcPr>
            <w:tcW w:w="1914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eastAsia="zh-CN"/>
              </w:rPr>
              <w:t>成本节约率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val="en-US" w:eastAsia="zh-CN"/>
              </w:rPr>
              <w:t>=【（预算价-结算价）/预算价】×100%</w:t>
            </w:r>
          </w:p>
        </w:tc>
        <w:tc>
          <w:tcPr>
            <w:tcW w:w="1914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eastAsia="zh-CN"/>
              </w:rPr>
              <w:t>≥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7" w:hRule="atLeast"/>
        </w:trPr>
        <w:tc>
          <w:tcPr>
            <w:tcW w:w="1560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  <w:tc>
          <w:tcPr>
            <w:tcW w:w="1913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  <w:tc>
          <w:tcPr>
            <w:tcW w:w="1914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…</w:t>
            </w:r>
          </w:p>
        </w:tc>
        <w:tc>
          <w:tcPr>
            <w:tcW w:w="1914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  <w:tc>
          <w:tcPr>
            <w:tcW w:w="1914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1560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  <w:tc>
          <w:tcPr>
            <w:tcW w:w="1913" w:type="dxa"/>
            <w:vMerge w:val="restart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效益指标</w:t>
            </w:r>
          </w:p>
        </w:tc>
        <w:tc>
          <w:tcPr>
            <w:tcW w:w="1914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经济效益指标</w:t>
            </w:r>
          </w:p>
        </w:tc>
        <w:tc>
          <w:tcPr>
            <w:tcW w:w="1914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eastAsia="zh-CN"/>
              </w:rPr>
              <w:t>林业总产值</w:t>
            </w:r>
          </w:p>
        </w:tc>
        <w:tc>
          <w:tcPr>
            <w:tcW w:w="1914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val="en-US" w:eastAsia="zh-CN"/>
              </w:rPr>
              <w:t>320亿元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7" w:hRule="atLeast"/>
        </w:trPr>
        <w:tc>
          <w:tcPr>
            <w:tcW w:w="1560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  <w:tc>
          <w:tcPr>
            <w:tcW w:w="1913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  <w:tc>
          <w:tcPr>
            <w:tcW w:w="1914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社会效益指标</w:t>
            </w:r>
          </w:p>
        </w:tc>
        <w:tc>
          <w:tcPr>
            <w:tcW w:w="1914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eastAsia="zh-CN"/>
              </w:rPr>
              <w:t>森林覆盖率</w:t>
            </w:r>
          </w:p>
        </w:tc>
        <w:tc>
          <w:tcPr>
            <w:tcW w:w="1914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val="en-US" w:eastAsia="zh-CN"/>
              </w:rPr>
              <w:t>53.9%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560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  <w:tc>
          <w:tcPr>
            <w:tcW w:w="1913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  <w:tc>
          <w:tcPr>
            <w:tcW w:w="1914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生态效益指标</w:t>
            </w:r>
          </w:p>
        </w:tc>
        <w:tc>
          <w:tcPr>
            <w:tcW w:w="1914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eastAsia="zh-CN"/>
              </w:rPr>
              <w:t>无公害防治率</w:t>
            </w:r>
          </w:p>
        </w:tc>
        <w:tc>
          <w:tcPr>
            <w:tcW w:w="1914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val="en-US" w:eastAsia="zh-CN"/>
              </w:rPr>
              <w:t>95%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atLeast"/>
        </w:trPr>
        <w:tc>
          <w:tcPr>
            <w:tcW w:w="1560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  <w:tc>
          <w:tcPr>
            <w:tcW w:w="1913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  <w:tc>
          <w:tcPr>
            <w:tcW w:w="1914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可持续影响指标</w:t>
            </w:r>
          </w:p>
        </w:tc>
        <w:tc>
          <w:tcPr>
            <w:tcW w:w="1914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  <w:tc>
          <w:tcPr>
            <w:tcW w:w="1914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</w:trPr>
        <w:tc>
          <w:tcPr>
            <w:tcW w:w="1560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  <w:tc>
          <w:tcPr>
            <w:tcW w:w="1913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  <w:tc>
          <w:tcPr>
            <w:tcW w:w="1914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社会公众或服务对象满意度指标</w:t>
            </w:r>
          </w:p>
        </w:tc>
        <w:tc>
          <w:tcPr>
            <w:tcW w:w="1914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eastAsia="zh-CN"/>
              </w:rPr>
              <w:t>当地民众满意度</w:t>
            </w:r>
          </w:p>
        </w:tc>
        <w:tc>
          <w:tcPr>
            <w:tcW w:w="1914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val="en-US" w:eastAsia="zh-CN"/>
              </w:rPr>
              <w:t>80%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</w:trPr>
        <w:tc>
          <w:tcPr>
            <w:tcW w:w="1560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  <w:tc>
          <w:tcPr>
            <w:tcW w:w="1913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  <w:tc>
          <w:tcPr>
            <w:tcW w:w="1914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…</w:t>
            </w:r>
          </w:p>
        </w:tc>
        <w:tc>
          <w:tcPr>
            <w:tcW w:w="1914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  <w:tc>
          <w:tcPr>
            <w:tcW w:w="1914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1" w:hRule="atLeast"/>
        </w:trPr>
        <w:tc>
          <w:tcPr>
            <w:tcW w:w="1560" w:type="dxa"/>
            <w:vMerge w:val="restart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年度绩效指标（至少填4个指标）</w:t>
            </w:r>
          </w:p>
        </w:tc>
        <w:tc>
          <w:tcPr>
            <w:tcW w:w="1913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一级指标</w:t>
            </w:r>
          </w:p>
        </w:tc>
        <w:tc>
          <w:tcPr>
            <w:tcW w:w="1914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二级指标</w:t>
            </w:r>
          </w:p>
        </w:tc>
        <w:tc>
          <w:tcPr>
            <w:tcW w:w="1914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指标内容</w:t>
            </w:r>
          </w:p>
        </w:tc>
        <w:tc>
          <w:tcPr>
            <w:tcW w:w="1914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指标值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560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  <w:tc>
          <w:tcPr>
            <w:tcW w:w="1913" w:type="dxa"/>
            <w:vMerge w:val="restart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产出指标</w:t>
            </w:r>
          </w:p>
        </w:tc>
        <w:tc>
          <w:tcPr>
            <w:tcW w:w="1914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数量指标</w:t>
            </w:r>
          </w:p>
        </w:tc>
        <w:tc>
          <w:tcPr>
            <w:tcW w:w="1914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  <w:tc>
          <w:tcPr>
            <w:tcW w:w="1914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2" w:hRule="atLeast"/>
        </w:trPr>
        <w:tc>
          <w:tcPr>
            <w:tcW w:w="1560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  <w:tc>
          <w:tcPr>
            <w:tcW w:w="1913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  <w:tc>
          <w:tcPr>
            <w:tcW w:w="1914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质量指标</w:t>
            </w:r>
          </w:p>
        </w:tc>
        <w:tc>
          <w:tcPr>
            <w:tcW w:w="1914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eastAsia="zh-CN"/>
              </w:rPr>
              <w:t>国有苗圃良种油茶育苗合格率</w:t>
            </w:r>
          </w:p>
        </w:tc>
        <w:tc>
          <w:tcPr>
            <w:tcW w:w="1914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val="en-US" w:eastAsia="zh-CN"/>
              </w:rPr>
              <w:t>80%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1560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  <w:tc>
          <w:tcPr>
            <w:tcW w:w="1913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  <w:tc>
          <w:tcPr>
            <w:tcW w:w="1914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时效指标</w:t>
            </w:r>
          </w:p>
        </w:tc>
        <w:tc>
          <w:tcPr>
            <w:tcW w:w="1914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eastAsia="zh-CN"/>
              </w:rPr>
              <w:t>工程完工时间</w:t>
            </w:r>
          </w:p>
        </w:tc>
        <w:tc>
          <w:tcPr>
            <w:tcW w:w="1914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val="en-US" w:eastAsia="zh-CN"/>
              </w:rPr>
              <w:t>12月前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1560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  <w:tc>
          <w:tcPr>
            <w:tcW w:w="1913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  <w:tc>
          <w:tcPr>
            <w:tcW w:w="1914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成本指标</w:t>
            </w:r>
          </w:p>
        </w:tc>
        <w:tc>
          <w:tcPr>
            <w:tcW w:w="1914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eastAsia="zh-CN"/>
              </w:rPr>
              <w:t>成本节约率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val="en-US" w:eastAsia="zh-CN"/>
              </w:rPr>
              <w:t>=【（预算价-结算价）/预算价】×100%</w:t>
            </w:r>
          </w:p>
        </w:tc>
        <w:tc>
          <w:tcPr>
            <w:tcW w:w="1914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eastAsia="zh-CN"/>
              </w:rPr>
              <w:t>≥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7" w:hRule="atLeast"/>
        </w:trPr>
        <w:tc>
          <w:tcPr>
            <w:tcW w:w="1560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  <w:tc>
          <w:tcPr>
            <w:tcW w:w="1913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  <w:tc>
          <w:tcPr>
            <w:tcW w:w="1914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…</w:t>
            </w:r>
          </w:p>
        </w:tc>
        <w:tc>
          <w:tcPr>
            <w:tcW w:w="1914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  <w:tc>
          <w:tcPr>
            <w:tcW w:w="1914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1560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  <w:tc>
          <w:tcPr>
            <w:tcW w:w="1913" w:type="dxa"/>
            <w:vMerge w:val="restart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效益指标</w:t>
            </w:r>
          </w:p>
        </w:tc>
        <w:tc>
          <w:tcPr>
            <w:tcW w:w="1914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经济效益指标</w:t>
            </w:r>
          </w:p>
        </w:tc>
        <w:tc>
          <w:tcPr>
            <w:tcW w:w="1914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  <w:tc>
          <w:tcPr>
            <w:tcW w:w="1914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7" w:hRule="atLeast"/>
        </w:trPr>
        <w:tc>
          <w:tcPr>
            <w:tcW w:w="1560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  <w:tc>
          <w:tcPr>
            <w:tcW w:w="1913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  <w:tc>
          <w:tcPr>
            <w:tcW w:w="1914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社会效益指标</w:t>
            </w:r>
          </w:p>
        </w:tc>
        <w:tc>
          <w:tcPr>
            <w:tcW w:w="1914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eastAsia="zh-CN"/>
              </w:rPr>
              <w:t>森林蓄积量增长率</w:t>
            </w:r>
          </w:p>
        </w:tc>
        <w:tc>
          <w:tcPr>
            <w:tcW w:w="1914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val="en-US" w:eastAsia="zh-CN"/>
              </w:rPr>
              <w:t>3%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560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  <w:tc>
          <w:tcPr>
            <w:tcW w:w="1913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  <w:tc>
          <w:tcPr>
            <w:tcW w:w="1914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生态效益指标</w:t>
            </w:r>
          </w:p>
        </w:tc>
        <w:tc>
          <w:tcPr>
            <w:tcW w:w="1914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eastAsia="zh-CN"/>
              </w:rPr>
              <w:t>林地保有量</w:t>
            </w:r>
          </w:p>
        </w:tc>
        <w:tc>
          <w:tcPr>
            <w:tcW w:w="1914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val="en-US" w:eastAsia="zh-CN"/>
              </w:rPr>
              <w:t>955万亩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atLeast"/>
        </w:trPr>
        <w:tc>
          <w:tcPr>
            <w:tcW w:w="1560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  <w:tc>
          <w:tcPr>
            <w:tcW w:w="1913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  <w:tc>
          <w:tcPr>
            <w:tcW w:w="1914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可持续影响指标</w:t>
            </w:r>
          </w:p>
        </w:tc>
        <w:tc>
          <w:tcPr>
            <w:tcW w:w="1914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eastAsia="zh-CN"/>
              </w:rPr>
              <w:t>交接手续办理，明确管理主体</w:t>
            </w:r>
          </w:p>
        </w:tc>
        <w:tc>
          <w:tcPr>
            <w:tcW w:w="1914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val="en-US" w:eastAsia="zh-CN"/>
              </w:rPr>
              <w:t>1年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</w:trPr>
        <w:tc>
          <w:tcPr>
            <w:tcW w:w="1560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  <w:tc>
          <w:tcPr>
            <w:tcW w:w="1913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  <w:tc>
          <w:tcPr>
            <w:tcW w:w="1914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社会公众或服务对象满意度指标</w:t>
            </w:r>
          </w:p>
        </w:tc>
        <w:tc>
          <w:tcPr>
            <w:tcW w:w="1914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eastAsia="zh-CN"/>
              </w:rPr>
              <w:t>当地民众满意度</w:t>
            </w:r>
          </w:p>
        </w:tc>
        <w:tc>
          <w:tcPr>
            <w:tcW w:w="1914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val="en-US" w:eastAsia="zh-CN"/>
              </w:rPr>
              <w:t>80%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</w:trPr>
        <w:tc>
          <w:tcPr>
            <w:tcW w:w="1560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  <w:tc>
          <w:tcPr>
            <w:tcW w:w="1913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  <w:tc>
          <w:tcPr>
            <w:tcW w:w="1914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…</w:t>
            </w:r>
          </w:p>
        </w:tc>
        <w:tc>
          <w:tcPr>
            <w:tcW w:w="1914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  <w:tc>
          <w:tcPr>
            <w:tcW w:w="1914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156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其他需要说明的问题</w:t>
            </w:r>
          </w:p>
        </w:tc>
        <w:tc>
          <w:tcPr>
            <w:tcW w:w="7655" w:type="dxa"/>
            <w:gridSpan w:val="8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  <w:lang w:eastAsia="zh-CN"/>
              </w:rPr>
              <w:t>无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6" w:hRule="atLeast"/>
        </w:trPr>
        <w:tc>
          <w:tcPr>
            <w:tcW w:w="156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主管部门审核意见</w:t>
            </w:r>
          </w:p>
        </w:tc>
        <w:tc>
          <w:tcPr>
            <w:tcW w:w="7655" w:type="dxa"/>
            <w:gridSpan w:val="8"/>
            <w:vAlign w:val="bottom"/>
          </w:tcPr>
          <w:p>
            <w:pPr>
              <w:wordWrap w:val="0"/>
              <w:ind w:right="420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（公章）</w:t>
            </w:r>
          </w:p>
          <w:p>
            <w:pPr>
              <w:wordWrap w:val="0"/>
              <w:jc w:val="right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年        月      日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5" w:hRule="atLeast"/>
        </w:trPr>
        <w:tc>
          <w:tcPr>
            <w:tcW w:w="156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财政部门审核意见</w:t>
            </w:r>
          </w:p>
        </w:tc>
        <w:tc>
          <w:tcPr>
            <w:tcW w:w="3827" w:type="dxa"/>
            <w:gridSpan w:val="3"/>
          </w:tcPr>
          <w:p>
            <w:pP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  <w:p>
            <w:pP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部门预算管理科室审核意见：</w:t>
            </w:r>
          </w:p>
          <w:p>
            <w:pP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  <w:p>
            <w:pP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  <w:p>
            <w:pP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 xml:space="preserve">                  </w:t>
            </w:r>
          </w:p>
          <w:p>
            <w:pP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  <w:p>
            <w:pP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  <w:p>
            <w:pPr>
              <w:ind w:firstLine="1890" w:firstLineChars="900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 xml:space="preserve"> 年    月    日</w:t>
            </w:r>
          </w:p>
        </w:tc>
        <w:tc>
          <w:tcPr>
            <w:tcW w:w="3828" w:type="dxa"/>
            <w:gridSpan w:val="5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  <w:p>
            <w:pP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>绩效管理科复核意见：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</w:p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Cs w:val="21"/>
              </w:rPr>
              <w:t xml:space="preserve">                  年    月    日</w:t>
            </w:r>
          </w:p>
        </w:tc>
      </w:tr>
    </w:tbl>
    <w:p>
      <w:pPr>
        <w:tabs>
          <w:tab w:val="left" w:pos="284"/>
        </w:tabs>
        <w:ind w:left="-140" w:leftChars="-67" w:right="-483" w:rightChars="-230" w:hanging="1"/>
        <w:rPr>
          <w:rFonts w:hint="eastAsia" w:ascii="黑体" w:hAnsi="黑体" w:eastAsia="黑体" w:cs="黑体"/>
          <w:color w:val="000000" w:themeColor="text1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24"/>
          <w:szCs w:val="24"/>
        </w:rPr>
        <w:t>填报人：</w:t>
      </w:r>
      <w:r>
        <w:rPr>
          <w:rFonts w:hint="eastAsia" w:ascii="仿宋_GB2312" w:hAnsi="仿宋_GB2312" w:eastAsia="仿宋_GB2312" w:cs="仿宋_GB2312"/>
          <w:color w:val="000000" w:themeColor="text1"/>
          <w:sz w:val="24"/>
          <w:szCs w:val="24"/>
          <w:lang w:eastAsia="zh-CN"/>
        </w:rPr>
        <w:t>刘品淑</w:t>
      </w:r>
      <w:r>
        <w:rPr>
          <w:rFonts w:hint="eastAsia" w:ascii="仿宋_GB2312" w:hAnsi="仿宋_GB2312" w:eastAsia="仿宋_GB2312" w:cs="仿宋_GB2312"/>
          <w:color w:val="000000" w:themeColor="text1"/>
          <w:sz w:val="24"/>
          <w:szCs w:val="24"/>
        </w:rPr>
        <w:t xml:space="preserve">      联系电话：</w:t>
      </w:r>
      <w:r>
        <w:rPr>
          <w:rFonts w:hint="eastAsia" w:ascii="仿宋_GB2312" w:hAnsi="仿宋_GB2312" w:eastAsia="仿宋_GB2312" w:cs="仿宋_GB2312"/>
          <w:color w:val="000000" w:themeColor="text1"/>
          <w:sz w:val="24"/>
          <w:szCs w:val="24"/>
          <w:lang w:val="en-US" w:eastAsia="zh-CN"/>
        </w:rPr>
        <w:t>0737-4216696</w:t>
      </w:r>
      <w:r>
        <w:rPr>
          <w:rFonts w:hint="eastAsia" w:ascii="仿宋_GB2312" w:hAnsi="仿宋_GB2312" w:eastAsia="仿宋_GB2312" w:cs="仿宋_GB2312"/>
          <w:color w:val="000000" w:themeColor="text1"/>
          <w:sz w:val="24"/>
          <w:szCs w:val="24"/>
        </w:rPr>
        <w:t xml:space="preserve">     填报日期： </w:t>
      </w:r>
      <w:r>
        <w:rPr>
          <w:rFonts w:hint="eastAsia" w:ascii="仿宋_GB2312" w:hAnsi="仿宋_GB2312" w:eastAsia="仿宋_GB2312" w:cs="仿宋_GB2312"/>
          <w:color w:val="000000" w:themeColor="text1"/>
          <w:sz w:val="24"/>
          <w:szCs w:val="24"/>
          <w:lang w:val="en-US" w:eastAsia="zh-CN"/>
        </w:rPr>
        <w:t>2020年12月22</w:t>
      </w:r>
      <w:bookmarkStart w:id="0" w:name="_GoBack"/>
      <w:bookmarkEnd w:id="0"/>
    </w:p>
    <w:sectPr>
      <w:footerReference r:id="rId3" w:type="default"/>
      <w:pgSz w:w="11906" w:h="16838"/>
      <w:pgMar w:top="1276" w:right="1800" w:bottom="1135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Liberation Serif">
    <w:panose1 w:val="02020603050405020304"/>
    <w:charset w:val="00"/>
    <w:family w:val="auto"/>
    <w:pitch w:val="default"/>
    <w:sig w:usb0="A00002AF" w:usb1="500078FB" w:usb2="00000000" w:usb3="00000000" w:csb0="6000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5230924"/>
      <w:docPartObj>
        <w:docPartGallery w:val="autotext"/>
      </w:docPartObj>
    </w:sdtPr>
    <w:sdtContent>
      <w:p>
        <w:pPr>
          <w:pStyle w:val="2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1</w:t>
        </w:r>
        <w:r>
          <w:rPr>
            <w:lang w:val="zh-CN"/>
          </w:rPr>
          <w:fldChar w:fldCharType="end"/>
        </w:r>
      </w:p>
    </w:sdtContent>
  </w:sdt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497F32"/>
    <w:rsid w:val="00042E35"/>
    <w:rsid w:val="0005164A"/>
    <w:rsid w:val="00075F4B"/>
    <w:rsid w:val="000A1CE9"/>
    <w:rsid w:val="000E5BA2"/>
    <w:rsid w:val="00143589"/>
    <w:rsid w:val="00173187"/>
    <w:rsid w:val="00211D0D"/>
    <w:rsid w:val="002B0398"/>
    <w:rsid w:val="002C5782"/>
    <w:rsid w:val="00302944"/>
    <w:rsid w:val="0034031F"/>
    <w:rsid w:val="00357FDE"/>
    <w:rsid w:val="00371936"/>
    <w:rsid w:val="00460D43"/>
    <w:rsid w:val="004961E0"/>
    <w:rsid w:val="00497F32"/>
    <w:rsid w:val="004C5465"/>
    <w:rsid w:val="005024D7"/>
    <w:rsid w:val="00537D67"/>
    <w:rsid w:val="00567031"/>
    <w:rsid w:val="005D4F48"/>
    <w:rsid w:val="00645492"/>
    <w:rsid w:val="0069514F"/>
    <w:rsid w:val="006C0A63"/>
    <w:rsid w:val="006C77E9"/>
    <w:rsid w:val="006D7D57"/>
    <w:rsid w:val="00721BA0"/>
    <w:rsid w:val="0079059F"/>
    <w:rsid w:val="007C72B5"/>
    <w:rsid w:val="00961CBD"/>
    <w:rsid w:val="009B5456"/>
    <w:rsid w:val="009C6860"/>
    <w:rsid w:val="00A8136C"/>
    <w:rsid w:val="00AA6B10"/>
    <w:rsid w:val="00AB0A8F"/>
    <w:rsid w:val="00AD6041"/>
    <w:rsid w:val="00B07700"/>
    <w:rsid w:val="00B5155B"/>
    <w:rsid w:val="00B55993"/>
    <w:rsid w:val="00B76FA9"/>
    <w:rsid w:val="00B77193"/>
    <w:rsid w:val="00B8725E"/>
    <w:rsid w:val="00B92F16"/>
    <w:rsid w:val="00BA5F82"/>
    <w:rsid w:val="00BD18B8"/>
    <w:rsid w:val="00BE1DE2"/>
    <w:rsid w:val="00C2282C"/>
    <w:rsid w:val="00C51D73"/>
    <w:rsid w:val="00CD68C8"/>
    <w:rsid w:val="00D06BB5"/>
    <w:rsid w:val="00D14860"/>
    <w:rsid w:val="00D8444A"/>
    <w:rsid w:val="00DC1EDD"/>
    <w:rsid w:val="00DF4782"/>
    <w:rsid w:val="00E606B6"/>
    <w:rsid w:val="00F0183F"/>
    <w:rsid w:val="00F50A32"/>
    <w:rsid w:val="00F55614"/>
    <w:rsid w:val="00FA49FF"/>
    <w:rsid w:val="11BB7C23"/>
    <w:rsid w:val="14961937"/>
    <w:rsid w:val="1D1A3B4F"/>
    <w:rsid w:val="1F392B18"/>
    <w:rsid w:val="265535E9"/>
    <w:rsid w:val="285F2D5E"/>
    <w:rsid w:val="30DE12D4"/>
    <w:rsid w:val="335A03E6"/>
    <w:rsid w:val="34051D0C"/>
    <w:rsid w:val="3C920BB5"/>
    <w:rsid w:val="4E355844"/>
    <w:rsid w:val="581B1CCB"/>
    <w:rsid w:val="650A172C"/>
    <w:rsid w:val="675D39A7"/>
    <w:rsid w:val="7B086E11"/>
    <w:rsid w:val="7E503E50"/>
    <w:rsid w:val="DFD74A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149</Words>
  <Characters>851</Characters>
  <Lines>7</Lines>
  <Paragraphs>1</Paragraphs>
  <TotalTime>169</TotalTime>
  <ScaleCrop>false</ScaleCrop>
  <LinksUpToDate>false</LinksUpToDate>
  <CharactersWithSpaces>999</CharactersWithSpaces>
  <Application>WPS Office_11.8.2.10229_F1E327BC-269C-435d-A152-05C5408002CA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2018-07-13T21:04:00Z</dcterms:created>
  <dc:creator>Administrator</dc:creator>
  <cp:lastModifiedBy>kylin</cp:lastModifiedBy>
  <cp:lastPrinted>2022-01-14T14:15:00Z</cp:lastPrinted>
  <dcterms:modified xsi:type="dcterms:W3CDTF">2022-01-14T17:33:28Z</dcterms:modified>
  <cp:revision>37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2052-11.8.2.10229</vt:lpwstr>
  </property>
  <property fmtid="{D5CDD505-2E9C-101B-9397-08002B2CF9AE}" pid="3" name="ICV">
    <vt:lpwstr>A3C13A15210244D5BBB93CCCF99E7E5C</vt:lpwstr>
  </property>
</Properties>
</file>