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CF808">
      <w:pPr>
        <w:spacing w:line="360" w:lineRule="auto"/>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附件1</w:t>
      </w:r>
    </w:p>
    <w:p w14:paraId="651718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重点产业企业柔性引才补助项目</w:t>
      </w:r>
    </w:p>
    <w:p w14:paraId="437CE6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申报操作流程</w:t>
      </w:r>
    </w:p>
    <w:p w14:paraId="6A51C5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方正小标宋简体" w:hAnsi="宋体" w:eastAsia="方正小标宋简体" w:cs="宋体"/>
          <w:color w:val="000000"/>
          <w:kern w:val="0"/>
          <w:sz w:val="44"/>
          <w:szCs w:val="44"/>
        </w:rPr>
      </w:pPr>
      <w:r>
        <w:rPr>
          <w:rFonts w:hint="eastAsia" w:ascii="黑体" w:hAnsi="黑体" w:eastAsia="黑体" w:cs="黑体"/>
          <w:color w:val="000000"/>
          <w:kern w:val="0"/>
          <w:sz w:val="32"/>
          <w:szCs w:val="32"/>
        </w:rPr>
        <w:t>鼓励重点产业企业柔性引才（不包括院士专家工作站等已有奖补项目引进的人才），对在技术研发、课题攻关、项目合作等方面取得突出成效的，按其所付报酬的30%，给予用人单位最高20万元一次性补助。</w:t>
      </w:r>
    </w:p>
    <w:p w14:paraId="4F69F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（一）支持对象</w:t>
      </w:r>
    </w:p>
    <w:p w14:paraId="10CC5E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支持对象应符合以下条件：</w:t>
      </w:r>
    </w:p>
    <w:p w14:paraId="450C3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通过采取阶段性工作、挂职兼职、创新平台共建、技术研发、课题攻关、项目合作、成果转化等灵活方式，引进企业创新发展紧缺急需，不能全职来益工作的具有硕士研究生及以上学历或副高级以上职称的科技创新人才;</w:t>
      </w:r>
    </w:p>
    <w:p w14:paraId="695EF3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2.柔性引进人才每年服务我市企业的工作时间一般不少于2个月，在企业服务期不少于2年，并帮助企业取得突出成效，至少获得署名第一的与主营业务相关的发明专利（或动植物新品种）1项或科技成果2项;</w:t>
      </w:r>
    </w:p>
    <w:p w14:paraId="2569BF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3.引进单位和被柔性引进人才所在单位存在隶属关系的，不能申报；每个单位每年限报2项。</w:t>
      </w:r>
    </w:p>
    <w:p w14:paraId="1522A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（二）申报资料</w:t>
      </w:r>
    </w:p>
    <w:p w14:paraId="207CF2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1.企业营业执照；</w:t>
      </w:r>
    </w:p>
    <w:p w14:paraId="4D134B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2.柔性引才协议；</w:t>
      </w:r>
    </w:p>
    <w:p w14:paraId="29593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3.报酬支付凭证（银行付款记录、个人所得税纳税记录）；</w:t>
      </w:r>
    </w:p>
    <w:p w14:paraId="6C6007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4.所引进人才工作业绩证明材料（发明专利、科技成果鉴定证书等能够证明柔性引进人才帮助企业取得突出成效的资料）。</w:t>
      </w:r>
    </w:p>
    <w:p w14:paraId="39E28F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黑体" w:hAnsi="黑体" w:eastAsia="黑体" w:cs="黑体"/>
          <w:color w:val="000000"/>
          <w:kern w:val="0"/>
          <w:sz w:val="32"/>
          <w:szCs w:val="32"/>
        </w:rPr>
        <w:t>（三）申报审核与资金拨付</w:t>
      </w:r>
    </w:p>
    <w:p w14:paraId="6B43CB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1.市科技局每年定期在官网发布申报通知；</w:t>
      </w:r>
    </w:p>
    <w:p w14:paraId="738838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2.市科技局对申报资料进行审核，并组织开展实地考察；</w:t>
      </w:r>
    </w:p>
    <w:p w14:paraId="5B57CB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3.市科技局提出支持建议，报市委人才工作领导小组审定；</w:t>
      </w:r>
    </w:p>
    <w:p w14:paraId="433C92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4.市科技局根据审定结果，在官网对支持对象、补贴金额进行公示（公示期为5个工作日）；</w:t>
      </w:r>
    </w:p>
    <w:p w14:paraId="63B48C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5.经公示无异议的，由市科技局向市委人才办提出资金申请，市委人才办会同市财政局按程序进行拨付。已享受同类型奖补政策待遇的，不重复享受。</w:t>
      </w:r>
    </w:p>
    <w:p w14:paraId="46563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（四）监督管理</w:t>
      </w:r>
    </w:p>
    <w:p w14:paraId="6DF91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企业及人才提供的申报材料必须合法、真实、准确和有效，凡发现以弄虚作假等不正当手段骗取奖励补贴的企业和个人，一律追回补贴款项，并纳入失信名单；涉嫌违法犯罪的，移交司法机关依法处理。</w:t>
      </w:r>
    </w:p>
    <w:p w14:paraId="00C5E47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96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2025-12-09T01:41:33Z</dcterms:created>
  <dc:creator>Administrator</dc:creator>
  <cp:lastModifiedBy>Allison</cp:lastModifiedBy>
  <dcterms:modified xsi:type="dcterms:W3CDTF">2025-12-09T01:41:48Z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eyJoZGlkIjoiZDZjYzQ1MzdlNDU0YjhjZjE4ZDUyOTk3OWJjNTQ0OGYiLCJ1c2VySWQiOiI1NjUzMjkwMTMifQ==</vt:lpwstr>
  </property>
  <property fmtid="{D5CDD505-2E9C-101B-9397-08002B2CF9AE}" pid="4" name="ICV">
    <vt:lpwstr>3BDB3E6BE93145F9AE91C6D02575323C_12</vt:lpwstr>
  </property>
</Properties>
</file>