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5C9D7">
      <w:pPr>
        <w:pStyle w:val="2"/>
        <w:spacing w:line="520" w:lineRule="exact"/>
        <w:rPr>
          <w:rFonts w:ascii="Times New Roman" w:hAnsi="Times New Roman" w:eastAsia="黑体" w:cs="Times New Roman"/>
          <w:color w:val="auto"/>
          <w:kern w:val="2"/>
          <w:sz w:val="32"/>
          <w:szCs w:val="32"/>
        </w:rPr>
      </w:pPr>
    </w:p>
    <w:p w14:paraId="3104CA5C">
      <w:pPr>
        <w:pStyle w:val="2"/>
        <w:spacing w:line="520" w:lineRule="exact"/>
        <w:rPr>
          <w:rFonts w:ascii="Times New Roman" w:hAnsi="Times New Roman" w:eastAsia="黑体" w:cs="Times New Roman"/>
          <w:color w:val="auto"/>
          <w:kern w:val="2"/>
          <w:sz w:val="32"/>
          <w:szCs w:val="32"/>
        </w:rPr>
      </w:pPr>
      <w:bookmarkStart w:id="0" w:name="_GoBack"/>
      <w:bookmarkEnd w:id="0"/>
      <w:r>
        <w:rPr>
          <w:rFonts w:ascii="Times New Roman" w:hAnsi="Times New Roman" w:eastAsia="黑体" w:cs="Times New Roman"/>
          <w:color w:val="auto"/>
          <w:kern w:val="2"/>
          <w:sz w:val="32"/>
          <w:szCs w:val="32"/>
        </w:rPr>
        <w:t>附件1</w:t>
      </w:r>
    </w:p>
    <w:p w14:paraId="2927E383">
      <w:pPr>
        <w:pStyle w:val="2"/>
        <w:spacing w:line="520" w:lineRule="exact"/>
        <w:rPr>
          <w:rFonts w:ascii="Times New Roman" w:hAnsi="Times New Roman" w:eastAsia="黑体" w:cs="Times New Roman"/>
          <w:color w:val="auto"/>
          <w:kern w:val="2"/>
          <w:sz w:val="32"/>
          <w:szCs w:val="32"/>
        </w:rPr>
      </w:pPr>
    </w:p>
    <w:p w14:paraId="1FD3FBE6">
      <w:pPr>
        <w:widowControl/>
        <w:shd w:val="clear" w:color="auto" w:fill="FFFFFF"/>
        <w:spacing w:line="520" w:lineRule="exact"/>
        <w:jc w:val="center"/>
        <w:outlineLvl w:val="0"/>
        <w:rPr>
          <w:rFonts w:ascii="Times New Roman" w:hAnsi="Times New Roman" w:eastAsia="方正小标宋简体" w:cs="Times New Roman"/>
          <w:kern w:val="36"/>
          <w:sz w:val="40"/>
          <w:szCs w:val="40"/>
        </w:rPr>
      </w:pPr>
      <w:r>
        <w:rPr>
          <w:rFonts w:ascii="Times New Roman" w:hAnsi="Times New Roman" w:eastAsia="方正小标宋简体" w:cs="Times New Roman"/>
          <w:kern w:val="36"/>
          <w:sz w:val="40"/>
          <w:szCs w:val="40"/>
        </w:rPr>
        <w:t>2025年益阳市“揭榜挂帅”重大科技项目榜单</w:t>
      </w:r>
    </w:p>
    <w:p w14:paraId="22735D2E">
      <w:pPr>
        <w:overflowPunct w:val="0"/>
        <w:adjustRightInd w:val="0"/>
        <w:snapToGrid w:val="0"/>
        <w:spacing w:line="520" w:lineRule="exact"/>
        <w:ind w:firstLine="640" w:firstLineChars="200"/>
        <w:rPr>
          <w:rFonts w:ascii="Times New Roman" w:hAnsi="Times New Roman" w:eastAsia="黑体" w:cs="Times New Roman"/>
          <w:sz w:val="32"/>
          <w:szCs w:val="32"/>
        </w:rPr>
      </w:pPr>
    </w:p>
    <w:p w14:paraId="3ECA7126">
      <w:pPr>
        <w:overflowPunct w:val="0"/>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项目1</w:t>
      </w:r>
    </w:p>
    <w:p w14:paraId="41129742">
      <w:pPr>
        <w:overflowPunct w:val="0"/>
        <w:adjustRightInd w:val="0"/>
        <w:snapToGrid w:val="0"/>
        <w:spacing w:line="52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项目名称：新能源汽车用阻燃纳米NaSb(OH)</w:t>
      </w:r>
      <w:r>
        <w:rPr>
          <w:rFonts w:ascii="Times New Roman" w:hAnsi="Times New Roman" w:eastAsia="仿宋" w:cs="Times New Roman"/>
          <w:sz w:val="32"/>
          <w:szCs w:val="32"/>
          <w:vertAlign w:val="subscript"/>
        </w:rPr>
        <w:t>6</w:t>
      </w:r>
      <w:r>
        <w:rPr>
          <w:rFonts w:ascii="Times New Roman" w:hAnsi="Times New Roman" w:eastAsia="楷体" w:cs="Times New Roman"/>
          <w:sz w:val="32"/>
          <w:szCs w:val="32"/>
        </w:rPr>
        <w:t>/BPS-PPA复合材料制备关键技术研究</w:t>
      </w:r>
    </w:p>
    <w:p w14:paraId="3FE16646">
      <w:pPr>
        <w:overflowPunct w:val="0"/>
        <w:adjustRightInd w:val="0"/>
        <w:snapToGrid w:val="0"/>
        <w:spacing w:line="52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发榜单位：益阳生力材料科技股份有限公司</w:t>
      </w:r>
    </w:p>
    <w:p w14:paraId="451D5CE0">
      <w:pPr>
        <w:pStyle w:val="2"/>
        <w:spacing w:line="520" w:lineRule="exact"/>
        <w:ind w:firstLine="640" w:firstLineChars="200"/>
        <w:rPr>
          <w:rFonts w:ascii="楷体" w:hAnsi="楷体" w:eastAsia="楷体" w:cs="Times New Roman"/>
          <w:color w:val="auto"/>
          <w:sz w:val="32"/>
          <w:szCs w:val="32"/>
        </w:rPr>
      </w:pPr>
      <w:r>
        <w:rPr>
          <w:rFonts w:ascii="楷体" w:hAnsi="楷体" w:eastAsia="楷体" w:cs="Times New Roman"/>
          <w:color w:val="auto"/>
          <w:sz w:val="32"/>
          <w:szCs w:val="32"/>
        </w:rPr>
        <w:t>攻关任务：</w:t>
      </w:r>
    </w:p>
    <w:p w14:paraId="2DAE5292">
      <w:pPr>
        <w:pStyle w:val="2"/>
        <w:spacing w:line="52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的制备及改性。利用钾盐法制备纳米NaSb(OH)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，以粗锑氧粉为原料，考察氢氧化钾浓度、液固比、双氧水用量、氢氧化钠用量和氧化温度对纳米NaSb(OH)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产量和质量的影响。采用复配改性的方法对纳米级锑酸钠进行表面改性，改善纳米级锑酸钠与PPA基体的相容性以及在PPA基体中的分散性，发挥纳米NaSb(OH)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最大的协效阻燃作用。</w:t>
      </w:r>
    </w:p>
    <w:p w14:paraId="62A7112C">
      <w:pPr>
        <w:pStyle w:val="2"/>
        <w:spacing w:line="52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2.纳米Na</w:t>
      </w:r>
      <w:r>
        <w:rPr>
          <w:rFonts w:ascii="Times New Roman" w:hAnsi="Times New Roman" w:eastAsia="仿宋" w:cs="Times New Roman"/>
          <w:sz w:val="32"/>
          <w:szCs w:val="32"/>
          <w:vertAlign w:val="subscript"/>
        </w:rPr>
        <w:t>2</w:t>
      </w:r>
      <w:r>
        <w:rPr>
          <w:rFonts w:ascii="Times New Roman" w:hAnsi="Times New Roman" w:eastAsia="仿宋" w:cs="Times New Roman"/>
          <w:sz w:val="32"/>
          <w:szCs w:val="32"/>
        </w:rPr>
        <w:t>SbO</w:t>
      </w:r>
      <w:r>
        <w:rPr>
          <w:rFonts w:ascii="Times New Roman" w:hAnsi="Times New Roman" w:eastAsia="仿宋" w:cs="Times New Roman"/>
          <w:sz w:val="32"/>
          <w:szCs w:val="32"/>
          <w:vertAlign w:val="subscript"/>
        </w:rPr>
        <w:t>3</w:t>
      </w:r>
      <w:r>
        <w:rPr>
          <w:rFonts w:ascii="Times New Roman" w:hAnsi="Times New Roman" w:eastAsia="仿宋" w:cs="Times New Roman"/>
          <w:sz w:val="32"/>
          <w:szCs w:val="32"/>
        </w:rPr>
        <w:t>/BPS-PPA复合材料配方设计。设计纳米NaSb(OH)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BPS、PPA不同配比的实验，用高能球磨分散法将配料混合均匀，用熔融挤出机和注塑机制成试验样条。对所制样条进行燃烧试验，根据实验结果挑选部分样条进行进一步检测，包括热稳定性能检测、阻燃性能检测和力学性能检测等，找出阻燃性能最好的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、BPS、PPA 三者之间的配比，确定复合材料最佳配方。</w:t>
      </w:r>
    </w:p>
    <w:p w14:paraId="695A073C">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sz w:val="32"/>
          <w:szCs w:val="32"/>
        </w:rPr>
        <w:t>3.复合材料阻燃机理研究。制备含有微米NaSb(OH)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的PPA基复合材料，对微米NaSb(OH)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/BPS-PPA和纳米NaSb(OH)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/BPS-PPA进行检测，对比其热稳定性能、燃烧性能和力学性能，分析纳米级NaSb(OH)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的作用优势。借助热分解动力学，选择不同的动力学分析方法计算PPA和PPA基复合材料的动力学参数，与实验测试结果结合，分析PPA和PPA阻燃复合材料的热分解过程，分析PPA阻燃复合材料的阻燃机理，同时寻找与PPA和PPA阻燃复合材料最相符的分解模式，分析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的作用优势。</w:t>
      </w:r>
    </w:p>
    <w:p w14:paraId="3DD485B4">
      <w:pPr>
        <w:pStyle w:val="2"/>
        <w:spacing w:line="520" w:lineRule="exact"/>
        <w:ind w:firstLine="640" w:firstLineChars="200"/>
        <w:rPr>
          <w:rFonts w:ascii="楷体" w:hAnsi="楷体" w:eastAsia="楷体" w:cs="Times New Roman"/>
          <w:color w:val="auto"/>
          <w:kern w:val="2"/>
          <w:sz w:val="32"/>
          <w:szCs w:val="32"/>
        </w:rPr>
      </w:pPr>
      <w:r>
        <w:rPr>
          <w:rFonts w:ascii="楷体" w:hAnsi="楷体" w:eastAsia="楷体" w:cs="Times New Roman"/>
          <w:color w:val="auto"/>
          <w:kern w:val="2"/>
          <w:sz w:val="32"/>
          <w:szCs w:val="32"/>
        </w:rPr>
        <w:t>技术指标:</w:t>
      </w:r>
    </w:p>
    <w:p w14:paraId="4119C284">
      <w:pPr>
        <w:pStyle w:val="2"/>
        <w:spacing w:line="520" w:lineRule="exact"/>
        <w:ind w:firstLine="480"/>
        <w:jc w:val="both"/>
        <w:rPr>
          <w:rFonts w:ascii="Times New Roman" w:hAnsi="Times New Roman" w:eastAsia="仿宋" w:cs="Times New Roman"/>
          <w:sz w:val="32"/>
          <w:szCs w:val="32"/>
        </w:rPr>
      </w:pPr>
      <w:r>
        <w:rPr>
          <w:rFonts w:ascii="Times New Roman" w:hAnsi="Times New Roman" w:eastAsia="仿宋" w:cs="Times New Roman"/>
          <w:sz w:val="32"/>
          <w:szCs w:val="32"/>
        </w:rPr>
        <w:t>纳米NaSb(OH)</w:t>
      </w:r>
      <w:r>
        <w:rPr>
          <w:rFonts w:ascii="Times New Roman" w:hAnsi="Times New Roman" w:eastAsia="仿宋" w:cs="Times New Roman"/>
          <w:sz w:val="32"/>
          <w:szCs w:val="32"/>
          <w:vertAlign w:val="subscript"/>
        </w:rPr>
        <w:t>6</w:t>
      </w:r>
      <w:r>
        <w:rPr>
          <w:rFonts w:ascii="Times New Roman" w:hAnsi="Times New Roman" w:eastAsia="仿宋" w:cs="Times New Roman"/>
          <w:sz w:val="32"/>
          <w:szCs w:val="32"/>
        </w:rPr>
        <w:t>的添加量</w:t>
      </w:r>
      <w:r>
        <w:rPr>
          <w:rFonts w:ascii="Times New Roman" w:hAnsi="Times New Roman" w:eastAsia="仿宋" w:cs="Times New Roman"/>
          <w:iCs/>
          <w:sz w:val="32"/>
          <w:szCs w:val="32"/>
        </w:rPr>
        <w:t>≤</w:t>
      </w:r>
      <w:r>
        <w:rPr>
          <w:rFonts w:ascii="Times New Roman" w:hAnsi="Times New Roman" w:eastAsia="仿宋" w:cs="Times New Roman"/>
          <w:sz w:val="32"/>
          <w:szCs w:val="32"/>
        </w:rPr>
        <w:t>5wt.%，BPS的添加量</w:t>
      </w:r>
      <w:r>
        <w:rPr>
          <w:rFonts w:ascii="Times New Roman" w:hAnsi="Times New Roman" w:eastAsia="仿宋" w:cs="Times New Roman"/>
          <w:iCs/>
          <w:sz w:val="32"/>
          <w:szCs w:val="32"/>
        </w:rPr>
        <w:t>≤</w:t>
      </w:r>
      <w:r>
        <w:rPr>
          <w:rFonts w:ascii="Times New Roman" w:hAnsi="Times New Roman" w:eastAsia="仿宋" w:cs="Times New Roman"/>
          <w:sz w:val="32"/>
          <w:szCs w:val="32"/>
        </w:rPr>
        <w:t>10wt.%时，复合材料LOI</w:t>
      </w:r>
      <w:r>
        <w:rPr>
          <w:rFonts w:ascii="Times New Roman" w:hAnsi="Times New Roman" w:eastAsia="仿宋" w:cs="Times New Roman"/>
          <w:iCs/>
          <w:sz w:val="32"/>
          <w:szCs w:val="32"/>
        </w:rPr>
        <w:t>≥</w:t>
      </w:r>
      <w:r>
        <w:rPr>
          <w:rFonts w:ascii="Times New Roman" w:hAnsi="Times New Roman" w:eastAsia="仿宋" w:cs="Times New Roman"/>
          <w:sz w:val="32"/>
          <w:szCs w:val="32"/>
        </w:rPr>
        <w:t>28.0%，UL94为V-0级，达到难燃等级。相比PPA材料，纳米Na</w:t>
      </w:r>
      <w:r>
        <w:rPr>
          <w:rFonts w:ascii="Times New Roman" w:hAnsi="Times New Roman" w:eastAsia="仿宋" w:cs="Times New Roman"/>
          <w:sz w:val="32"/>
          <w:szCs w:val="32"/>
          <w:vertAlign w:val="subscript"/>
        </w:rPr>
        <w:t>2</w:t>
      </w:r>
      <w:r>
        <w:rPr>
          <w:rFonts w:ascii="Times New Roman" w:hAnsi="Times New Roman" w:eastAsia="仿宋" w:cs="Times New Roman"/>
          <w:sz w:val="32"/>
          <w:szCs w:val="32"/>
        </w:rPr>
        <w:t>SbO</w:t>
      </w:r>
      <w:r>
        <w:rPr>
          <w:rFonts w:ascii="Times New Roman" w:hAnsi="Times New Roman" w:eastAsia="仿宋" w:cs="Times New Roman"/>
          <w:sz w:val="32"/>
          <w:szCs w:val="32"/>
          <w:vertAlign w:val="subscript"/>
        </w:rPr>
        <w:t>3</w:t>
      </w:r>
      <w:r>
        <w:rPr>
          <w:rFonts w:ascii="Times New Roman" w:hAnsi="Times New Roman" w:eastAsia="仿宋" w:cs="Times New Roman"/>
          <w:sz w:val="32"/>
          <w:szCs w:val="32"/>
        </w:rPr>
        <w:t>/BPS-PPA复合材料</w:t>
      </w:r>
      <w:r>
        <w:rPr>
          <w:rFonts w:ascii="Times New Roman" w:hAnsi="Times New Roman" w:eastAsia="仿宋" w:cs="Times New Roman"/>
          <w:iCs/>
          <w:sz w:val="32"/>
          <w:szCs w:val="32"/>
        </w:rPr>
        <w:t>分解温度相对提高≥30℃，水平垂直燃烧测试燃烧时间相应缩短≥10s以上，出现熔滴的时间最长延长≥10s以上；复合材料在加工过程中颜色无明显的变化，物理机械性能保持不变。</w:t>
      </w:r>
    </w:p>
    <w:p w14:paraId="33CD668C">
      <w:pPr>
        <w:pStyle w:val="2"/>
        <w:spacing w:line="520" w:lineRule="exact"/>
        <w:ind w:firstLine="480" w:firstLineChars="200"/>
        <w:rPr>
          <w:rFonts w:ascii="Times New Roman" w:hAnsi="Times New Roman" w:cs="Times New Roman"/>
        </w:rPr>
      </w:pPr>
    </w:p>
    <w:p w14:paraId="232D8042">
      <w:pPr>
        <w:pStyle w:val="2"/>
        <w:spacing w:line="520" w:lineRule="exact"/>
        <w:ind w:firstLine="480" w:firstLineChars="200"/>
        <w:rPr>
          <w:rFonts w:ascii="Times New Roman" w:hAnsi="Times New Roman" w:cs="Times New Roman"/>
        </w:rPr>
      </w:pPr>
    </w:p>
    <w:p w14:paraId="69E3D37C">
      <w:pPr>
        <w:overflowPunct w:val="0"/>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项目2</w:t>
      </w:r>
    </w:p>
    <w:p w14:paraId="6202AE0F">
      <w:pPr>
        <w:overflowPunct w:val="0"/>
        <w:adjustRightInd w:val="0"/>
        <w:snapToGrid w:val="0"/>
        <w:spacing w:line="52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项目名称：基于多模态人工智能的高品质黑茶精准鉴定与智能仓储系统研发</w:t>
      </w:r>
    </w:p>
    <w:p w14:paraId="4A53A643">
      <w:pPr>
        <w:overflowPunct w:val="0"/>
        <w:adjustRightInd w:val="0"/>
        <w:snapToGrid w:val="0"/>
        <w:spacing w:line="52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发榜单位：湖南省白沙溪茶厂股份有限公司</w:t>
      </w:r>
    </w:p>
    <w:p w14:paraId="10C1E7F0">
      <w:pPr>
        <w:pStyle w:val="2"/>
        <w:spacing w:line="520" w:lineRule="exact"/>
        <w:ind w:firstLine="640" w:firstLineChars="200"/>
        <w:rPr>
          <w:rFonts w:ascii="楷体" w:hAnsi="楷体" w:eastAsia="楷体" w:cs="Times New Roman"/>
          <w:color w:val="auto"/>
          <w:sz w:val="32"/>
          <w:szCs w:val="32"/>
        </w:rPr>
      </w:pPr>
      <w:r>
        <w:rPr>
          <w:rFonts w:ascii="楷体" w:hAnsi="楷体" w:eastAsia="楷体" w:cs="Times New Roman"/>
          <w:color w:val="auto"/>
          <w:sz w:val="32"/>
          <w:szCs w:val="32"/>
        </w:rPr>
        <w:t>攻关任务：</w:t>
      </w:r>
    </w:p>
    <w:p w14:paraId="07233378">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1</w:t>
      </w:r>
      <w:r>
        <w:rPr>
          <w:rFonts w:hint="eastAsia" w:ascii="Times New Roman" w:hAnsi="Times New Roman" w:eastAsia="仿宋" w:cs="Times New Roman"/>
          <w:color w:val="auto"/>
          <w:kern w:val="2"/>
          <w:sz w:val="32"/>
          <w:szCs w:val="32"/>
        </w:rPr>
        <w:t>.</w:t>
      </w:r>
      <w:r>
        <w:rPr>
          <w:rFonts w:ascii="Times New Roman" w:hAnsi="Times New Roman" w:eastAsia="仿宋" w:cs="Times New Roman"/>
          <w:color w:val="auto"/>
          <w:kern w:val="2"/>
          <w:sz w:val="32"/>
          <w:szCs w:val="32"/>
        </w:rPr>
        <w:t>黑茶年份鉴定与品质评价方法建立。通过三维荧光光谱、近红外光谱、机器视觉等技术，采集不同年份黑茶的光谱和图像数据，结合GC-MS和LC-MS技术获取化学成分信息。融合光谱和机器视觉数据，构建多任务模型，采用梯度积分算法评估多模态数据特征的贡献率，基于质谱数据揭示黑茶陈化过程中化学成分的变化规律，为黑茶年份鉴定和品质评价提供理论依据。</w:t>
      </w:r>
    </w:p>
    <w:p w14:paraId="272B85B4">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2</w:t>
      </w:r>
      <w:r>
        <w:rPr>
          <w:rFonts w:hint="eastAsia" w:ascii="Times New Roman" w:hAnsi="Times New Roman" w:eastAsia="仿宋" w:cs="Times New Roman"/>
          <w:color w:val="auto"/>
          <w:kern w:val="2"/>
          <w:sz w:val="32"/>
          <w:szCs w:val="32"/>
        </w:rPr>
        <w:t>.</w:t>
      </w:r>
      <w:r>
        <w:rPr>
          <w:rFonts w:ascii="Times New Roman" w:hAnsi="Times New Roman" w:eastAsia="仿宋" w:cs="Times New Roman"/>
          <w:color w:val="auto"/>
          <w:kern w:val="2"/>
          <w:sz w:val="32"/>
          <w:szCs w:val="32"/>
        </w:rPr>
        <w:t>仓储环境对黑茶品质演化的影响机制研究。部署分布式环境监测网络，实时采集仓储环境的温湿度、空气流通等数据，结合光谱分析和感官评价追踪黑茶品质变化。通过多变量统计分析提取影响黑茶品质的关键因素，运用神经网络算法建立仓储环境与黑茶品质变化之间的定量关系模型，并进行实验验证。</w:t>
      </w:r>
    </w:p>
    <w:p w14:paraId="4198A84F">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3</w:t>
      </w:r>
      <w:r>
        <w:rPr>
          <w:rFonts w:hint="eastAsia" w:ascii="Times New Roman" w:hAnsi="Times New Roman" w:eastAsia="仿宋" w:cs="Times New Roman"/>
          <w:color w:val="auto"/>
          <w:kern w:val="2"/>
          <w:sz w:val="32"/>
          <w:szCs w:val="32"/>
        </w:rPr>
        <w:t>.</w:t>
      </w:r>
      <w:r>
        <w:rPr>
          <w:rFonts w:ascii="Times New Roman" w:hAnsi="Times New Roman" w:eastAsia="仿宋" w:cs="Times New Roman"/>
          <w:color w:val="auto"/>
          <w:kern w:val="2"/>
          <w:sz w:val="32"/>
          <w:szCs w:val="32"/>
        </w:rPr>
        <w:t>智能化仓储调控系统开发。开发温度、湿度、含氧量三变量耦合调控模型，通过分布式监测网络与控制矩阵实现多参数协调调节。开发制冷制热双模芯片，实现宽域温控，并设计模块化环境调控单元，确保不同仓储空间的品质稳定。</w:t>
      </w:r>
    </w:p>
    <w:p w14:paraId="78094628">
      <w:pPr>
        <w:pStyle w:val="2"/>
        <w:spacing w:line="520" w:lineRule="exact"/>
        <w:ind w:firstLine="640" w:firstLineChars="200"/>
        <w:jc w:val="both"/>
        <w:rPr>
          <w:rFonts w:ascii="楷体" w:hAnsi="楷体" w:eastAsia="楷体" w:cs="Times New Roman"/>
          <w:color w:val="auto"/>
          <w:kern w:val="2"/>
          <w:sz w:val="32"/>
          <w:szCs w:val="32"/>
        </w:rPr>
      </w:pPr>
      <w:r>
        <w:rPr>
          <w:rFonts w:ascii="楷体" w:hAnsi="楷体" w:eastAsia="楷体" w:cs="Times New Roman"/>
          <w:color w:val="auto"/>
          <w:kern w:val="2"/>
          <w:sz w:val="32"/>
          <w:szCs w:val="32"/>
        </w:rPr>
        <w:t>技术指标：</w:t>
      </w:r>
    </w:p>
    <w:p w14:paraId="7AAB821D">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1.开发一套基于光谱和机器视觉数据鉴定黑茶年份的方法，可将陈化年份鉴定误差控制在±2年以内，准确率达90%以上；</w:t>
      </w:r>
    </w:p>
    <w:p w14:paraId="20AB7C43">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2</w:t>
      </w:r>
      <w:r>
        <w:rPr>
          <w:rFonts w:hint="eastAsia" w:ascii="Times New Roman" w:hAnsi="Times New Roman" w:eastAsia="仿宋" w:cs="Times New Roman"/>
          <w:color w:val="auto"/>
          <w:kern w:val="2"/>
          <w:sz w:val="32"/>
          <w:szCs w:val="32"/>
        </w:rPr>
        <w:t>.</w:t>
      </w:r>
      <w:r>
        <w:rPr>
          <w:rFonts w:ascii="Times New Roman" w:hAnsi="Times New Roman" w:eastAsia="仿宋" w:cs="Times New Roman"/>
          <w:color w:val="auto"/>
          <w:kern w:val="2"/>
          <w:sz w:val="32"/>
          <w:szCs w:val="32"/>
        </w:rPr>
        <w:t>开发多任务模型实现黑茶品质的快速评价，准确度达90%以上，为陈化过程中黑茶的品质演化研究提供可靠依据；</w:t>
      </w:r>
    </w:p>
    <w:p w14:paraId="6DCAD534">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3揭示温湿度和含氧量等关键参数对品质演化的定量关系模型，对不同仓储条件下的黑茶品质变化进行预测，准确度可达85%以上；</w:t>
      </w:r>
    </w:p>
    <w:p w14:paraId="1AB9CFC8">
      <w:pPr>
        <w:pStyle w:val="2"/>
        <w:spacing w:line="52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4</w:t>
      </w:r>
      <w:r>
        <w:rPr>
          <w:rFonts w:hint="eastAsia" w:ascii="Times New Roman" w:hAnsi="Times New Roman" w:eastAsia="仿宋" w:cs="Times New Roman"/>
          <w:color w:val="auto"/>
          <w:kern w:val="2"/>
          <w:sz w:val="32"/>
          <w:szCs w:val="32"/>
        </w:rPr>
        <w:t>.</w:t>
      </w:r>
      <w:r>
        <w:rPr>
          <w:rFonts w:ascii="Times New Roman" w:hAnsi="Times New Roman" w:eastAsia="仿宋" w:cs="Times New Roman"/>
          <w:color w:val="auto"/>
          <w:kern w:val="2"/>
          <w:sz w:val="32"/>
          <w:szCs w:val="32"/>
        </w:rPr>
        <w:t>开发温度、湿度和含氧量三变量耦合调控模型，结合分布式监测网络，实现高精度的黑茶仓储环境调控，温度控制精度达到±1°C，湿度控制精度达到±3%，设计模块化环境调控单元，单个模块可覆盖50 m³仓储空间。</w:t>
      </w:r>
    </w:p>
    <w:p w14:paraId="11D1527E">
      <w:pPr>
        <w:pStyle w:val="2"/>
        <w:spacing w:line="520" w:lineRule="exact"/>
        <w:ind w:firstLine="640" w:firstLineChars="200"/>
        <w:rPr>
          <w:rFonts w:ascii="Times New Roman" w:hAnsi="Times New Roman" w:eastAsia="仿宋" w:cs="Times New Roman"/>
          <w:color w:val="auto"/>
          <w:kern w:val="2"/>
          <w:sz w:val="32"/>
          <w:szCs w:val="32"/>
        </w:rPr>
      </w:pPr>
    </w:p>
    <w:p w14:paraId="5E344205">
      <w:pPr>
        <w:pStyle w:val="2"/>
        <w:spacing w:line="520" w:lineRule="exact"/>
        <w:ind w:firstLine="640" w:firstLineChars="200"/>
        <w:rPr>
          <w:rFonts w:ascii="Times New Roman" w:hAnsi="Times New Roman" w:eastAsia="仿宋" w:cs="Times New Roman"/>
          <w:sz w:val="32"/>
          <w:szCs w:val="32"/>
        </w:rPr>
      </w:pPr>
    </w:p>
    <w:p w14:paraId="6564FC21">
      <w:pPr>
        <w:overflowPunct w:val="0"/>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项目3</w:t>
      </w:r>
    </w:p>
    <w:p w14:paraId="6E295AF9">
      <w:pPr>
        <w:spacing w:line="520" w:lineRule="exact"/>
        <w:ind w:firstLine="640" w:firstLineChars="200"/>
        <w:rPr>
          <w:rFonts w:hint="eastAsia" w:ascii="Times New Roman" w:hAnsi="Times New Roman" w:eastAsia="楷体" w:cs="Times New Roman"/>
          <w:sz w:val="32"/>
          <w:szCs w:val="32"/>
          <w:lang w:eastAsia="zh-CN"/>
        </w:rPr>
      </w:pPr>
      <w:r>
        <w:rPr>
          <w:rFonts w:ascii="Times New Roman" w:hAnsi="Times New Roman" w:eastAsia="楷体" w:cs="Times New Roman"/>
          <w:sz w:val="32"/>
          <w:szCs w:val="32"/>
        </w:rPr>
        <w:t>项目名称</w:t>
      </w:r>
      <w:r>
        <w:rPr>
          <w:rFonts w:ascii="Times New Roman" w:hAnsi="Times New Roman" w:eastAsia="楷体" w:cs="Times New Roman"/>
        </w:rPr>
        <w:t>：</w:t>
      </w:r>
      <w:r>
        <w:rPr>
          <w:rFonts w:ascii="Times New Roman" w:hAnsi="Times New Roman" w:eastAsia="楷体" w:cs="Times New Roman"/>
          <w:sz w:val="32"/>
          <w:szCs w:val="32"/>
        </w:rPr>
        <w:t>智能化小食品自动点包包装生产线</w:t>
      </w:r>
      <w:r>
        <w:rPr>
          <w:rFonts w:hint="eastAsia" w:ascii="Times New Roman" w:hAnsi="Times New Roman" w:eastAsia="楷体" w:cs="Times New Roman"/>
          <w:sz w:val="32"/>
          <w:szCs w:val="32"/>
          <w:lang w:eastAsia="zh-CN"/>
        </w:rPr>
        <w:t>成套设备的研发</w:t>
      </w:r>
    </w:p>
    <w:p w14:paraId="4393EC42">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发榜单位</w:t>
      </w:r>
      <w:r>
        <w:rPr>
          <w:rFonts w:ascii="Times New Roman" w:hAnsi="Times New Roman" w:eastAsia="楷体" w:cs="Times New Roman"/>
          <w:sz w:val="28"/>
          <w:szCs w:val="28"/>
        </w:rPr>
        <w:t>：</w:t>
      </w:r>
      <w:r>
        <w:rPr>
          <w:rFonts w:ascii="Times New Roman" w:hAnsi="Times New Roman" w:eastAsia="楷体" w:cs="Times New Roman"/>
          <w:sz w:val="32"/>
          <w:szCs w:val="32"/>
        </w:rPr>
        <w:t>益阳胜希机械设备制造有限公司</w:t>
      </w:r>
    </w:p>
    <w:p w14:paraId="1CDB65BD">
      <w:pPr>
        <w:snapToGrid w:val="0"/>
        <w:spacing w:line="520" w:lineRule="exact"/>
        <w:ind w:firstLine="640" w:firstLineChars="200"/>
        <w:jc w:val="left"/>
        <w:rPr>
          <w:rFonts w:ascii="楷体" w:hAnsi="楷体" w:eastAsia="楷体" w:cs="Times New Roman"/>
          <w:sz w:val="32"/>
          <w:szCs w:val="32"/>
        </w:rPr>
      </w:pPr>
      <w:r>
        <w:rPr>
          <w:rFonts w:ascii="楷体" w:hAnsi="楷体" w:eastAsia="楷体" w:cs="Times New Roman"/>
          <w:sz w:val="32"/>
          <w:szCs w:val="32"/>
        </w:rPr>
        <w:t>攻关任务：</w:t>
      </w:r>
    </w:p>
    <w:p w14:paraId="68017AD2">
      <w:pPr>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开发一款高性能食品自动点包包装生产线，提高点数精度和包装手动，降低人工成本，满足食品企业自动化生产需求。</w:t>
      </w:r>
    </w:p>
    <w:p w14:paraId="1BD1B13E">
      <w:pPr>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开发一种流水线生产型式的成套设备，上料输送带、离心机、纵向平输机、光电感应系统，视觉识别，封口机等机械单机组线使用，开发智能控制系统，且通过调整各单机的安装位置，实现设备自动化运行与故障自诊断，适用于自动点包包装的生产线。</w:t>
      </w:r>
    </w:p>
    <w:p w14:paraId="6417CE49">
      <w:pPr>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利用离心机和输送带，解决小包不易分包的难题；利用视觉识别系统解决点数精准度；采用智能控制系统，可根据食品种类和包装要求自动调整参数。</w:t>
      </w:r>
    </w:p>
    <w:p w14:paraId="3F9FA329">
      <w:pPr>
        <w:snapToGrid w:val="0"/>
        <w:spacing w:line="520" w:lineRule="exact"/>
        <w:ind w:firstLine="640" w:firstLineChars="200"/>
        <w:jc w:val="left"/>
        <w:rPr>
          <w:rFonts w:ascii="楷体" w:hAnsi="楷体" w:eastAsia="楷体" w:cs="Times New Roman"/>
          <w:sz w:val="32"/>
          <w:szCs w:val="32"/>
        </w:rPr>
      </w:pPr>
      <w:r>
        <w:rPr>
          <w:rFonts w:ascii="楷体" w:hAnsi="楷体" w:eastAsia="楷体" w:cs="Times New Roman"/>
          <w:sz w:val="32"/>
          <w:szCs w:val="32"/>
        </w:rPr>
        <w:t>技术指标：</w:t>
      </w:r>
    </w:p>
    <w:p w14:paraId="3D972BF1">
      <w:pPr>
        <w:snapToGrid w:val="0"/>
        <w:spacing w:line="520" w:lineRule="exact"/>
        <w:ind w:right="26"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1.点数精度达到99.99%。</w:t>
      </w:r>
    </w:p>
    <w:p w14:paraId="76AA5D46">
      <w:pPr>
        <w:snapToGrid w:val="0"/>
        <w:spacing w:line="520" w:lineRule="exact"/>
        <w:ind w:right="26"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2.包装速度达到800包/分钟。</w:t>
      </w:r>
    </w:p>
    <w:p w14:paraId="3F671977">
      <w:pPr>
        <w:snapToGrid w:val="0"/>
        <w:spacing w:line="520" w:lineRule="exact"/>
        <w:ind w:right="26"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3.可适用于所有小麻辣食品包装，设备运行稳定性达到90%以上。</w:t>
      </w:r>
    </w:p>
    <w:p w14:paraId="26D7C934">
      <w:pPr>
        <w:overflowPunct w:val="0"/>
        <w:adjustRightInd w:val="0"/>
        <w:snapToGrid w:val="0"/>
        <w:spacing w:line="520" w:lineRule="exact"/>
        <w:rPr>
          <w:rFonts w:ascii="Times New Roman" w:hAnsi="Times New Roman" w:eastAsia="黑体" w:cs="Times New Roman"/>
          <w:sz w:val="32"/>
          <w:szCs w:val="32"/>
        </w:rPr>
      </w:pPr>
    </w:p>
    <w:p w14:paraId="06188ABC">
      <w:pPr>
        <w:pStyle w:val="2"/>
      </w:pPr>
    </w:p>
    <w:p w14:paraId="3F4E9EF1">
      <w:pPr>
        <w:overflowPunct w:val="0"/>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项目4</w:t>
      </w:r>
    </w:p>
    <w:p w14:paraId="46344F3A">
      <w:pPr>
        <w:overflowPunct w:val="0"/>
        <w:adjustRightInd w:val="0"/>
        <w:snapToGrid w:val="0"/>
        <w:spacing w:line="52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项目名称：MLCC用高比表面纳米稀土材料共性技术的研究</w:t>
      </w:r>
    </w:p>
    <w:p w14:paraId="5FD04F71">
      <w:pPr>
        <w:pStyle w:val="2"/>
        <w:spacing w:line="52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发榜单位：益阳鸿源稀土有限责任公司</w:t>
      </w:r>
    </w:p>
    <w:p w14:paraId="5584870E">
      <w:pPr>
        <w:numPr>
          <w:ilvl w:val="255"/>
          <w:numId w:val="0"/>
        </w:num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攻关任务：</w:t>
      </w:r>
    </w:p>
    <w:p w14:paraId="08D2A11B">
      <w:pPr>
        <w:numPr>
          <w:ilvl w:val="255"/>
          <w:numId w:val="0"/>
        </w:num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通过优化稀土皂化及三出口分离工艺，开展高纯稀土元素分离技术研究；进一步耦合定向离子络合技术，并优化重结晶与洗涤纯化工艺设计，有效去除体系中的非稀土杂质，最终成功制备出满足多层陶瓷电容器（MLCC）用纳米稀土材料纯度要求的高纯稀土。</w:t>
      </w:r>
    </w:p>
    <w:p w14:paraId="137B2B5B">
      <w:pPr>
        <w:numPr>
          <w:ilvl w:val="255"/>
          <w:numId w:val="0"/>
        </w:num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通过改变结晶反应方式，精确调控反应温度、物料浓度、加料速率、搅拌速率及表面活性剂添加量等参数，首先生成无定形碳酸稀土，继而通过温度控制实现无定形碳酸稀土向纳米晶型碱式碳酸稀土的转变。</w:t>
      </w:r>
    </w:p>
    <w:p w14:paraId="7A1835D6">
      <w:pPr>
        <w:numPr>
          <w:ilvl w:val="255"/>
          <w:numId w:val="0"/>
        </w:num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将所合成的纳米碱式碳酸稀土前驱体，经特定煅烧温度与煅烧时间处理，转化为目标氧化稀土产物。通过精确调控煅烧温度和时间参数，实现氧化稀土比表面积的可控调节。</w:t>
      </w:r>
    </w:p>
    <w:p w14:paraId="0DD65545">
      <w:pPr>
        <w:numPr>
          <w:ilvl w:val="255"/>
          <w:numId w:val="0"/>
        </w:num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技术指标：</w:t>
      </w:r>
    </w:p>
    <w:p w14:paraId="7CF2F0C0">
      <w:pPr>
        <w:pStyle w:val="2"/>
        <w:ind w:firstLine="640" w:firstLineChars="200"/>
        <w:jc w:val="both"/>
        <w:rPr>
          <w:rFonts w:ascii="Times New Roman" w:hAnsi="Times New Roman" w:eastAsia="仿宋" w:cs="Times New Roman"/>
          <w:color w:val="auto"/>
          <w:kern w:val="2"/>
          <w:sz w:val="32"/>
          <w:szCs w:val="32"/>
        </w:rPr>
      </w:pPr>
      <w:r>
        <w:rPr>
          <w:rFonts w:hint="eastAsia" w:ascii="Times New Roman" w:hAnsi="Times New Roman" w:eastAsia="仿宋" w:cs="Times New Roman"/>
          <w:color w:val="auto"/>
          <w:kern w:val="2"/>
          <w:sz w:val="32"/>
          <w:szCs w:val="32"/>
        </w:rPr>
        <w:t>1.</w:t>
      </w:r>
      <w:r>
        <w:rPr>
          <w:rFonts w:ascii="Times New Roman" w:hAnsi="Times New Roman" w:eastAsia="仿宋" w:cs="Times New Roman"/>
          <w:color w:val="auto"/>
          <w:kern w:val="2"/>
          <w:sz w:val="32"/>
          <w:szCs w:val="32"/>
        </w:rPr>
        <w:t>稀土纯度不低于99.99%，单相非稀土杂质含量低于0.005%，灼烧损失率小于2.5%，灼烧后总量不低于99%。</w:t>
      </w:r>
    </w:p>
    <w:p w14:paraId="0F0AE446">
      <w:pPr>
        <w:pStyle w:val="2"/>
        <w:ind w:firstLine="640" w:firstLineChars="200"/>
        <w:jc w:val="both"/>
        <w:rPr>
          <w:rFonts w:ascii="Times New Roman" w:hAnsi="Times New Roman" w:eastAsia="仿宋" w:cs="Times New Roman"/>
          <w:color w:val="auto"/>
          <w:kern w:val="2"/>
          <w:sz w:val="32"/>
          <w:szCs w:val="32"/>
        </w:rPr>
      </w:pPr>
      <w:r>
        <w:rPr>
          <w:rFonts w:hint="eastAsia" w:ascii="Times New Roman" w:hAnsi="Times New Roman" w:eastAsia="仿宋" w:cs="Times New Roman"/>
          <w:color w:val="auto"/>
          <w:kern w:val="2"/>
          <w:sz w:val="32"/>
          <w:szCs w:val="32"/>
        </w:rPr>
        <w:t>2.</w:t>
      </w:r>
      <w:r>
        <w:rPr>
          <w:rFonts w:ascii="Times New Roman" w:hAnsi="Times New Roman" w:eastAsia="仿宋" w:cs="Times New Roman"/>
          <w:color w:val="auto"/>
          <w:kern w:val="2"/>
          <w:sz w:val="32"/>
          <w:szCs w:val="32"/>
        </w:rPr>
        <w:t>一次颗粒尺寸小于100 nm，粒径分布指数Span≤1，比表面积大于10 m²/g，且比表面积可根据材料需求调控。</w:t>
      </w:r>
    </w:p>
    <w:p w14:paraId="2FE401E9">
      <w:pPr>
        <w:pStyle w:val="2"/>
        <w:ind w:firstLine="640" w:firstLineChars="200"/>
        <w:jc w:val="both"/>
        <w:rPr>
          <w:rFonts w:ascii="Times New Roman" w:hAnsi="Times New Roman" w:eastAsia="仿宋" w:cs="Times New Roman"/>
          <w:color w:val="auto"/>
          <w:kern w:val="2"/>
          <w:sz w:val="32"/>
          <w:szCs w:val="32"/>
        </w:rPr>
      </w:pPr>
      <w:r>
        <w:rPr>
          <w:rFonts w:hint="eastAsia" w:ascii="Times New Roman" w:hAnsi="Times New Roman" w:eastAsia="仿宋" w:cs="Times New Roman"/>
          <w:color w:val="auto"/>
          <w:kern w:val="2"/>
          <w:sz w:val="32"/>
          <w:szCs w:val="32"/>
        </w:rPr>
        <w:t>3.</w:t>
      </w:r>
      <w:r>
        <w:rPr>
          <w:rFonts w:ascii="Times New Roman" w:hAnsi="Times New Roman" w:eastAsia="仿宋" w:cs="Times New Roman"/>
          <w:color w:val="auto"/>
          <w:kern w:val="2"/>
          <w:sz w:val="32"/>
          <w:szCs w:val="32"/>
        </w:rPr>
        <w:t>制备成本低于3万元/吨。</w:t>
      </w:r>
    </w:p>
    <w:p w14:paraId="7A6E8352">
      <w:pPr>
        <w:pStyle w:val="2"/>
        <w:ind w:firstLine="640" w:firstLineChars="200"/>
        <w:jc w:val="both"/>
        <w:rPr>
          <w:rFonts w:ascii="Times New Roman" w:hAnsi="Times New Roman" w:eastAsia="仿宋" w:cs="Times New Roman"/>
          <w:color w:val="auto"/>
          <w:kern w:val="2"/>
          <w:sz w:val="32"/>
          <w:szCs w:val="32"/>
        </w:rPr>
      </w:pPr>
      <w:r>
        <w:rPr>
          <w:rFonts w:hint="eastAsia" w:ascii="Times New Roman" w:hAnsi="Times New Roman" w:eastAsia="仿宋" w:cs="Times New Roman"/>
          <w:color w:val="auto"/>
          <w:kern w:val="2"/>
          <w:sz w:val="32"/>
          <w:szCs w:val="32"/>
        </w:rPr>
        <w:t>4.</w:t>
      </w:r>
      <w:r>
        <w:rPr>
          <w:rFonts w:ascii="Times New Roman" w:hAnsi="Times New Roman" w:eastAsia="仿宋" w:cs="Times New Roman"/>
          <w:color w:val="auto"/>
          <w:kern w:val="2"/>
          <w:sz w:val="32"/>
          <w:szCs w:val="32"/>
        </w:rPr>
        <w:t>稀土包含17种元素，其元素性质高度相似。基于元素间的共性特征，相关技术具备跨元素普适性，制备设备亦具有通用性。</w:t>
      </w:r>
    </w:p>
    <w:p w14:paraId="50C20C05">
      <w:pPr>
        <w:pStyle w:val="2"/>
        <w:rPr>
          <w:rFonts w:ascii="Times New Roman" w:hAnsi="Times New Roman" w:eastAsia="仿宋" w:cs="Times New Roman"/>
          <w:color w:val="auto"/>
          <w:kern w:val="2"/>
          <w:sz w:val="32"/>
          <w:szCs w:val="32"/>
        </w:rPr>
      </w:pPr>
    </w:p>
    <w:p w14:paraId="14C46B88">
      <w:pPr>
        <w:pStyle w:val="2"/>
        <w:rPr>
          <w:rFonts w:ascii="Times New Roman" w:hAnsi="Times New Roman" w:cs="Times New Roman"/>
        </w:rPr>
      </w:pPr>
    </w:p>
    <w:p w14:paraId="18250AC0">
      <w:pPr>
        <w:overflowPunct w:val="0"/>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项目</w:t>
      </w:r>
      <w:r>
        <w:rPr>
          <w:rFonts w:hint="eastAsia" w:ascii="Times New Roman" w:hAnsi="Times New Roman" w:eastAsia="黑体" w:cs="Times New Roman"/>
          <w:sz w:val="32"/>
          <w:szCs w:val="32"/>
        </w:rPr>
        <w:t>5</w:t>
      </w:r>
    </w:p>
    <w:p w14:paraId="145EE7AF">
      <w:pPr>
        <w:overflowPunct w:val="0"/>
        <w:adjustRightInd w:val="0"/>
        <w:snapToGrid w:val="0"/>
        <w:spacing w:line="52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项目名称：</w:t>
      </w:r>
      <w:r>
        <w:rPr>
          <w:rFonts w:hint="eastAsia" w:ascii="Times New Roman" w:hAnsi="Times New Roman" w:eastAsia="楷体" w:cs="Times New Roman"/>
          <w:sz w:val="32"/>
          <w:szCs w:val="32"/>
        </w:rPr>
        <w:t>航天发动机喷管用大尺寸铌合金板</w:t>
      </w:r>
    </w:p>
    <w:p w14:paraId="4A2676D9">
      <w:pPr>
        <w:pStyle w:val="2"/>
        <w:spacing w:line="52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发榜单位：</w:t>
      </w:r>
      <w:r>
        <w:rPr>
          <w:rFonts w:hint="eastAsia" w:ascii="Times New Roman" w:hAnsi="Times New Roman" w:eastAsia="楷体" w:cs="Times New Roman"/>
          <w:color w:val="auto"/>
          <w:sz w:val="32"/>
          <w:szCs w:val="32"/>
        </w:rPr>
        <w:t>湖南同创普润新材料有限公司</w:t>
      </w:r>
    </w:p>
    <w:p w14:paraId="272EAFCA">
      <w:pPr>
        <w:numPr>
          <w:ilvl w:val="255"/>
          <w:numId w:val="0"/>
        </w:numPr>
        <w:spacing w:line="520" w:lineRule="exact"/>
        <w:ind w:firstLine="640" w:firstLineChars="200"/>
        <w:rPr>
          <w:rFonts w:hint="eastAsia" w:ascii="楷体" w:hAnsi="楷体" w:eastAsia="楷体" w:cs="Times New Roman"/>
          <w:sz w:val="32"/>
          <w:szCs w:val="32"/>
        </w:rPr>
      </w:pPr>
      <w:r>
        <w:rPr>
          <w:rFonts w:ascii="楷体" w:hAnsi="楷体" w:eastAsia="楷体" w:cs="Times New Roman"/>
          <w:sz w:val="32"/>
          <w:szCs w:val="32"/>
        </w:rPr>
        <w:t>攻关任务：</w:t>
      </w:r>
    </w:p>
    <w:p w14:paraId="4579E752">
      <w:pPr>
        <w:numPr>
          <w:ilvl w:val="255"/>
          <w:numId w:val="0"/>
        </w:num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铌合金中的</w:t>
      </w:r>
      <w:r>
        <w:rPr>
          <w:rFonts w:ascii="Times New Roman" w:hAnsi="Times New Roman" w:eastAsia="仿宋" w:cs="Times New Roman"/>
          <w:sz w:val="32"/>
          <w:szCs w:val="32"/>
        </w:rPr>
        <w:t>W、Mo、Nb、Zr熔点差异大，合金中各元素成分含量控制</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防止成分偏析是一个技术难点。</w:t>
      </w:r>
      <w:r>
        <w:rPr>
          <w:rFonts w:hint="eastAsia" w:ascii="Times New Roman" w:hAnsi="Times New Roman" w:eastAsia="仿宋" w:cs="Times New Roman"/>
          <w:sz w:val="32"/>
          <w:szCs w:val="32"/>
        </w:rPr>
        <w:t>对粉末冶金烧条及电子束熔锭工艺进行研究，将铌合金各主成分控制在要求范围内，开发出成分满足要求的铌合金铸锭。</w:t>
      </w:r>
    </w:p>
    <w:p w14:paraId="31D8D906">
      <w:pPr>
        <w:numPr>
          <w:ilvl w:val="255"/>
          <w:numId w:val="0"/>
        </w:num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铌合金锭室温塑性差，且晶粒粗大，必须进行热锻。而铌合金在</w:t>
      </w:r>
      <w:r>
        <w:rPr>
          <w:rFonts w:ascii="Times New Roman" w:hAnsi="Times New Roman" w:eastAsia="仿宋" w:cs="Times New Roman"/>
          <w:sz w:val="32"/>
          <w:szCs w:val="32"/>
        </w:rPr>
        <w:t>600-800℃就会发生粉化瘟疫氧化（pest）现象。为解决这一技术难点，</w:t>
      </w:r>
      <w:r>
        <w:rPr>
          <w:rFonts w:hint="eastAsia" w:ascii="Times New Roman" w:hAnsi="Times New Roman" w:eastAsia="仿宋" w:cs="Times New Roman"/>
          <w:sz w:val="32"/>
          <w:szCs w:val="32"/>
        </w:rPr>
        <w:t>需对热锻加工工艺进行研究，防止铸锭热锻开裂</w:t>
      </w:r>
      <w:r>
        <w:rPr>
          <w:rFonts w:ascii="Times New Roman" w:hAnsi="Times New Roman" w:eastAsia="仿宋" w:cs="Times New Roman"/>
          <w:sz w:val="32"/>
          <w:szCs w:val="32"/>
        </w:rPr>
        <w:t>。</w:t>
      </w:r>
    </w:p>
    <w:p w14:paraId="5087D3C5">
      <w:pPr>
        <w:numPr>
          <w:ilvl w:val="255"/>
          <w:numId w:val="0"/>
        </w:numPr>
        <w:spacing w:line="520" w:lineRule="exact"/>
        <w:ind w:firstLine="640" w:firstLineChars="200"/>
        <w:rPr>
          <w:rFonts w:hint="eastAsia"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铌合金轧制相对于纯铌而言，具有变形抗力大的特点，此外受第二相分布的影响，轧制时容易出现分层现象。为解决这一工艺难点，需对轧制工艺进行研究，开发出大尺寸的铌合金板材</w:t>
      </w:r>
      <w:r>
        <w:rPr>
          <w:rFonts w:ascii="Times New Roman" w:hAnsi="Times New Roman" w:eastAsia="仿宋" w:cs="Times New Roman"/>
          <w:sz w:val="32"/>
          <w:szCs w:val="32"/>
        </w:rPr>
        <w:t>。</w:t>
      </w:r>
    </w:p>
    <w:p w14:paraId="31B7C97C">
      <w:pPr>
        <w:numPr>
          <w:ilvl w:val="255"/>
          <w:numId w:val="0"/>
        </w:numPr>
        <w:spacing w:line="520" w:lineRule="exact"/>
        <w:ind w:firstLine="640" w:firstLineChars="200"/>
        <w:rPr>
          <w:rFonts w:hint="eastAsia" w:ascii="楷体" w:hAnsi="楷体" w:eastAsia="楷体" w:cs="Times New Roman"/>
          <w:sz w:val="32"/>
          <w:szCs w:val="32"/>
        </w:rPr>
      </w:pPr>
      <w:r>
        <w:rPr>
          <w:rFonts w:ascii="楷体" w:hAnsi="楷体" w:eastAsia="楷体" w:cs="Times New Roman"/>
          <w:sz w:val="32"/>
          <w:szCs w:val="32"/>
        </w:rPr>
        <w:t>技术指标：</w:t>
      </w:r>
    </w:p>
    <w:p w14:paraId="7FE04985">
      <w:pPr>
        <w:numPr>
          <w:ilvl w:val="255"/>
          <w:numId w:val="0"/>
        </w:num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铌合金板宽度≥900mm，厚度≤2mm，厚度公差≤0～+0.12mm；</w:t>
      </w:r>
    </w:p>
    <w:p w14:paraId="37654635">
      <w:pPr>
        <w:numPr>
          <w:ilvl w:val="255"/>
          <w:numId w:val="0"/>
        </w:num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铌合金板成分、性能满足GJB8505-2018中NbW-2的要求；</w:t>
      </w:r>
    </w:p>
    <w:p w14:paraId="2A3B5004">
      <w:pPr>
        <w:numPr>
          <w:ilvl w:val="255"/>
          <w:numId w:val="0"/>
        </w:num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铌合金板不平度≤6%；</w:t>
      </w:r>
    </w:p>
    <w:p w14:paraId="3BBD06A2">
      <w:pPr>
        <w:numPr>
          <w:ilvl w:val="255"/>
          <w:numId w:val="0"/>
        </w:num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铌合金板表面应平滑、光洁，不应有裂纹、划痕、针眼、起皮、夹渣等缺陷；</w:t>
      </w:r>
    </w:p>
    <w:p w14:paraId="35C89CCE">
      <w:pPr>
        <w:numPr>
          <w:ilvl w:val="255"/>
          <w:numId w:val="0"/>
        </w:num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合金板成品超声检测低于φ1mm-5dB。</w:t>
      </w:r>
    </w:p>
    <w:p w14:paraId="2356F86B">
      <w:pPr>
        <w:numPr>
          <w:ilvl w:val="255"/>
          <w:numId w:val="0"/>
        </w:numPr>
        <w:spacing w:line="520" w:lineRule="exact"/>
        <w:ind w:firstLine="640" w:firstLineChars="20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文星楷体">
    <w:altName w:val="@楷体"/>
    <w:panose1 w:val="00000000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NDIwMzNlZmIyMmJiMWNhY2QzYjI4MDg2OWJmZjEifQ=="/>
  </w:docVars>
  <w:rsids>
    <w:rsidRoot w:val="003770A5"/>
    <w:rsid w:val="00037D84"/>
    <w:rsid w:val="00074BBE"/>
    <w:rsid w:val="000D252A"/>
    <w:rsid w:val="00121D7B"/>
    <w:rsid w:val="00131879"/>
    <w:rsid w:val="00172DE5"/>
    <w:rsid w:val="00186FC2"/>
    <w:rsid w:val="002A28A6"/>
    <w:rsid w:val="002A3F7C"/>
    <w:rsid w:val="00300C51"/>
    <w:rsid w:val="003770A5"/>
    <w:rsid w:val="00511C38"/>
    <w:rsid w:val="00547368"/>
    <w:rsid w:val="005540EA"/>
    <w:rsid w:val="005A5B9F"/>
    <w:rsid w:val="005E5D7A"/>
    <w:rsid w:val="005F2A16"/>
    <w:rsid w:val="00660D79"/>
    <w:rsid w:val="00667371"/>
    <w:rsid w:val="00733A2A"/>
    <w:rsid w:val="00797AEF"/>
    <w:rsid w:val="00804020"/>
    <w:rsid w:val="008C75A9"/>
    <w:rsid w:val="008E5BF1"/>
    <w:rsid w:val="008F2B62"/>
    <w:rsid w:val="00904D0A"/>
    <w:rsid w:val="00A477C7"/>
    <w:rsid w:val="00AA7820"/>
    <w:rsid w:val="00C756B6"/>
    <w:rsid w:val="00C845C2"/>
    <w:rsid w:val="00CF0828"/>
    <w:rsid w:val="00D37BB5"/>
    <w:rsid w:val="00D44914"/>
    <w:rsid w:val="00D50C3B"/>
    <w:rsid w:val="00DA717B"/>
    <w:rsid w:val="00EE6B37"/>
    <w:rsid w:val="00F11BA6"/>
    <w:rsid w:val="00F20D8F"/>
    <w:rsid w:val="00FA06CC"/>
    <w:rsid w:val="0C48146C"/>
    <w:rsid w:val="0C6A4050"/>
    <w:rsid w:val="10442EE2"/>
    <w:rsid w:val="31D73965"/>
    <w:rsid w:val="52E4784F"/>
    <w:rsid w:val="75047213"/>
    <w:rsid w:val="7860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4">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1"/>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7">
    <w:name w:val="heading 5"/>
    <w:basedOn w:val="1"/>
    <w:next w:val="1"/>
    <w:link w:val="22"/>
    <w:semiHidden/>
    <w:unhideWhenUsed/>
    <w:qFormat/>
    <w:uiPriority w:val="9"/>
    <w:pPr>
      <w:keepNext/>
      <w:keepLines/>
      <w:spacing w:before="80" w:after="40" w:line="278" w:lineRule="auto"/>
      <w:jc w:val="left"/>
      <w:outlineLvl w:val="4"/>
    </w:pPr>
    <w:rPr>
      <w:rFonts w:cstheme="majorBidi"/>
      <w:color w:val="104862" w:themeColor="accent1" w:themeShade="BF"/>
      <w:sz w:val="24"/>
      <w:szCs w:val="24"/>
      <w14:ligatures w14:val="standardContextual"/>
    </w:rPr>
  </w:style>
  <w:style w:type="paragraph" w:styleId="8">
    <w:name w:val="heading 6"/>
    <w:basedOn w:val="1"/>
    <w:next w:val="1"/>
    <w:link w:val="23"/>
    <w:semiHidden/>
    <w:unhideWhenUsed/>
    <w:qFormat/>
    <w:uiPriority w:val="9"/>
    <w:pPr>
      <w:keepNext/>
      <w:keepLines/>
      <w:spacing w:before="40" w:line="278" w:lineRule="auto"/>
      <w:jc w:val="left"/>
      <w:outlineLvl w:val="5"/>
    </w:pPr>
    <w:rPr>
      <w:rFonts w:cstheme="majorBidi"/>
      <w:b/>
      <w:bCs/>
      <w:color w:val="104862" w:themeColor="accent1" w:themeShade="BF"/>
      <w:sz w:val="22"/>
      <w:szCs w:val="24"/>
      <w14:ligatures w14:val="standardContextual"/>
    </w:rPr>
  </w:style>
  <w:style w:type="paragraph" w:styleId="9">
    <w:name w:val="heading 7"/>
    <w:basedOn w:val="1"/>
    <w:next w:val="1"/>
    <w:link w:val="24"/>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8"/>
    <w:basedOn w:val="1"/>
    <w:next w:val="1"/>
    <w:link w:val="25"/>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1">
    <w:name w:val="heading 9"/>
    <w:basedOn w:val="1"/>
    <w:next w:val="1"/>
    <w:link w:val="26"/>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12">
    <w:name w:val="footer"/>
    <w:basedOn w:val="1"/>
    <w:link w:val="37"/>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rPr>
  </w:style>
  <w:style w:type="character" w:customStyle="1" w:styleId="23">
    <w:name w:val="标题 6 字符"/>
    <w:basedOn w:val="17"/>
    <w:link w:val="8"/>
    <w:semiHidden/>
    <w:qFormat/>
    <w:uiPriority w:val="9"/>
    <w:rPr>
      <w:rFonts w:cstheme="majorBidi"/>
      <w:b/>
      <w:bCs/>
      <w:color w:val="104862"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szCs w:val="24"/>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3084</Words>
  <Characters>3466</Characters>
  <Lines>94</Lines>
  <Paragraphs>61</Paragraphs>
  <TotalTime>0</TotalTime>
  <ScaleCrop>false</ScaleCrop>
  <LinksUpToDate>false</LinksUpToDate>
  <CharactersWithSpaces>3470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2024-09-18T01:26:00Z</dcterms:created>
  <dc:creator>泽冬 廖</dc:creator>
  <cp:lastModifiedBy>纯</cp:lastModifiedBy>
  <cp:lastPrinted>2024-09-18T08:38:00Z</cp:lastPrinted>
  <dcterms:modified xsi:type="dcterms:W3CDTF">2025-09-08T01:42:58Z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8E8B07BB1E934795A31ED8F44F735471_12</vt:lpwstr>
  </property>
  <property fmtid="{D5CDD505-2E9C-101B-9397-08002B2CF9AE}" pid="4" name="KSOTemplateDocerSaveRecord">
    <vt:lpwstr>eyJoZGlkIjoiNTE5NDIwMzNlZmIyMmJiMWNhY2QzYjI4MDg2OWJmZjEiLCJ1c2VySWQiOiI0NjI2NjQ0NjMifQ==</vt:lpwstr>
  </property>
</Properties>
</file>