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right="0"/>
        <w:jc w:val="center"/>
        <w:rPr>
          <w:rFonts w:hint="eastAsia" w:ascii="方正小标宋简体" w:hAnsi="方正小标宋简体" w:eastAsia="方正小标宋简体" w:cs="方正小标宋简体"/>
          <w:kern w:val="0"/>
          <w:sz w:val="44"/>
          <w:szCs w:val="44"/>
          <w:lang w:val="en-US" w:eastAsia="zh-CN" w:bidi="ar"/>
        </w:rPr>
      </w:pPr>
      <w:bookmarkStart w:id="1" w:name="_GoBack"/>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right="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“建行杯”2025年益阳市创新创业大赛暨湖南省（国际）创新创业大赛益阳市州赛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right="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组织方案</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贯彻落实习近平总书记考察湖南重要讲话和指示批示精神，切实做好2025年湖南省（国际）创新创业大赛益阳选拔工作，充分发挥“以赛引才、以赛促创”良好效应，持续用力打造区域性科技成果转化高地，赋能益阳经济社会高质量发展，根据省科技厅《关于举办2025年湖南省（国际）创新创业大赛的通知》要求，制定“建行杯”2025年益阳市创新创业大赛暨湖南省（国际）创新创业大赛益阳市州赛组织方案。</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eastAsia="黑体" w:cs="Times New Roman"/>
          <w:sz w:val="32"/>
          <w:szCs w:val="32"/>
          <w:lang w:eastAsia="zh-CN"/>
        </w:rPr>
        <w:t>大赛</w:t>
      </w:r>
      <w:r>
        <w:rPr>
          <w:rFonts w:hint="default" w:ascii="Times New Roman" w:hAnsi="Times New Roman" w:eastAsia="黑体" w:cs="Times New Roman"/>
          <w:sz w:val="32"/>
          <w:szCs w:val="32"/>
        </w:rPr>
        <w:t>主题</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仿宋_GB2312" w:hAnsi="仿宋_GB2312" w:eastAsia="仿宋_GB2312" w:cs="仿宋_GB2312"/>
          <w:kern w:val="0"/>
          <w:sz w:val="32"/>
          <w:szCs w:val="32"/>
          <w:lang w:val="en-US" w:eastAsia="zh-CN" w:bidi="ar"/>
        </w:rPr>
      </w:pPr>
      <w:r>
        <w:rPr>
          <w:rFonts w:hint="default" w:ascii="Times New Roman" w:hAnsi="Times New Roman" w:eastAsia="仿宋" w:cs="Times New Roman"/>
          <w:sz w:val="32"/>
          <w:szCs w:val="32"/>
        </w:rPr>
        <w:t>　</w:t>
      </w:r>
      <w:r>
        <w:rPr>
          <w:rFonts w:hint="default" w:ascii="仿宋_GB2312" w:hAnsi="仿宋_GB2312" w:eastAsia="仿宋_GB2312" w:cs="仿宋_GB2312"/>
          <w:kern w:val="0"/>
          <w:sz w:val="32"/>
          <w:szCs w:val="32"/>
          <w:lang w:val="en-US" w:eastAsia="zh-CN" w:bidi="ar"/>
        </w:rPr>
        <w:t>　</w:t>
      </w:r>
      <w:r>
        <w:rPr>
          <w:rFonts w:hint="eastAsia" w:ascii="仿宋_GB2312" w:hAnsi="仿宋_GB2312" w:eastAsia="仿宋_GB2312" w:cs="仿宋_GB2312"/>
          <w:kern w:val="0"/>
          <w:sz w:val="32"/>
          <w:szCs w:val="32"/>
          <w:lang w:val="en-US" w:eastAsia="zh-CN" w:bidi="ar"/>
        </w:rPr>
        <w:t>“益”起“湘”约</w:t>
      </w:r>
      <w:r>
        <w:rPr>
          <w:rFonts w:hint="default"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创启未来</w:t>
      </w:r>
      <w:r>
        <w:rPr>
          <w:rFonts w:hint="default" w:ascii="仿宋_GB2312" w:hAnsi="仿宋_GB2312" w:eastAsia="仿宋_GB2312" w:cs="仿宋_GB2312"/>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黑体" w:cs="Times New Roman"/>
          <w:sz w:val="32"/>
          <w:szCs w:val="32"/>
        </w:rPr>
        <w:t>二、组织机构</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指导单位：湖南省科学技术厅</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　</w:t>
      </w: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益阳市人民政府</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主办单位：益阳市科学技术局</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承办单位：</w:t>
      </w:r>
      <w:r>
        <w:rPr>
          <w:rFonts w:hint="eastAsia" w:ascii="仿宋_GB2312" w:hAnsi="仿宋_GB2312" w:eastAsia="仿宋_GB2312" w:cs="仿宋_GB2312"/>
          <w:kern w:val="0"/>
          <w:sz w:val="32"/>
          <w:szCs w:val="32"/>
          <w:lang w:val="en-US" w:eastAsia="zh-CN" w:bidi="ar"/>
        </w:rPr>
        <w:t>潇湘科技要素大市场（益阳）</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益阳市科技成果转化服务中心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冠名单位：</w:t>
      </w:r>
      <w:r>
        <w:rPr>
          <w:rFonts w:hint="eastAsia" w:ascii="仿宋" w:hAnsi="仿宋" w:eastAsia="仿宋" w:cs="仿宋"/>
          <w:sz w:val="32"/>
          <w:szCs w:val="32"/>
        </w:rPr>
        <w:t>中国建设银行股份有限公司益阳市分行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协办单位：各县市区科技</w:t>
      </w:r>
      <w:r>
        <w:rPr>
          <w:rFonts w:hint="eastAsia" w:ascii="仿宋_GB2312" w:hAnsi="仿宋_GB2312" w:eastAsia="仿宋_GB2312" w:cs="仿宋_GB2312"/>
          <w:kern w:val="0"/>
          <w:sz w:val="32"/>
          <w:szCs w:val="32"/>
          <w:lang w:val="en-US" w:eastAsia="zh-CN" w:bidi="ar"/>
        </w:rPr>
        <w:t>管理</w:t>
      </w:r>
      <w:r>
        <w:rPr>
          <w:rFonts w:hint="default" w:ascii="仿宋_GB2312" w:hAnsi="仿宋_GB2312" w:eastAsia="仿宋_GB2312" w:cs="仿宋_GB2312"/>
          <w:kern w:val="0"/>
          <w:sz w:val="32"/>
          <w:szCs w:val="32"/>
          <w:lang w:val="en-US" w:eastAsia="zh-CN" w:bidi="ar"/>
        </w:rPr>
        <w:t>部门</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2240" w:firstLineChars="7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益阳中开院孵化器管理有限公司</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lang w:val="en-US" w:eastAsia="zh-CN" w:bidi="ar"/>
        </w:rPr>
        <w:t>成立2025年益阳市创新创业大赛组织委员会（以下简称“组委会”），由主办单位、承办单位和冠名单位共同组成，负责大赛的组织实施工作。组委会下设办公室，办公室设在市科技局高新成果科，负责大赛各项工作的具体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0"/>
        <w:rPr>
          <w:rFonts w:hint="eastAsia" w:ascii="黑体" w:hAnsi="黑体" w:eastAsia="黑体" w:cs="黑体"/>
          <w:color w:val="auto"/>
          <w:sz w:val="32"/>
          <w:szCs w:val="32"/>
        </w:rPr>
      </w:pPr>
      <w:r>
        <w:rPr>
          <w:rFonts w:hint="eastAsia" w:eastAsia="黑体" w:cs="Times New Roman"/>
          <w:sz w:val="32"/>
          <w:szCs w:val="32"/>
          <w:lang w:eastAsia="zh-CN"/>
        </w:rPr>
        <w:t>三、</w:t>
      </w:r>
      <w:r>
        <w:rPr>
          <w:rFonts w:hint="eastAsia" w:ascii="黑体" w:hAnsi="黑体" w:eastAsia="黑体" w:cs="黑体"/>
          <w:color w:val="auto"/>
          <w:sz w:val="32"/>
          <w:szCs w:val="32"/>
        </w:rPr>
        <w:t>参赛条件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按新一代信息技术、生物医药、高端装备制造、新能源（新能源汽车）和节能环保、文化和科技融合、新材料、有色金属绿色矿业等产业进行分组。一个企业只能选择一个产业报名参赛。符合以下条件的企业均可报名参赛，具体条件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（一）</w:t>
      </w:r>
      <w:r>
        <w:rPr>
          <w:rFonts w:hint="eastAsia" w:ascii="仿宋_GB2312" w:hAnsi="仿宋_GB2312" w:eastAsia="仿宋_GB2312" w:cs="仿宋_GB2312"/>
          <w:kern w:val="0"/>
          <w:sz w:val="32"/>
          <w:szCs w:val="32"/>
          <w:lang w:val="en-US" w:eastAsia="zh-CN" w:bidi="ar"/>
        </w:rPr>
        <w:t>在本市内依法注册，具有独立法人资格。企业具有较强的创新能力和高成长潜力，主要从事高新技术产品研发、制造和服务等业务，拥有自主知识产权（知识产权已授权）且无产权纠纷。2024年1月1日之后注册的企业不作知识产权已授权要求，相关部门受理其知识产权申请即可报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（二）</w:t>
      </w:r>
      <w:r>
        <w:rPr>
          <w:rFonts w:hint="eastAsia" w:ascii="仿宋_GB2312" w:hAnsi="仿宋_GB2312" w:eastAsia="仿宋_GB2312" w:cs="仿宋_GB2312"/>
          <w:kern w:val="0"/>
          <w:sz w:val="32"/>
          <w:szCs w:val="32"/>
          <w:lang w:val="en-US" w:eastAsia="zh-CN" w:bidi="ar"/>
        </w:rPr>
        <w:t>企业经营规范、社会信誉良好、无不良记录，且为非上市企业。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（三）</w:t>
      </w:r>
      <w:r>
        <w:rPr>
          <w:rFonts w:hint="eastAsia" w:ascii="仿宋_GB2312" w:hAnsi="仿宋_GB2312" w:eastAsia="仿宋_GB2312" w:cs="仿宋_GB2312"/>
          <w:kern w:val="0"/>
          <w:sz w:val="32"/>
          <w:szCs w:val="32"/>
          <w:lang w:val="en-US" w:eastAsia="zh-CN" w:bidi="ar"/>
        </w:rPr>
        <w:t>分小微企业组和成长企业组两个类别。小微组企业2024年营业收入不超过2000万元（不含）；成长组企业2024年营业收入为2000万元（含）—2亿元。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（四）</w:t>
      </w:r>
      <w:r>
        <w:rPr>
          <w:rFonts w:hint="eastAsia" w:ascii="仿宋_GB2312" w:hAnsi="仿宋_GB2312" w:eastAsia="仿宋_GB2312" w:cs="仿宋_GB2312"/>
          <w:kern w:val="0"/>
          <w:sz w:val="32"/>
          <w:szCs w:val="32"/>
          <w:lang w:val="en-US" w:eastAsia="zh-CN" w:bidi="ar"/>
        </w:rPr>
        <w:t>2022年（含）以来获省创新创业大赛专项支持的企业，以及前十一届省赛一、二、三等奖获奖企业可以报名参赛，但不参与本届省赛奖项评选，只择优推荐晋级全国赛。前十三届中国创新创业大赛总决赛或行业总决赛中名次奖获奖企业不参加本届大赛。</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640" w:leftChars="0"/>
        <w:textAlignment w:val="auto"/>
        <w:rPr>
          <w:rFonts w:hint="eastAsia" w:ascii="Times New Roman" w:hAnsi="Times New Roman" w:eastAsia="黑体" w:cs="Times New Roman"/>
          <w:sz w:val="32"/>
          <w:szCs w:val="32"/>
          <w:lang w:eastAsia="zh-CN"/>
        </w:rPr>
      </w:pPr>
      <w:r>
        <w:rPr>
          <w:rFonts w:hint="eastAsia" w:eastAsia="黑体" w:cs="Times New Roman"/>
          <w:sz w:val="32"/>
          <w:szCs w:val="32"/>
          <w:lang w:eastAsia="zh-CN"/>
        </w:rPr>
        <w:t>四</w:t>
      </w:r>
      <w:r>
        <w:rPr>
          <w:rFonts w:hint="eastAsia" w:ascii="Times New Roman" w:hAnsi="Times New Roman" w:eastAsia="黑体" w:cs="Times New Roman"/>
          <w:sz w:val="32"/>
          <w:szCs w:val="32"/>
          <w:lang w:eastAsia="zh-CN"/>
        </w:rPr>
        <w:t>、</w:t>
      </w:r>
      <w:r>
        <w:rPr>
          <w:rFonts w:hint="eastAsia" w:eastAsia="黑体" w:cs="Times New Roman"/>
          <w:sz w:val="32"/>
          <w:szCs w:val="32"/>
          <w:lang w:eastAsia="zh-CN"/>
        </w:rPr>
        <w:t>赛程安排</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益阳大赛分宣传动员、报名审核、赛前培训、路演与评审、省赛推荐五个环节。</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楷体" w:hAnsi="楷体" w:eastAsia="楷体" w:cs="楷体"/>
          <w:color w:val="auto"/>
          <w:sz w:val="32"/>
          <w:szCs w:val="32"/>
          <w:lang w:val="en-US" w:eastAsia="zh-CN"/>
        </w:rPr>
      </w:pPr>
      <w:r>
        <w:rPr>
          <w:rFonts w:hint="default" w:ascii="楷体" w:hAnsi="楷体" w:eastAsia="楷体" w:cs="楷体"/>
          <w:color w:val="auto"/>
          <w:sz w:val="32"/>
          <w:szCs w:val="32"/>
          <w:lang w:val="en-US" w:eastAsia="zh-CN"/>
        </w:rPr>
        <w:t>（一）宣传动员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通过</w:t>
      </w:r>
      <w:r>
        <w:rPr>
          <w:rFonts w:hint="eastAsia" w:ascii="仿宋_GB2312" w:hAnsi="仿宋_GB2312" w:eastAsia="仿宋_GB2312" w:cs="仿宋_GB2312"/>
          <w:kern w:val="0"/>
          <w:sz w:val="32"/>
          <w:szCs w:val="32"/>
          <w:lang w:val="en-US" w:eastAsia="zh-CN" w:bidi="ar"/>
        </w:rPr>
        <w:t>门户网站、政务新媒体发布大赛通知，各县市区科技管理部门加强组织、宣传</w:t>
      </w:r>
      <w:r>
        <w:rPr>
          <w:rFonts w:hint="default" w:ascii="仿宋_GB2312" w:hAnsi="仿宋_GB2312" w:eastAsia="仿宋_GB2312" w:cs="仿宋_GB2312"/>
          <w:kern w:val="0"/>
          <w:sz w:val="32"/>
          <w:szCs w:val="32"/>
          <w:lang w:val="en-US" w:eastAsia="zh-CN" w:bidi="ar"/>
        </w:rPr>
        <w:t>动员</w:t>
      </w:r>
      <w:r>
        <w:rPr>
          <w:rFonts w:hint="eastAsia" w:ascii="仿宋_GB2312" w:hAnsi="仿宋_GB2312" w:eastAsia="仿宋_GB2312" w:cs="仿宋_GB2312"/>
          <w:kern w:val="0"/>
          <w:sz w:val="32"/>
          <w:szCs w:val="32"/>
          <w:lang w:val="en-US" w:eastAsia="zh-CN" w:bidi="ar"/>
        </w:rPr>
        <w:t>属地内</w:t>
      </w:r>
      <w:r>
        <w:rPr>
          <w:rFonts w:hint="default" w:ascii="仿宋_GB2312" w:hAnsi="仿宋_GB2312" w:eastAsia="仿宋_GB2312" w:cs="仿宋_GB2312"/>
          <w:kern w:val="0"/>
          <w:sz w:val="32"/>
          <w:szCs w:val="32"/>
          <w:lang w:val="en-US" w:eastAsia="zh-CN" w:bidi="ar"/>
        </w:rPr>
        <w:t>符合条件的企业</w:t>
      </w:r>
      <w:r>
        <w:rPr>
          <w:rFonts w:hint="eastAsia" w:ascii="仿宋_GB2312" w:hAnsi="仿宋_GB2312" w:eastAsia="仿宋_GB2312" w:cs="仿宋_GB2312"/>
          <w:kern w:val="0"/>
          <w:sz w:val="32"/>
          <w:szCs w:val="32"/>
          <w:lang w:val="en-US" w:eastAsia="zh-CN" w:bidi="ar"/>
        </w:rPr>
        <w:t>积极</w:t>
      </w:r>
      <w:r>
        <w:rPr>
          <w:rFonts w:hint="default" w:ascii="仿宋_GB2312" w:hAnsi="仿宋_GB2312" w:eastAsia="仿宋_GB2312" w:cs="仿宋_GB2312"/>
          <w:kern w:val="0"/>
          <w:sz w:val="32"/>
          <w:szCs w:val="32"/>
          <w:lang w:val="en-US" w:eastAsia="zh-CN" w:bidi="ar"/>
        </w:rPr>
        <w:t>报名参赛。</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仿宋_GB2312" w:hAnsi="仿宋_GB2312" w:eastAsia="仿宋_GB2312" w:cs="仿宋_GB2312"/>
          <w:kern w:val="0"/>
          <w:sz w:val="32"/>
          <w:szCs w:val="32"/>
          <w:lang w:val="en-US" w:eastAsia="zh-CN" w:bidi="ar"/>
        </w:rPr>
      </w:pPr>
      <w:r>
        <w:rPr>
          <w:rFonts w:hint="default" w:ascii="Times New Roman" w:hAnsi="Times New Roman" w:eastAsia="仿宋" w:cs="Times New Roman"/>
          <w:sz w:val="32"/>
          <w:szCs w:val="32"/>
        </w:rPr>
        <w:t>　　</w:t>
      </w:r>
      <w:r>
        <w:rPr>
          <w:rFonts w:hint="default" w:ascii="仿宋_GB2312" w:hAnsi="仿宋_GB2312" w:eastAsia="仿宋_GB2312" w:cs="仿宋_GB2312"/>
          <w:kern w:val="0"/>
          <w:sz w:val="32"/>
          <w:szCs w:val="32"/>
          <w:lang w:val="en-US" w:eastAsia="zh-CN" w:bidi="ar"/>
        </w:rPr>
        <w:t>组织时间：202</w:t>
      </w:r>
      <w:r>
        <w:rPr>
          <w:rFonts w:hint="eastAsia" w:ascii="仿宋_GB2312" w:hAnsi="仿宋_GB2312" w:eastAsia="仿宋_GB2312" w:cs="仿宋_GB2312"/>
          <w:kern w:val="0"/>
          <w:sz w:val="32"/>
          <w:szCs w:val="32"/>
          <w:lang w:val="en-US" w:eastAsia="zh-CN" w:bidi="ar"/>
        </w:rPr>
        <w:t>5</w:t>
      </w:r>
      <w:r>
        <w:rPr>
          <w:rFonts w:hint="default" w:ascii="仿宋_GB2312" w:hAnsi="仿宋_GB2312" w:eastAsia="仿宋_GB2312" w:cs="仿宋_GB2312"/>
          <w:kern w:val="0"/>
          <w:sz w:val="32"/>
          <w:szCs w:val="32"/>
          <w:lang w:val="en-US" w:eastAsia="zh-CN" w:bidi="ar"/>
        </w:rPr>
        <w:t>年5月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（二）报名审核</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2"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i w:val="0"/>
          <w:iCs w:val="0"/>
          <w:kern w:val="0"/>
          <w:sz w:val="32"/>
          <w:szCs w:val="32"/>
          <w:lang w:val="en-US" w:eastAsia="zh-CN" w:bidi="ar"/>
        </w:rPr>
        <w:t>1.注册报名。</w:t>
      </w:r>
      <w:r>
        <w:rPr>
          <w:rFonts w:hint="eastAsia" w:ascii="仿宋_GB2312" w:hAnsi="仿宋_GB2312" w:eastAsia="仿宋_GB2312" w:cs="仿宋_GB2312"/>
          <w:kern w:val="0"/>
          <w:sz w:val="32"/>
          <w:szCs w:val="32"/>
          <w:lang w:val="en-US" w:eastAsia="zh-CN" w:bidi="ar"/>
        </w:rPr>
        <w:t>自评符合参赛条件的企业通过湖南省科学技术厅官网（</w:t>
      </w:r>
      <w:r>
        <w:rPr>
          <w:rFonts w:hint="default" w:ascii="仿宋_GB2312" w:hAnsi="仿宋_GB2312" w:eastAsia="仿宋_GB2312" w:cs="仿宋_GB2312"/>
          <w:kern w:val="0"/>
          <w:sz w:val="32"/>
          <w:szCs w:val="32"/>
          <w:lang w:val="en-US" w:eastAsia="zh-CN" w:bidi="ar"/>
        </w:rPr>
        <w:t>https://kjt.hunan.gov.cn</w:t>
      </w:r>
      <w:r>
        <w:rPr>
          <w:rFonts w:hint="eastAsia" w:ascii="仿宋_GB2312" w:hAnsi="仿宋_GB2312" w:eastAsia="仿宋_GB2312" w:cs="仿宋_GB2312"/>
          <w:kern w:val="0"/>
          <w:sz w:val="32"/>
          <w:szCs w:val="32"/>
          <w:lang w:val="en-US" w:eastAsia="zh-CN" w:bidi="ar"/>
        </w:rPr>
        <w:t>）登录湖南科技云平台（使用原湖南省科技管理信息系统公共服务平台账号和密码），进入“科技项目管理系统”－“项目申报”－“创新生态建设计划－创新创业大赛（小微组或成长组）”栏目在线填报参赛资料，同时上传相关附件材料，并对所填参赛信息的</w:t>
      </w:r>
      <w:r>
        <w:rPr>
          <w:rFonts w:hint="default" w:ascii="仿宋_GB2312" w:hAnsi="仿宋_GB2312" w:eastAsia="仿宋_GB2312" w:cs="仿宋_GB2312"/>
          <w:kern w:val="0"/>
          <w:sz w:val="32"/>
          <w:szCs w:val="32"/>
          <w:lang w:val="en-US" w:eastAsia="zh-CN" w:bidi="ar"/>
        </w:rPr>
        <w:t>真实性、完整性、准确性和规范性负责</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保证提交的参赛</w:t>
      </w:r>
      <w:r>
        <w:rPr>
          <w:rFonts w:hint="eastAsia" w:ascii="仿宋_GB2312" w:hAnsi="仿宋_GB2312" w:eastAsia="仿宋_GB2312" w:cs="仿宋_GB2312"/>
          <w:kern w:val="0"/>
          <w:sz w:val="32"/>
          <w:szCs w:val="32"/>
          <w:lang w:val="en-US" w:eastAsia="zh-CN" w:bidi="ar"/>
        </w:rPr>
        <w:t>信息</w:t>
      </w:r>
      <w:r>
        <w:rPr>
          <w:rFonts w:hint="default" w:ascii="仿宋_GB2312" w:hAnsi="仿宋_GB2312" w:eastAsia="仿宋_GB2312" w:cs="仿宋_GB2312"/>
          <w:kern w:val="0"/>
          <w:sz w:val="32"/>
          <w:szCs w:val="32"/>
          <w:lang w:val="en-US" w:eastAsia="zh-CN" w:bidi="ar"/>
        </w:rPr>
        <w:t>不涉及国家秘密和侵犯他人的合法权益。</w:t>
      </w:r>
      <w:r>
        <w:rPr>
          <w:rFonts w:hint="eastAsia" w:ascii="仿宋_GB2312" w:hAnsi="仿宋_GB2312" w:eastAsia="仿宋_GB2312" w:cs="仿宋_GB2312"/>
          <w:kern w:val="0"/>
          <w:sz w:val="32"/>
          <w:szCs w:val="32"/>
          <w:lang w:val="en-US" w:eastAsia="zh-CN" w:bidi="ar"/>
        </w:rPr>
        <w:t>不需要提交纸质申报材料。</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截止时间：</w:t>
      </w:r>
      <w:r>
        <w:rPr>
          <w:rFonts w:hint="default" w:ascii="仿宋_GB2312" w:hAnsi="仿宋_GB2312" w:eastAsia="仿宋_GB2312" w:cs="仿宋_GB2312"/>
          <w:kern w:val="0"/>
          <w:sz w:val="32"/>
          <w:szCs w:val="32"/>
          <w:lang w:val="en-US" w:eastAsia="zh-CN" w:bidi="ar"/>
        </w:rPr>
        <w:t>202</w:t>
      </w:r>
      <w:r>
        <w:rPr>
          <w:rFonts w:hint="eastAsia" w:ascii="仿宋_GB2312" w:hAnsi="仿宋_GB2312" w:eastAsia="仿宋_GB2312" w:cs="仿宋_GB2312"/>
          <w:kern w:val="0"/>
          <w:sz w:val="32"/>
          <w:szCs w:val="32"/>
          <w:lang w:val="en-US" w:eastAsia="zh-CN" w:bidi="ar"/>
        </w:rPr>
        <w:t>5年6月15日</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2"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i w:val="0"/>
          <w:iCs w:val="0"/>
          <w:kern w:val="0"/>
          <w:sz w:val="32"/>
          <w:szCs w:val="32"/>
          <w:lang w:val="en-US" w:eastAsia="zh-CN" w:bidi="ar"/>
        </w:rPr>
        <w:t>2.初审推荐。</w:t>
      </w:r>
      <w:r>
        <w:rPr>
          <w:rFonts w:hint="eastAsia" w:ascii="仿宋_GB2312" w:hAnsi="仿宋_GB2312" w:eastAsia="仿宋_GB2312" w:cs="仿宋_GB2312"/>
          <w:kern w:val="0"/>
          <w:sz w:val="32"/>
          <w:szCs w:val="32"/>
          <w:lang w:val="en-US" w:eastAsia="zh-CN" w:bidi="ar"/>
        </w:rPr>
        <w:t>各县市区科技管理部门要强化风险意识、责任意识，切实加强对辖区内参赛单位的参赛资格条件、经营状况、信用情况、知识产权等审核把关，对参赛单位申报材料的真实性、合法性和合规性负责，重点对是否在历届中国创新创业大赛总决赛或行业总决赛中名次奖获奖企业进行查重比对，坚决杜绝同一项目重复参赛，并将参赛项目汇总（附件）形成推荐文件报市科技局。</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截止时间：</w:t>
      </w:r>
      <w:r>
        <w:rPr>
          <w:rFonts w:hint="default" w:ascii="仿宋_GB2312" w:hAnsi="仿宋_GB2312" w:eastAsia="仿宋_GB2312" w:cs="仿宋_GB2312"/>
          <w:kern w:val="0"/>
          <w:sz w:val="32"/>
          <w:szCs w:val="32"/>
          <w:lang w:val="en-US" w:eastAsia="zh-CN" w:bidi="ar"/>
        </w:rPr>
        <w:t>202</w:t>
      </w:r>
      <w:r>
        <w:rPr>
          <w:rFonts w:hint="eastAsia" w:ascii="仿宋_GB2312" w:hAnsi="仿宋_GB2312" w:eastAsia="仿宋_GB2312" w:cs="仿宋_GB2312"/>
          <w:kern w:val="0"/>
          <w:sz w:val="32"/>
          <w:szCs w:val="32"/>
          <w:lang w:val="en-US" w:eastAsia="zh-CN" w:bidi="ar"/>
        </w:rPr>
        <w:t>5年6月17日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2"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i w:val="0"/>
          <w:iCs w:val="0"/>
          <w:kern w:val="0"/>
          <w:sz w:val="32"/>
          <w:szCs w:val="32"/>
          <w:lang w:val="en-US" w:eastAsia="zh-CN" w:bidi="ar"/>
        </w:rPr>
        <w:t>3.审核确认。</w:t>
      </w:r>
      <w:r>
        <w:rPr>
          <w:rFonts w:hint="eastAsia" w:ascii="仿宋_GB2312" w:hAnsi="仿宋_GB2312" w:eastAsia="仿宋_GB2312" w:cs="仿宋_GB2312"/>
          <w:kern w:val="0"/>
          <w:sz w:val="32"/>
          <w:szCs w:val="32"/>
          <w:lang w:val="en-US" w:eastAsia="zh-CN" w:bidi="ar"/>
        </w:rPr>
        <w:t>由市科技局高新成果科对各参赛企业项目材料进行审核确认，选出小微组和成长组优秀企业进入益阳大赛路演。若需要参赛对象补正材料的，采取一次性告知原则。</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截止时间：2025年6月18日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（三）赛前培训</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对入围益阳大赛路演的企业，组委会邀请专家进行专题培训和辅导（资源配置、商业计划书修改、PPT及表达技巧与商业模式优化等），进一步提高参赛企业的综合竞争力。</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时间：2025年6月25日前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 w:hAnsi="楷体" w:eastAsia="楷体" w:cs="楷体"/>
          <w:color w:val="auto"/>
          <w:sz w:val="32"/>
          <w:szCs w:val="32"/>
          <w:lang w:val="en-US" w:eastAsia="zh-CN"/>
        </w:rPr>
      </w:pPr>
      <w:r>
        <w:rPr>
          <w:rFonts w:hint="default" w:ascii="楷体" w:hAnsi="楷体" w:eastAsia="楷体" w:cs="楷体"/>
          <w:color w:val="auto"/>
          <w:sz w:val="32"/>
          <w:szCs w:val="32"/>
          <w:lang w:val="en-US" w:eastAsia="zh-CN"/>
        </w:rPr>
        <w:t>（</w:t>
      </w:r>
      <w:r>
        <w:rPr>
          <w:rFonts w:hint="eastAsia" w:ascii="楷体" w:hAnsi="楷体" w:eastAsia="楷体" w:cs="楷体"/>
          <w:color w:val="auto"/>
          <w:sz w:val="32"/>
          <w:szCs w:val="32"/>
          <w:lang w:val="en-US" w:eastAsia="zh-CN"/>
        </w:rPr>
        <w:t>四</w:t>
      </w:r>
      <w:r>
        <w:rPr>
          <w:rFonts w:hint="default" w:ascii="楷体" w:hAnsi="楷体" w:eastAsia="楷体" w:cs="楷体"/>
          <w:color w:val="auto"/>
          <w:sz w:val="32"/>
          <w:szCs w:val="32"/>
          <w:lang w:val="en-US" w:eastAsia="zh-CN"/>
        </w:rPr>
        <w:t>）路演</w:t>
      </w:r>
      <w:r>
        <w:rPr>
          <w:rFonts w:hint="eastAsia" w:ascii="楷体" w:hAnsi="楷体" w:eastAsia="楷体" w:cs="楷体"/>
          <w:color w:val="auto"/>
          <w:sz w:val="32"/>
          <w:szCs w:val="32"/>
          <w:lang w:val="en-US" w:eastAsia="zh-CN"/>
        </w:rPr>
        <w:t>与评审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2"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时间：</w:t>
      </w:r>
      <w:r>
        <w:rPr>
          <w:rFonts w:hint="eastAsia" w:ascii="仿宋_GB2312" w:hAnsi="仿宋_GB2312" w:eastAsia="仿宋_GB2312" w:cs="仿宋_GB2312"/>
          <w:kern w:val="0"/>
          <w:sz w:val="32"/>
          <w:szCs w:val="32"/>
          <w:lang w:val="en-US" w:eastAsia="zh-CN" w:bidi="ar"/>
        </w:rPr>
        <w:t>2025年6月下旬或7月初</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2"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color w:val="auto"/>
          <w:sz w:val="32"/>
          <w:szCs w:val="32"/>
          <w:lang w:val="en-US" w:eastAsia="zh-CN"/>
        </w:rPr>
        <w:t>2.赛事评审</w:t>
      </w:r>
      <w:r>
        <w:rPr>
          <w:rFonts w:hint="default"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kern w:val="0"/>
          <w:sz w:val="32"/>
          <w:szCs w:val="32"/>
          <w:lang w:val="en-US" w:eastAsia="zh-CN" w:bidi="ar"/>
        </w:rPr>
        <w:t>由市科技局</w:t>
      </w:r>
      <w:r>
        <w:rPr>
          <w:rFonts w:hint="eastAsia" w:ascii="仿宋_GB2312" w:hAnsi="仿宋_GB2312" w:eastAsia="仿宋_GB2312" w:cs="仿宋_GB2312"/>
          <w:kern w:val="0"/>
          <w:sz w:val="32"/>
          <w:szCs w:val="32"/>
          <w:lang w:val="en-US" w:eastAsia="zh-CN" w:bidi="ar"/>
        </w:rPr>
        <w:t>高新成果科</w:t>
      </w:r>
      <w:r>
        <w:rPr>
          <w:rFonts w:hint="default" w:ascii="仿宋_GB2312" w:hAnsi="仿宋_GB2312" w:eastAsia="仿宋_GB2312" w:cs="仿宋_GB2312"/>
          <w:kern w:val="0"/>
          <w:sz w:val="32"/>
          <w:szCs w:val="32"/>
          <w:lang w:val="en-US" w:eastAsia="zh-CN" w:bidi="ar"/>
        </w:rPr>
        <w:t>组织，接受大赛组委会监督和指导，评审结果留档备查。</w:t>
      </w:r>
      <w:r>
        <w:rPr>
          <w:rFonts w:hint="eastAsia" w:ascii="仿宋_GB2312" w:hAnsi="仿宋_GB2312" w:eastAsia="仿宋_GB2312" w:cs="仿宋_GB2312"/>
          <w:kern w:val="0"/>
          <w:sz w:val="32"/>
          <w:szCs w:val="32"/>
          <w:lang w:val="en-US" w:eastAsia="zh-CN" w:bidi="ar"/>
        </w:rPr>
        <w:t>评委以创投评委为主，评审标准参照中国创新创业大赛评审标准执行。</w:t>
      </w:r>
      <w:r>
        <w:rPr>
          <w:rFonts w:hint="default" w:ascii="仿宋_GB2312" w:hAnsi="仿宋_GB2312" w:eastAsia="仿宋_GB2312" w:cs="仿宋_GB2312"/>
          <w:kern w:val="0"/>
          <w:sz w:val="32"/>
          <w:szCs w:val="32"/>
          <w:lang w:val="en-US" w:eastAsia="zh-CN" w:bidi="ar"/>
        </w:rPr>
        <w:t>具体评审标准如下：</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 w:cs="Times New Roman"/>
          <w:sz w:val="32"/>
          <w:szCs w:val="32"/>
        </w:rPr>
      </w:pPr>
    </w:p>
    <w:tbl>
      <w:tblPr>
        <w:tblStyle w:val="10"/>
        <w:tblW w:w="87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268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评分项</w:t>
            </w:r>
          </w:p>
        </w:tc>
        <w:tc>
          <w:tcPr>
            <w:tcW w:w="2688"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小微企业组分值</w:t>
            </w:r>
          </w:p>
        </w:tc>
        <w:tc>
          <w:tcPr>
            <w:tcW w:w="2835"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成长企业组分值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技术和产品</w:t>
            </w:r>
          </w:p>
        </w:tc>
        <w:tc>
          <w:tcPr>
            <w:tcW w:w="2688"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25</w:t>
            </w:r>
          </w:p>
        </w:tc>
        <w:tc>
          <w:tcPr>
            <w:tcW w:w="2835"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商业模式及实施方案</w:t>
            </w:r>
          </w:p>
        </w:tc>
        <w:tc>
          <w:tcPr>
            <w:tcW w:w="2688"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p>
        </w:tc>
        <w:tc>
          <w:tcPr>
            <w:tcW w:w="2835"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5"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行业及市场</w:t>
            </w:r>
          </w:p>
        </w:tc>
        <w:tc>
          <w:tcPr>
            <w:tcW w:w="2688"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20</w:t>
            </w:r>
          </w:p>
        </w:tc>
        <w:tc>
          <w:tcPr>
            <w:tcW w:w="2835"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团队</w:t>
            </w:r>
          </w:p>
        </w:tc>
        <w:tc>
          <w:tcPr>
            <w:tcW w:w="2688"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30</w:t>
            </w:r>
          </w:p>
        </w:tc>
        <w:tc>
          <w:tcPr>
            <w:tcW w:w="2835"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vAlign w:val="center"/>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财务分析</w:t>
            </w:r>
          </w:p>
        </w:tc>
        <w:tc>
          <w:tcPr>
            <w:tcW w:w="2688"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5</w:t>
            </w:r>
          </w:p>
        </w:tc>
        <w:tc>
          <w:tcPr>
            <w:tcW w:w="2835" w:type="dxa"/>
          </w:tcPr>
          <w:p>
            <w:pPr>
              <w:keepNext w:val="0"/>
              <w:keepLines w:val="0"/>
              <w:pageBreakBefore w:val="0"/>
              <w:kinsoku/>
              <w:wordWrap/>
              <w:overflowPunct/>
              <w:topLinePunct w:val="0"/>
              <w:autoSpaceDE/>
              <w:autoSpaceDN/>
              <w:bidi w:val="0"/>
              <w:spacing w:beforeAutospacing="0" w:afterAutospacing="0" w:line="600" w:lineRule="exact"/>
              <w:jc w:val="center"/>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10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2"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color w:val="auto"/>
          <w:sz w:val="32"/>
          <w:szCs w:val="32"/>
          <w:lang w:val="en-US" w:eastAsia="zh-CN"/>
        </w:rPr>
        <w:t>3.路演与评审</w:t>
      </w:r>
      <w:r>
        <w:rPr>
          <w:rFonts w:hint="default" w:ascii="仿宋_GB2312" w:hAnsi="仿宋_GB2312" w:eastAsia="仿宋_GB2312" w:cs="仿宋_GB2312"/>
          <w:b/>
          <w:bCs/>
          <w:color w:val="auto"/>
          <w:sz w:val="32"/>
          <w:szCs w:val="32"/>
          <w:lang w:val="en-US" w:eastAsia="zh-CN"/>
        </w:rPr>
        <w:t>方式。</w:t>
      </w:r>
      <w:r>
        <w:rPr>
          <w:rFonts w:hint="eastAsia" w:ascii="仿宋_GB2312" w:hAnsi="仿宋_GB2312" w:eastAsia="仿宋_GB2312" w:cs="仿宋_GB2312"/>
          <w:kern w:val="0"/>
          <w:sz w:val="32"/>
          <w:szCs w:val="32"/>
          <w:lang w:val="en-US" w:eastAsia="zh-CN" w:bidi="ar"/>
        </w:rPr>
        <w:t>大赛分小微企业组和成长企业组两个类别，</w:t>
      </w:r>
      <w:r>
        <w:rPr>
          <w:rFonts w:hint="default" w:ascii="仿宋_GB2312" w:hAnsi="仿宋_GB2312" w:eastAsia="仿宋_GB2312" w:cs="仿宋_GB2312"/>
          <w:kern w:val="0"/>
          <w:sz w:val="32"/>
          <w:szCs w:val="32"/>
          <w:lang w:val="en-US" w:eastAsia="zh-CN" w:bidi="ar"/>
        </w:rPr>
        <w:t>采取现场</w:t>
      </w:r>
      <w:r>
        <w:rPr>
          <w:rFonts w:hint="eastAsia" w:ascii="仿宋_GB2312" w:hAnsi="仿宋_GB2312" w:eastAsia="仿宋_GB2312" w:cs="仿宋_GB2312"/>
          <w:kern w:val="0"/>
          <w:sz w:val="32"/>
          <w:szCs w:val="32"/>
          <w:lang w:val="en-US" w:eastAsia="zh-CN" w:bidi="ar"/>
        </w:rPr>
        <w:t>公开路演</w:t>
      </w:r>
      <w:r>
        <w:rPr>
          <w:rFonts w:hint="default" w:ascii="仿宋_GB2312" w:hAnsi="仿宋_GB2312" w:eastAsia="仿宋_GB2312" w:cs="仿宋_GB2312"/>
          <w:kern w:val="0"/>
          <w:sz w:val="32"/>
          <w:szCs w:val="32"/>
          <w:lang w:val="en-US" w:eastAsia="zh-CN" w:bidi="ar"/>
        </w:rPr>
        <w:t>答辩的方式</w:t>
      </w:r>
      <w:r>
        <w:rPr>
          <w:rFonts w:hint="eastAsia" w:ascii="仿宋_GB2312" w:hAnsi="仿宋_GB2312" w:eastAsia="仿宋_GB2312" w:cs="仿宋_GB2312"/>
          <w:kern w:val="0"/>
          <w:sz w:val="32"/>
          <w:szCs w:val="32"/>
          <w:lang w:val="en-US" w:eastAsia="zh-CN" w:bidi="ar"/>
        </w:rPr>
        <w:t>比赛。路演采取“7+5”模式进行，</w:t>
      </w:r>
      <w:r>
        <w:rPr>
          <w:rFonts w:hint="default" w:ascii="仿宋_GB2312" w:hAnsi="仿宋_GB2312" w:eastAsia="仿宋_GB2312" w:cs="仿宋_GB2312"/>
          <w:kern w:val="0"/>
          <w:sz w:val="32"/>
          <w:szCs w:val="32"/>
          <w:lang w:val="en-US" w:eastAsia="zh-CN" w:bidi="ar"/>
        </w:rPr>
        <w:t>即“</w:t>
      </w:r>
      <w:r>
        <w:rPr>
          <w:rFonts w:hint="eastAsia" w:ascii="仿宋_GB2312" w:hAnsi="仿宋_GB2312" w:eastAsia="仿宋_GB2312" w:cs="仿宋_GB2312"/>
          <w:kern w:val="0"/>
          <w:sz w:val="32"/>
          <w:szCs w:val="32"/>
          <w:lang w:val="en-US" w:eastAsia="zh-CN" w:bidi="ar"/>
        </w:rPr>
        <w:t>参赛企业7</w:t>
      </w:r>
      <w:r>
        <w:rPr>
          <w:rFonts w:hint="default" w:ascii="仿宋_GB2312" w:hAnsi="仿宋_GB2312" w:eastAsia="仿宋_GB2312" w:cs="仿宋_GB2312"/>
          <w:kern w:val="0"/>
          <w:sz w:val="32"/>
          <w:szCs w:val="32"/>
          <w:lang w:val="en-US" w:eastAsia="zh-CN" w:bidi="ar"/>
        </w:rPr>
        <w:t>分钟</w:t>
      </w:r>
      <w:r>
        <w:rPr>
          <w:rFonts w:hint="eastAsia" w:ascii="仿宋_GB2312" w:hAnsi="仿宋_GB2312" w:eastAsia="仿宋_GB2312" w:cs="仿宋_GB2312"/>
          <w:kern w:val="0"/>
          <w:sz w:val="32"/>
          <w:szCs w:val="32"/>
          <w:lang w:val="en-US" w:eastAsia="zh-CN" w:bidi="ar"/>
        </w:rPr>
        <w:t>现场</w:t>
      </w:r>
      <w:r>
        <w:rPr>
          <w:rFonts w:hint="default" w:ascii="仿宋_GB2312" w:hAnsi="仿宋_GB2312" w:eastAsia="仿宋_GB2312" w:cs="仿宋_GB2312"/>
          <w:kern w:val="0"/>
          <w:sz w:val="32"/>
          <w:szCs w:val="32"/>
          <w:lang w:val="en-US" w:eastAsia="zh-CN" w:bidi="ar"/>
        </w:rPr>
        <w:t>陈述+</w:t>
      </w:r>
      <w:r>
        <w:rPr>
          <w:rFonts w:hint="eastAsia" w:ascii="仿宋_GB2312" w:hAnsi="仿宋_GB2312" w:eastAsia="仿宋_GB2312" w:cs="仿宋_GB2312"/>
          <w:kern w:val="0"/>
          <w:sz w:val="32"/>
          <w:szCs w:val="32"/>
          <w:lang w:val="en-US" w:eastAsia="zh-CN" w:bidi="ar"/>
        </w:rPr>
        <w:t>5</w:t>
      </w:r>
      <w:r>
        <w:rPr>
          <w:rFonts w:hint="default" w:ascii="仿宋_GB2312" w:hAnsi="仿宋_GB2312" w:eastAsia="仿宋_GB2312" w:cs="仿宋_GB2312"/>
          <w:kern w:val="0"/>
          <w:sz w:val="32"/>
          <w:szCs w:val="32"/>
          <w:lang w:val="en-US" w:eastAsia="zh-CN" w:bidi="ar"/>
        </w:rPr>
        <w:t>分钟</w:t>
      </w:r>
      <w:r>
        <w:rPr>
          <w:rFonts w:hint="eastAsia" w:ascii="仿宋_GB2312" w:hAnsi="仿宋_GB2312" w:eastAsia="仿宋_GB2312" w:cs="仿宋_GB2312"/>
          <w:kern w:val="0"/>
          <w:sz w:val="32"/>
          <w:szCs w:val="32"/>
          <w:lang w:val="en-US" w:eastAsia="zh-CN" w:bidi="ar"/>
        </w:rPr>
        <w:t>提问</w:t>
      </w:r>
      <w:r>
        <w:rPr>
          <w:rFonts w:hint="default" w:ascii="仿宋_GB2312" w:hAnsi="仿宋_GB2312" w:eastAsia="仿宋_GB2312" w:cs="仿宋_GB2312"/>
          <w:kern w:val="0"/>
          <w:sz w:val="32"/>
          <w:szCs w:val="32"/>
          <w:lang w:val="en-US" w:eastAsia="zh-CN" w:bidi="ar"/>
        </w:rPr>
        <w:t>答辩</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现场陈述环节主要由选手通过</w:t>
      </w:r>
      <w:r>
        <w:rPr>
          <w:rFonts w:hint="default" w:ascii="仿宋_GB2312" w:hAnsi="仿宋_GB2312" w:eastAsia="仿宋_GB2312" w:cs="仿宋_GB2312"/>
          <w:kern w:val="0"/>
          <w:sz w:val="32"/>
          <w:szCs w:val="32"/>
          <w:lang w:val="en-US" w:eastAsia="zh-CN" w:bidi="ar"/>
        </w:rPr>
        <w:t>PPT</w:t>
      </w:r>
      <w:r>
        <w:rPr>
          <w:rFonts w:hint="eastAsia" w:ascii="仿宋_GB2312" w:hAnsi="仿宋_GB2312" w:eastAsia="仿宋_GB2312" w:cs="仿宋_GB2312"/>
          <w:kern w:val="0"/>
          <w:sz w:val="32"/>
          <w:szCs w:val="32"/>
          <w:lang w:val="en-US" w:eastAsia="zh-CN" w:bidi="ar"/>
        </w:rPr>
        <w:t>、影音视频、产品、道具等多种方式向评委展示项目；提问答辩环节主要是专家组就项目有关问题进行质询和点评，进一步论证项目的可行性。每个项目现场陈述时间不超过</w:t>
      </w:r>
      <w:r>
        <w:rPr>
          <w:rFonts w:hint="default"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val="en-US" w:eastAsia="zh-CN" w:bidi="ar"/>
        </w:rPr>
        <w:t>分钟（第</w:t>
      </w:r>
      <w:r>
        <w:rPr>
          <w:rFonts w:hint="default"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val="en-US" w:eastAsia="zh-CN" w:bidi="ar"/>
        </w:rPr>
        <w:t>分钟时，工作人员会举牌提醒一次；第</w:t>
      </w:r>
      <w:r>
        <w:rPr>
          <w:rFonts w:hint="default"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val="en-US" w:eastAsia="zh-CN" w:bidi="ar"/>
        </w:rPr>
        <w:t>分钟时，工作人员会举牌强制停止），提问答辩时间不超过</w:t>
      </w:r>
      <w:r>
        <w:rPr>
          <w:rFonts w:hint="default"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val="en-US" w:eastAsia="zh-CN" w:bidi="ar"/>
        </w:rPr>
        <w:t>分钟。每组评委由5名技术或创投评委组成，比赛得分</w:t>
      </w:r>
      <w:r>
        <w:rPr>
          <w:rFonts w:hint="default" w:ascii="仿宋_GB2312" w:hAnsi="仿宋_GB2312" w:eastAsia="仿宋_GB2312" w:cs="仿宋_GB2312"/>
          <w:kern w:val="0"/>
          <w:sz w:val="32"/>
          <w:szCs w:val="32"/>
          <w:lang w:val="en-US" w:eastAsia="zh-CN" w:bidi="ar"/>
        </w:rPr>
        <w:t>去掉1个最高分和1个最低分，取剩下3名评委的平均分</w:t>
      </w:r>
      <w:r>
        <w:rPr>
          <w:rFonts w:hint="eastAsia" w:ascii="仿宋_GB2312" w:hAnsi="仿宋_GB2312" w:eastAsia="仿宋_GB2312" w:cs="仿宋_GB2312"/>
          <w:kern w:val="0"/>
          <w:sz w:val="32"/>
          <w:szCs w:val="32"/>
          <w:lang w:val="en-US" w:eastAsia="zh-CN" w:bidi="ar"/>
        </w:rPr>
        <w:t>为最终得分（</w:t>
      </w:r>
      <w:r>
        <w:rPr>
          <w:rFonts w:hint="default" w:ascii="仿宋_GB2312" w:hAnsi="仿宋_GB2312" w:eastAsia="仿宋_GB2312" w:cs="仿宋_GB2312"/>
          <w:kern w:val="0"/>
          <w:sz w:val="32"/>
          <w:szCs w:val="32"/>
          <w:lang w:val="en-US" w:eastAsia="zh-CN" w:bidi="ar"/>
        </w:rPr>
        <w:t>精确到小数点后</w:t>
      </w: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位</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,并现场公布。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（五）省赛推荐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1.推荐晋级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参赛项目根据类别和产业分组晋级，按省科技厅分配的晋级名额，结合各产业参赛项目数量，根据比赛成绩（若比赛成绩出现并列情况，导致结果无法确定时，则取其中一个技术评委打最高分的项目），按比例确定晋级项目，公示无异议后推荐参加省半决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截止时间：2025年7月15日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2"/>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 以投代评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为进一步引导投资机构参与大赛，强化大赛“投资视野”，实施“以投代评”与“以赛代评”同步晋级。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晋级条件。符合大赛报名条件，且企业在2024年1月1日（含）－2025年5月30日（含）期间获得股权投资（具体时间以工商股权变更登记日期为准），其中小微组企业获得投资100万元以上（含），成长组企业获得投资500万元以上（含），具体金额以实际到账投资额为准。私募基金管理人（基金产品）需在中国证券投资基金业协会完成登记（备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晋级方式。符合条件的企业将工商变更登记凭证、股权投资协议书、银行收款回执单、私募基金管理人（基金产品）备案文件等证明材料在报名时通过“湖南科技云平台”上传。各市州科技局审核合格后，可直接推荐晋级半决赛，其名额占所在市州推荐名额，占比不超过30%。</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2"/>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 以贷代评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为进一步引导商业银行参与大赛，强化大赛“金融视野”，实施“以贷代评”与“以赛代评”同步晋级。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（1）</w:t>
      </w:r>
      <w:r>
        <w:rPr>
          <w:rFonts w:hint="eastAsia" w:ascii="仿宋_GB2312" w:hAnsi="仿宋_GB2312" w:eastAsia="仿宋_GB2312" w:cs="仿宋_GB2312"/>
          <w:color w:val="000000"/>
          <w:sz w:val="32"/>
          <w:szCs w:val="32"/>
        </w:rPr>
        <w:t>晋级条件。符合大赛报名条件，且企业在2024年1月1日（含）－2025年5月30日（含）期间获得单个银行贷款且实际放款金额2000万元以上（含），不区分成长企业组和小微企业组。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（2）晋级方式。</w:t>
      </w:r>
      <w:r>
        <w:rPr>
          <w:rFonts w:hint="eastAsia" w:ascii="仿宋_GB2312" w:hAnsi="仿宋_GB2312" w:eastAsia="仿宋_GB2312" w:cs="仿宋_GB2312"/>
          <w:color w:val="000000"/>
          <w:sz w:val="32"/>
          <w:szCs w:val="32"/>
        </w:rPr>
        <w:t>符合条件的企业将所获得贷款银行放款凭证或者银行流水、银行额度授信批复或者授信合同在报名时通过“湖南科技云平台”上传。各市州科技局审核合格后，可直接推荐晋级半决赛，其名额占所在市州推荐名额，占比不超过30%。</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2"/>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 卓越直通车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为进一步吸引优质企业参赛，提高项目征集质量，实施“</w:t>
      </w:r>
      <w:r>
        <w:rPr>
          <w:rFonts w:hint="eastAsia" w:ascii="仿宋_GB2312" w:hAnsi="仿宋_GB2312" w:eastAsia="仿宋_GB2312" w:cs="仿宋_GB2312"/>
          <w:color w:val="000000"/>
          <w:sz w:val="32"/>
          <w:szCs w:val="32"/>
        </w:rPr>
        <w:t>卓越直通车</w:t>
      </w:r>
      <w:r>
        <w:rPr>
          <w:rFonts w:hint="eastAsia" w:ascii="仿宋_GB2312" w:hAnsi="仿宋_GB2312" w:eastAsia="仿宋_GB2312" w:cs="仿宋_GB2312"/>
          <w:color w:val="000000"/>
          <w:sz w:val="32"/>
          <w:szCs w:val="32"/>
          <w:shd w:val="clear" w:fill="FFFFFF"/>
        </w:rPr>
        <w:t>”与“以赛代评”同步晋级。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晋级条件。符合大赛报名条件，且同时符合以下任一条件：国家技术创新示范企业；国家制造业单项冠军企业；国家级专精特新“小巨人”企业；国家工程技术研究中心、国家技术创新中心、国家临床医学研究中心、国家（全国）重点实验室、国家工程研究中心、国家企业技术中心、国家制造业创新中心、国家级工业设计中心（研究院）、国家国防科技重点实验室、国家国防科技工业创新中心依托企业；荣获国家科学技术奖励（排名前五）或省科学技术奖励（二等奖及以上、排名前三）企业；省“三尖”人才、各市州高层次人才（A类、B类和C类）入选者创办的企业（入选人才为企业法定代表人或第一大股东，以工商部门登记数据为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shd w:val="clear" w:fill="FFFFFF"/>
        </w:rPr>
        <w:t>）晋级方式。</w:t>
      </w:r>
      <w:r>
        <w:rPr>
          <w:rFonts w:hint="eastAsia" w:ascii="仿宋_GB2312" w:hAnsi="仿宋_GB2312" w:eastAsia="仿宋_GB2312" w:cs="仿宋_GB2312"/>
          <w:color w:val="000000"/>
          <w:sz w:val="32"/>
          <w:szCs w:val="32"/>
        </w:rPr>
        <w:t>符合条件的企业将立项（或认定、奖励）等证明材料在报名时通过“湖南科技云平台”上传。各市州科技局审核合格后，可直接推荐晋级半决赛，其名额占所在市州推荐名额，占比不超过30%。</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2"/>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 金种子直通车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bookmarkStart w:id="0" w:name="OLE_LINK5"/>
      <w:r>
        <w:rPr>
          <w:rFonts w:hint="eastAsia" w:ascii="仿宋_GB2312" w:hAnsi="仿宋_GB2312" w:eastAsia="仿宋_GB2312" w:cs="仿宋_GB2312"/>
          <w:color w:val="000000"/>
          <w:sz w:val="32"/>
          <w:szCs w:val="32"/>
          <w:shd w:val="clear" w:fill="FFFFFF"/>
        </w:rPr>
        <w:t>为进一步吸引全球优质参赛对象，提高项目征集质量，在国际赛道中实施“</w:t>
      </w:r>
      <w:r>
        <w:rPr>
          <w:rFonts w:hint="eastAsia" w:ascii="仿宋_GB2312" w:hAnsi="仿宋_GB2312" w:eastAsia="仿宋_GB2312" w:cs="仿宋_GB2312"/>
          <w:color w:val="000000"/>
          <w:sz w:val="32"/>
          <w:szCs w:val="32"/>
        </w:rPr>
        <w:t>金种子直通车</w:t>
      </w:r>
      <w:r>
        <w:rPr>
          <w:rFonts w:hint="eastAsia" w:ascii="仿宋_GB2312" w:hAnsi="仿宋_GB2312" w:eastAsia="仿宋_GB2312" w:cs="仿宋_GB2312"/>
          <w:color w:val="000000"/>
          <w:sz w:val="32"/>
          <w:szCs w:val="32"/>
          <w:shd w:val="clear" w:fill="FFFFFF"/>
        </w:rPr>
        <w:t>”与“以赛代评”同步晋级。</w:t>
      </w:r>
      <w:bookmarkEnd w:id="0"/>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（1）晋级条件。符合大赛报名条件，且荣获“金种子杯”大学生创业大赛奖励的</w:t>
      </w:r>
      <w:r>
        <w:rPr>
          <w:rFonts w:hint="eastAsia" w:ascii="仿宋_GB2312" w:hAnsi="仿宋_GB2312" w:eastAsia="仿宋_GB2312" w:cs="仿宋_GB2312"/>
          <w:color w:val="000000"/>
          <w:sz w:val="32"/>
          <w:szCs w:val="32"/>
          <w:shd w:val="clear" w:fill="FFFFFF"/>
        </w:rPr>
        <w:t>创业项目（参加“金种子”新兴产业赛道中大健康、文化+科技2个产业领域，并获得金银铜奖和优胜奖的项目）。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shd w:val="clear" w:fill="FFFFFF"/>
        </w:rPr>
        <w:t>）晋级方式。</w:t>
      </w:r>
      <w:r>
        <w:rPr>
          <w:rFonts w:hint="eastAsia" w:ascii="仿宋_GB2312" w:hAnsi="仿宋_GB2312" w:eastAsia="仿宋_GB2312" w:cs="仿宋_GB2312"/>
          <w:color w:val="000000"/>
          <w:sz w:val="32"/>
          <w:szCs w:val="32"/>
        </w:rPr>
        <w:t>符合条件的</w:t>
      </w:r>
      <w:r>
        <w:rPr>
          <w:rFonts w:hint="eastAsia" w:ascii="仿宋_GB2312" w:hAnsi="仿宋_GB2312" w:eastAsia="仿宋_GB2312" w:cs="仿宋_GB2312"/>
          <w:color w:val="000000"/>
          <w:sz w:val="32"/>
          <w:szCs w:val="32"/>
          <w:shd w:val="clear" w:fill="FFFFFF"/>
        </w:rPr>
        <w:t>参赛项目</w:t>
      </w:r>
      <w:r>
        <w:rPr>
          <w:rFonts w:hint="eastAsia" w:ascii="仿宋_GB2312" w:hAnsi="仿宋_GB2312" w:eastAsia="仿宋_GB2312" w:cs="仿宋_GB2312"/>
          <w:color w:val="000000"/>
          <w:sz w:val="32"/>
          <w:szCs w:val="32"/>
        </w:rPr>
        <w:t>将奖励证明材料通过“湖南科技云平台”上传。大赛组委会办公室审核后，直接晋级国际赛道半决赛。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2"/>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6．专业赛直通车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为进一步提高项目征集质量，实施“</w:t>
      </w:r>
      <w:r>
        <w:rPr>
          <w:rFonts w:hint="eastAsia" w:ascii="仿宋_GB2312" w:hAnsi="仿宋_GB2312" w:eastAsia="仿宋_GB2312" w:cs="仿宋_GB2312"/>
          <w:color w:val="000000"/>
          <w:sz w:val="32"/>
          <w:szCs w:val="32"/>
        </w:rPr>
        <w:t>专业赛直通车</w:t>
      </w:r>
      <w:r>
        <w:rPr>
          <w:rFonts w:hint="eastAsia" w:ascii="仿宋_GB2312" w:hAnsi="仿宋_GB2312" w:eastAsia="仿宋_GB2312" w:cs="仿宋_GB2312"/>
          <w:color w:val="000000"/>
          <w:sz w:val="32"/>
          <w:szCs w:val="32"/>
          <w:shd w:val="clear" w:fill="FFFFFF"/>
        </w:rPr>
        <w:t>”与“以赛代评”同步晋级。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（1）晋级条件。符合大赛报名条件，且荣获“有色金属绿色矿业专业赛”企业组等次奖的项目。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shd w:val="clear" w:fill="FFFFFF"/>
        </w:rPr>
        <w:t>）晋级方式。</w:t>
      </w:r>
      <w:r>
        <w:rPr>
          <w:rFonts w:hint="eastAsia" w:ascii="仿宋_GB2312" w:hAnsi="仿宋_GB2312" w:eastAsia="仿宋_GB2312" w:cs="仿宋_GB2312"/>
          <w:color w:val="000000"/>
          <w:sz w:val="32"/>
          <w:szCs w:val="32"/>
        </w:rPr>
        <w:t>符合条件的参赛项目由专业赛组委会出具证明。大赛组委会办公室审核后，直接晋级对应省内赛道半决赛。</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0"/>
          <w:kern w:val="0"/>
          <w:sz w:val="32"/>
          <w:szCs w:val="32"/>
          <w:highlight w:val="none"/>
        </w:rPr>
      </w:pPr>
      <w:r>
        <w:rPr>
          <w:rFonts w:hint="eastAsia" w:eastAsia="黑体" w:cs="Times New Roman"/>
          <w:color w:val="auto"/>
          <w:spacing w:val="0"/>
          <w:kern w:val="0"/>
          <w:sz w:val="32"/>
          <w:szCs w:val="32"/>
          <w:highlight w:val="none"/>
          <w:lang w:eastAsia="zh-CN"/>
        </w:rPr>
        <w:t>五</w:t>
      </w:r>
      <w:r>
        <w:rPr>
          <w:rFonts w:hint="default" w:ascii="Times New Roman" w:hAnsi="Times New Roman" w:eastAsia="黑体" w:cs="Times New Roman"/>
          <w:color w:val="auto"/>
          <w:spacing w:val="0"/>
          <w:kern w:val="0"/>
          <w:sz w:val="32"/>
          <w:szCs w:val="32"/>
          <w:highlight w:val="none"/>
        </w:rPr>
        <w:t>、奖项设置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楷体" w:hAnsi="楷体" w:eastAsia="楷体" w:cs="楷体"/>
          <w:color w:val="auto"/>
          <w:sz w:val="32"/>
          <w:szCs w:val="32"/>
          <w:lang w:val="en-US" w:eastAsia="zh-CN"/>
        </w:rPr>
      </w:pPr>
      <w:r>
        <w:rPr>
          <w:rFonts w:hint="default" w:ascii="楷体" w:hAnsi="楷体" w:eastAsia="楷体" w:cs="楷体"/>
          <w:color w:val="auto"/>
          <w:sz w:val="32"/>
          <w:szCs w:val="32"/>
          <w:lang w:val="en-US" w:eastAsia="zh-CN"/>
        </w:rPr>
        <w:t>（一）等次奖和优秀奖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根据益阳市赛路演比赛成绩，设置一、二、三等奖和优秀奖，</w:t>
      </w:r>
      <w:r>
        <w:rPr>
          <w:rFonts w:hint="default" w:ascii="仿宋_GB2312" w:hAnsi="仿宋_GB2312" w:eastAsia="仿宋_GB2312" w:cs="仿宋_GB2312"/>
          <w:kern w:val="0"/>
          <w:sz w:val="32"/>
          <w:szCs w:val="32"/>
          <w:lang w:val="en-US" w:eastAsia="zh-CN" w:bidi="ar"/>
        </w:rPr>
        <w:t>按小微企业组和成长企业组各设一等奖1名、二等奖2名和三等奖3名</w:t>
      </w:r>
      <w:r>
        <w:rPr>
          <w:rFonts w:hint="eastAsia" w:ascii="仿宋_GB2312" w:hAnsi="仿宋_GB2312" w:eastAsia="仿宋_GB2312" w:cs="仿宋_GB2312"/>
          <w:kern w:val="0"/>
          <w:sz w:val="32"/>
          <w:szCs w:val="32"/>
          <w:lang w:val="en-US" w:eastAsia="zh-CN" w:bidi="ar"/>
        </w:rPr>
        <w:t>，总额12名；参加益阳市赛路演并晋级省赛路演的项目获评优秀奖，</w:t>
      </w:r>
      <w:r>
        <w:rPr>
          <w:rFonts w:hint="default" w:ascii="仿宋_GB2312" w:hAnsi="仿宋_GB2312" w:eastAsia="仿宋_GB2312" w:cs="仿宋_GB2312"/>
          <w:kern w:val="0"/>
          <w:sz w:val="32"/>
          <w:szCs w:val="32"/>
          <w:lang w:val="en-US" w:eastAsia="zh-CN" w:bidi="ar"/>
        </w:rPr>
        <w:t xml:space="preserve">获一、二、三等奖者不再授予大赛优秀奖。 </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楷体" w:hAnsi="楷体" w:eastAsia="楷体" w:cs="楷体"/>
          <w:color w:val="auto"/>
          <w:sz w:val="32"/>
          <w:szCs w:val="32"/>
          <w:lang w:val="en-US" w:eastAsia="zh-CN"/>
        </w:rPr>
      </w:pPr>
      <w:r>
        <w:rPr>
          <w:rFonts w:hint="default" w:ascii="楷体" w:hAnsi="楷体" w:eastAsia="楷体" w:cs="楷体"/>
          <w:color w:val="auto"/>
          <w:sz w:val="32"/>
          <w:szCs w:val="32"/>
          <w:lang w:val="en-US" w:eastAsia="zh-CN"/>
        </w:rPr>
        <w:t>（二）优秀组织奖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益阳市赛设优秀组织奖若干名，评选对象为推荐单位等。评选条件参考其报名情况、组赛情况、推荐情况、获奖情况、弃赛情况、综合服务情况等综合评定。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both"/>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六、扶持措施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（一）奖励。</w:t>
      </w:r>
      <w:r>
        <w:rPr>
          <w:rFonts w:hint="eastAsia" w:ascii="仿宋_GB2312" w:hAnsi="仿宋_GB2312" w:eastAsia="仿宋_GB2312" w:cs="仿宋_GB2312"/>
          <w:kern w:val="0"/>
          <w:sz w:val="32"/>
          <w:szCs w:val="32"/>
          <w:lang w:val="en-US" w:eastAsia="zh-CN" w:bidi="ar"/>
        </w:rPr>
        <w:t>对</w:t>
      </w:r>
      <w:r>
        <w:rPr>
          <w:rFonts w:hint="default" w:ascii="仿宋_GB2312" w:hAnsi="仿宋_GB2312" w:eastAsia="仿宋_GB2312" w:cs="仿宋_GB2312"/>
          <w:kern w:val="0"/>
          <w:sz w:val="32"/>
          <w:szCs w:val="32"/>
          <w:lang w:val="en-US" w:eastAsia="zh-CN" w:bidi="ar"/>
        </w:rPr>
        <w:t>一、二、三等奖</w:t>
      </w:r>
      <w:r>
        <w:rPr>
          <w:rFonts w:hint="eastAsia" w:ascii="仿宋_GB2312" w:hAnsi="仿宋_GB2312" w:eastAsia="仿宋_GB2312" w:cs="仿宋_GB2312"/>
          <w:kern w:val="0"/>
          <w:sz w:val="32"/>
          <w:szCs w:val="32"/>
          <w:lang w:val="en-US" w:eastAsia="zh-CN" w:bidi="ar"/>
        </w:rPr>
        <w:t>获奖者，颁发奖牌</w:t>
      </w:r>
      <w:r>
        <w:rPr>
          <w:rFonts w:hint="default" w:ascii="仿宋_GB2312" w:hAnsi="仿宋_GB2312" w:eastAsia="仿宋_GB2312" w:cs="仿宋_GB2312"/>
          <w:kern w:val="0"/>
          <w:sz w:val="32"/>
          <w:szCs w:val="32"/>
          <w:lang w:val="en-US" w:eastAsia="zh-CN" w:bidi="ar"/>
        </w:rPr>
        <w:t>并</w:t>
      </w:r>
      <w:r>
        <w:rPr>
          <w:rFonts w:hint="eastAsia" w:ascii="仿宋_GB2312" w:hAnsi="仿宋_GB2312" w:eastAsia="仿宋_GB2312" w:cs="仿宋_GB2312"/>
          <w:kern w:val="0"/>
          <w:sz w:val="32"/>
          <w:szCs w:val="32"/>
          <w:lang w:val="en-US" w:eastAsia="zh-CN" w:bidi="ar"/>
        </w:rPr>
        <w:t>给予资金支持，分别为8万元/项、5万元/项、3万元/项；对优秀奖获得者颁发证书并</w:t>
      </w:r>
      <w:r>
        <w:rPr>
          <w:rFonts w:hint="default" w:ascii="仿宋_GB2312" w:hAnsi="仿宋_GB2312" w:eastAsia="仿宋_GB2312" w:cs="仿宋_GB2312"/>
          <w:kern w:val="0"/>
          <w:sz w:val="32"/>
          <w:szCs w:val="32"/>
          <w:lang w:val="en-US" w:eastAsia="zh-CN" w:bidi="ar"/>
        </w:rPr>
        <w:t>给予</w:t>
      </w:r>
      <w:r>
        <w:rPr>
          <w:rFonts w:hint="eastAsia" w:ascii="仿宋_GB2312" w:hAnsi="仿宋_GB2312" w:eastAsia="仿宋_GB2312" w:cs="仿宋_GB2312"/>
          <w:kern w:val="0"/>
          <w:sz w:val="32"/>
          <w:szCs w:val="32"/>
          <w:lang w:val="en-US" w:eastAsia="zh-CN" w:bidi="ar"/>
        </w:rPr>
        <w:t>2万元</w:t>
      </w:r>
      <w:r>
        <w:rPr>
          <w:rFonts w:hint="default" w:ascii="仿宋_GB2312" w:hAnsi="仿宋_GB2312" w:eastAsia="仿宋_GB2312" w:cs="仿宋_GB2312"/>
          <w:kern w:val="0"/>
          <w:sz w:val="32"/>
          <w:szCs w:val="32"/>
          <w:lang w:val="en-US" w:eastAsia="zh-CN" w:bidi="ar"/>
        </w:rPr>
        <w:t>资金</w:t>
      </w:r>
      <w:r>
        <w:rPr>
          <w:rFonts w:hint="eastAsia" w:ascii="仿宋_GB2312" w:hAnsi="仿宋_GB2312" w:eastAsia="仿宋_GB2312" w:cs="仿宋_GB2312"/>
          <w:kern w:val="0"/>
          <w:sz w:val="32"/>
          <w:szCs w:val="32"/>
          <w:lang w:val="en-US" w:eastAsia="zh-CN" w:bidi="ar"/>
        </w:rPr>
        <w:t>支持</w:t>
      </w:r>
      <w:r>
        <w:rPr>
          <w:rFonts w:hint="default" w:ascii="仿宋_GB2312" w:hAnsi="仿宋_GB2312" w:eastAsia="仿宋_GB2312" w:cs="仿宋_GB2312"/>
          <w:kern w:val="0"/>
          <w:sz w:val="32"/>
          <w:szCs w:val="32"/>
          <w:lang w:val="en-US" w:eastAsia="zh-CN" w:bidi="ar"/>
        </w:rPr>
        <w:t>。同一企业按最高奖项支持标准进行支持。</w:t>
      </w:r>
      <w:r>
        <w:rPr>
          <w:rFonts w:hint="eastAsia" w:ascii="仿宋_GB2312" w:hAnsi="仿宋_GB2312" w:eastAsia="仿宋_GB2312" w:cs="仿宋_GB2312"/>
          <w:kern w:val="0"/>
          <w:sz w:val="32"/>
          <w:szCs w:val="32"/>
          <w:lang w:val="en-US" w:eastAsia="zh-CN" w:bidi="ar"/>
        </w:rPr>
        <w:t>推荐晋级省赛项目不得弃赛，否则取消市赛获奖奖项。对优秀组织奖给予表扬通报。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both"/>
        <w:rPr>
          <w:rFonts w:hint="default"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（二）融资服务。</w:t>
      </w:r>
      <w:r>
        <w:rPr>
          <w:rFonts w:hint="eastAsia" w:ascii="仿宋_GB2312" w:hAnsi="仿宋_GB2312" w:eastAsia="仿宋_GB2312" w:cs="仿宋_GB2312"/>
          <w:kern w:val="0"/>
          <w:sz w:val="32"/>
          <w:szCs w:val="32"/>
          <w:lang w:val="en-US" w:eastAsia="zh-CN" w:bidi="ar"/>
        </w:rPr>
        <w:t>参赛单位择优推荐给大赛合作创投机构和金融机构，符合条件的项目可推荐获得创投资金或贷款支持。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both"/>
        <w:rPr>
          <w:rFonts w:hint="default" w:ascii="仿宋_GB2312" w:hAnsi="仿宋_GB2312" w:eastAsia="仿宋_GB2312" w:cs="仿宋_GB2312"/>
          <w:kern w:val="0"/>
          <w:sz w:val="32"/>
          <w:szCs w:val="32"/>
          <w:lang w:val="en-US" w:eastAsia="zh-CN" w:bidi="ar"/>
        </w:rPr>
      </w:pPr>
      <w:r>
        <w:rPr>
          <w:rFonts w:hint="eastAsia" w:ascii="楷体" w:hAnsi="楷体" w:eastAsia="楷体" w:cs="楷体"/>
          <w:kern w:val="0"/>
          <w:sz w:val="32"/>
          <w:szCs w:val="32"/>
          <w:lang w:val="en-US" w:eastAsia="zh-CN" w:bidi="ar"/>
        </w:rPr>
        <w:t>（三）</w:t>
      </w:r>
      <w:r>
        <w:rPr>
          <w:rFonts w:hint="eastAsia" w:ascii="楷体" w:hAnsi="楷体" w:eastAsia="楷体" w:cs="楷体"/>
          <w:color w:val="auto"/>
          <w:sz w:val="32"/>
          <w:szCs w:val="32"/>
          <w:lang w:val="en-US" w:eastAsia="zh-CN"/>
        </w:rPr>
        <w:t>项目优先。</w:t>
      </w:r>
      <w:r>
        <w:rPr>
          <w:rFonts w:hint="eastAsia" w:ascii="仿宋_GB2312" w:hAnsi="仿宋_GB2312" w:eastAsia="仿宋_GB2312" w:cs="仿宋_GB2312"/>
          <w:kern w:val="0"/>
          <w:sz w:val="32"/>
          <w:szCs w:val="32"/>
          <w:lang w:val="en-US" w:eastAsia="zh-CN" w:bidi="ar"/>
        </w:rPr>
        <w:t>大赛获奖项目符合市级或省级项目申报条件的，在同等条件下优先支持或推荐。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both"/>
        <w:rPr>
          <w:rFonts w:hint="default"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（四）</w:t>
      </w:r>
      <w:r>
        <w:rPr>
          <w:rFonts w:hint="eastAsia" w:ascii="楷体" w:hAnsi="楷体" w:eastAsia="楷体" w:cs="楷体"/>
          <w:kern w:val="0"/>
          <w:sz w:val="32"/>
          <w:szCs w:val="32"/>
          <w:lang w:val="en-US" w:eastAsia="zh-CN" w:bidi="ar"/>
        </w:rPr>
        <w:t>入驻服务。</w:t>
      </w:r>
      <w:r>
        <w:rPr>
          <w:rFonts w:hint="eastAsia" w:ascii="仿宋_GB2312" w:hAnsi="仿宋_GB2312" w:eastAsia="仿宋_GB2312" w:cs="仿宋_GB2312"/>
          <w:kern w:val="0"/>
          <w:sz w:val="32"/>
          <w:szCs w:val="32"/>
          <w:lang w:val="en-US" w:eastAsia="zh-CN" w:bidi="ar"/>
        </w:rPr>
        <w:t>参赛企业符合大赛合作孵化器或众创空间入驻条件的，可享一站式入驻服务，优秀企业还可享房租优惠或减免支持。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both"/>
        <w:rPr>
          <w:rFonts w:hint="default"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（五）创业培训。</w:t>
      </w:r>
      <w:r>
        <w:rPr>
          <w:rFonts w:hint="eastAsia" w:ascii="仿宋_GB2312" w:hAnsi="仿宋_GB2312" w:eastAsia="仿宋_GB2312" w:cs="仿宋_GB2312"/>
          <w:kern w:val="0"/>
          <w:sz w:val="32"/>
          <w:szCs w:val="32"/>
          <w:lang w:val="en-US" w:eastAsia="zh-CN" w:bidi="ar"/>
        </w:rPr>
        <w:t>参赛企业可以免费获得市州赛举办单位和有关合作机构提供的创业辅导、创业培训等创业服务。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both"/>
        <w:rPr>
          <w:rFonts w:hint="eastAsia"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（六）展示交流。</w:t>
      </w:r>
      <w:r>
        <w:rPr>
          <w:rFonts w:hint="eastAsia" w:ascii="仿宋_GB2312" w:hAnsi="仿宋_GB2312" w:eastAsia="仿宋_GB2312" w:cs="仿宋_GB2312"/>
          <w:kern w:val="0"/>
          <w:sz w:val="32"/>
          <w:szCs w:val="32"/>
          <w:lang w:val="en-US" w:eastAsia="zh-CN" w:bidi="ar"/>
        </w:rPr>
        <w:t>优秀企业可获得媒体的专题报道和推介。</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为确保公平参赛、诚信参赛和廉洁办赛，大赛主办单位邀请益阳市纪委市监委驻市教育局纪检监察组全程参与大赛的监督与指导，发现问题及时予以制止和纠正。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rPr>
      </w:pPr>
      <w:r>
        <w:rPr>
          <w:rFonts w:hint="eastAsia" w:eastAsia="黑体" w:cs="Times New Roman"/>
          <w:sz w:val="32"/>
          <w:szCs w:val="32"/>
          <w:lang w:eastAsia="zh-CN"/>
        </w:rPr>
        <w:t>八、有关要求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（一）加强组织领导。</w:t>
      </w:r>
      <w:r>
        <w:rPr>
          <w:rFonts w:hint="eastAsia" w:ascii="仿宋_GB2312" w:hAnsi="仿宋_GB2312" w:eastAsia="仿宋_GB2312" w:cs="仿宋_GB2312"/>
          <w:kern w:val="0"/>
          <w:sz w:val="32"/>
          <w:szCs w:val="32"/>
          <w:lang w:val="en-US" w:eastAsia="zh-CN" w:bidi="ar"/>
        </w:rPr>
        <w:t>大赛组委会加强统筹调度，细化赛事方案，强化工作协同，确保赛事组织高效有序。各县市区科技管理部门要广泛动员，充分利用线上线下渠道，扩大赛事影响力，吸引优质项目参赛。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楷体" w:hAnsi="楷体" w:eastAsia="楷体" w:cs="楷体"/>
          <w:color w:val="auto"/>
          <w:sz w:val="32"/>
          <w:szCs w:val="32"/>
          <w:lang w:val="en-US" w:eastAsia="zh-CN"/>
        </w:rPr>
        <w:t>（二）严控赛事质量。</w:t>
      </w:r>
      <w:r>
        <w:rPr>
          <w:rFonts w:hint="eastAsia" w:ascii="仿宋_GB2312" w:hAnsi="仿宋_GB2312" w:eastAsia="仿宋_GB2312" w:cs="仿宋_GB2312"/>
          <w:kern w:val="0"/>
          <w:sz w:val="32"/>
          <w:szCs w:val="32"/>
          <w:lang w:val="en-US" w:eastAsia="zh-CN" w:bidi="ar"/>
        </w:rPr>
        <w:t>各单位须严格审核参赛主体资质，确保符合报名条件，杜绝重复申报和虚假申报等情况。大赛组委会不断完善和规范赛事评审工作，确保评审客观公正。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九、联系方式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 w:cs="Times New Roman"/>
          <w:sz w:val="32"/>
          <w:szCs w:val="32"/>
        </w:rPr>
        <w:t>业务咨询电话</w:t>
      </w:r>
      <w:r>
        <w:rPr>
          <w:rFonts w:hint="eastAsia" w:ascii="仿宋_GB2312" w:hAnsi="仿宋_GB2312" w:eastAsia="仿宋_GB2312" w:cs="仿宋_GB2312"/>
          <w:sz w:val="32"/>
          <w:szCs w:val="32"/>
          <w:lang w:eastAsia="zh-CN"/>
        </w:rPr>
        <w:t>：谭云霞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0737-4208057</w:t>
      </w:r>
      <w:r>
        <w:rPr>
          <w:rFonts w:hint="eastAsia" w:ascii="仿宋_GB2312" w:hAnsi="仿宋_GB2312" w:eastAsia="仿宋_GB2312" w:cs="仿宋_GB2312"/>
          <w:sz w:val="32"/>
          <w:szCs w:val="32"/>
          <w:lang w:val="en-US" w:eastAsia="zh-CN"/>
        </w:rPr>
        <w:t>/15273795557</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886" w:firstLineChars="902"/>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0737-4208057</w:t>
      </w:r>
      <w:r>
        <w:rPr>
          <w:rFonts w:hint="eastAsia" w:ascii="仿宋_GB2312" w:hAnsi="仿宋_GB2312" w:eastAsia="仿宋_GB2312" w:cs="仿宋_GB2312"/>
          <w:sz w:val="32"/>
          <w:szCs w:val="32"/>
          <w:lang w:val="en-US" w:eastAsia="zh-CN"/>
        </w:rPr>
        <w:t>/19892704646</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技术咨询电话：</w:t>
      </w:r>
      <w:r>
        <w:rPr>
          <w:rFonts w:hint="eastAsia" w:ascii="仿宋_GB2312" w:hAnsi="仿宋_GB2312" w:eastAsia="仿宋_GB2312" w:cs="仿宋_GB2312"/>
          <w:sz w:val="32"/>
          <w:szCs w:val="32"/>
          <w:lang w:val="en-US" w:eastAsia="zh-CN"/>
        </w:rPr>
        <w:t>0731-84586921/84586761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"mailto:41209039@qq.com" </w:instrText>
      </w:r>
      <w:r>
        <w:rPr>
          <w:rFonts w:hint="eastAsia" w:ascii="仿宋_GB2312" w:hAnsi="仿宋_GB2312" w:eastAsia="仿宋_GB2312" w:cs="仿宋_GB2312"/>
          <w:sz w:val="32"/>
          <w:szCs w:val="32"/>
          <w:lang w:val="en-US" w:eastAsia="zh-CN"/>
        </w:rPr>
        <w:fldChar w:fldCharType="separate"/>
      </w:r>
      <w:r>
        <w:rPr>
          <w:rStyle w:val="18"/>
          <w:rFonts w:hint="eastAsia" w:ascii="仿宋_GB2312" w:hAnsi="仿宋_GB2312" w:eastAsia="仿宋_GB2312" w:cs="仿宋_GB2312"/>
          <w:sz w:val="32"/>
          <w:szCs w:val="32"/>
          <w:lang w:val="en-US" w:eastAsia="zh-CN"/>
        </w:rPr>
        <w:t>41209039@qq.com</w:t>
      </w:r>
      <w:r>
        <w:rPr>
          <w:rFonts w:hint="eastAsia" w:ascii="仿宋_GB2312" w:hAnsi="仿宋_GB2312" w:eastAsia="仿宋_GB2312" w:cs="仿宋_GB2312"/>
          <w:sz w:val="32"/>
          <w:szCs w:val="32"/>
          <w:lang w:val="en-US" w:eastAsia="zh-CN"/>
        </w:rPr>
        <w:fldChar w:fldCharType="end"/>
      </w:r>
    </w:p>
    <w:p>
      <w:pPr>
        <w:pStyle w:val="23"/>
        <w:keepNext w:val="0"/>
        <w:keepLines w:val="0"/>
        <w:pageBreakBefore w:val="0"/>
        <w:kinsoku/>
        <w:wordWrap/>
        <w:overflowPunct/>
        <w:topLinePunct w:val="0"/>
        <w:autoSpaceDE/>
        <w:autoSpaceDN/>
        <w:bidi w:val="0"/>
        <w:spacing w:before="0" w:beforeAutospacing="0" w:after="0" w:afterAutospacing="0" w:line="600" w:lineRule="exact"/>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“建行杯”2025年益阳市创新创业大赛暨湖南省（国际）创新创业大赛益阳市州赛推荐项目汇总表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0"/>
          <w:szCs w:val="30"/>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“建行杯”2025年益阳市创新创业大赛暨</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湖南省（国际）创新创业大赛益阳市州赛推荐项目汇总表</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rPr>
          <w:rFonts w:hint="eastAsia" w:eastAsia="仿宋" w:cs="Times New Roman"/>
          <w:sz w:val="32"/>
          <w:szCs w:val="32"/>
          <w:lang w:val="en-US" w:eastAsia="zh-CN"/>
        </w:rPr>
      </w:pPr>
      <w:r>
        <w:rPr>
          <w:rFonts w:hint="eastAsia" w:eastAsia="仿宋" w:cs="Times New Roman"/>
          <w:sz w:val="32"/>
          <w:szCs w:val="32"/>
          <w:lang w:val="en-US" w:eastAsia="zh-CN"/>
        </w:rPr>
        <w:t>填报人：        联系方式：        填报日期：  年  月  日          推荐单位：（盖章）</w:t>
      </w:r>
    </w:p>
    <w:tbl>
      <w:tblPr>
        <w:tblStyle w:val="11"/>
        <w:tblW w:w="15600" w:type="dxa"/>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31"/>
        <w:gridCol w:w="2850"/>
        <w:gridCol w:w="1275"/>
        <w:gridCol w:w="1500"/>
        <w:gridCol w:w="3168"/>
        <w:gridCol w:w="2739"/>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序号</w:t>
            </w:r>
          </w:p>
        </w:tc>
        <w:tc>
          <w:tcPr>
            <w:tcW w:w="1631"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项目名称</w:t>
            </w:r>
          </w:p>
        </w:tc>
        <w:tc>
          <w:tcPr>
            <w:tcW w:w="285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企业（团队）名称</w:t>
            </w:r>
          </w:p>
        </w:tc>
        <w:tc>
          <w:tcPr>
            <w:tcW w:w="1275"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eastAsia"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项目</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负责人</w:t>
            </w:r>
          </w:p>
        </w:tc>
        <w:tc>
          <w:tcPr>
            <w:tcW w:w="15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联系方式</w:t>
            </w:r>
          </w:p>
        </w:tc>
        <w:tc>
          <w:tcPr>
            <w:tcW w:w="3168"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参赛企业2022年以来是否已获省创新创业大赛专项支持</w:t>
            </w:r>
          </w:p>
        </w:tc>
        <w:tc>
          <w:tcPr>
            <w:tcW w:w="2739"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参赛项目是否已获省科技创新计划立项支持</w:t>
            </w:r>
          </w:p>
        </w:tc>
        <w:tc>
          <w:tcPr>
            <w:tcW w:w="1537"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参赛组别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631"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285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275"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5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3168"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是，XX年；否</w:t>
            </w:r>
          </w:p>
        </w:tc>
        <w:tc>
          <w:tcPr>
            <w:tcW w:w="2739"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是：否</w:t>
            </w:r>
          </w:p>
        </w:tc>
        <w:tc>
          <w:tcPr>
            <w:tcW w:w="1537"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eastAsia"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小微组/</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r>
              <w:rPr>
                <w:rFonts w:hint="eastAsia" w:ascii="Times New Roman" w:hAnsi="Times New Roman" w:eastAsia="仿宋" w:cs="Times New Roman"/>
                <w:b w:val="0"/>
                <w:kern w:val="2"/>
                <w:sz w:val="32"/>
                <w:szCs w:val="32"/>
                <w:lang w:val="en-US" w:eastAsia="zh-CN" w:bidi="ar-SA"/>
              </w:rPr>
              <w:t>成长组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631"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285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275"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5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3168"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2739"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537"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631"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285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275"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500"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3168"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2739"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c>
          <w:tcPr>
            <w:tcW w:w="1537" w:type="dxa"/>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rPr>
                <w:rFonts w:hint="default" w:ascii="Times New Roman" w:hAnsi="Times New Roman" w:eastAsia="仿宋" w:cs="Times New Roman"/>
                <w:b w:val="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3"/>
              <w:rPr>
                <w:rFonts w:hint="default" w:ascii="Times New Roman" w:hAnsi="Times New Roman" w:eastAsia="仿宋" w:cs="Times New Roman"/>
                <w:b w:val="0"/>
                <w:kern w:val="2"/>
                <w:sz w:val="32"/>
                <w:szCs w:val="32"/>
                <w:lang w:val="en-US" w:eastAsia="zh-CN" w:bidi="ar-SA"/>
              </w:rPr>
            </w:pPr>
          </w:p>
        </w:tc>
        <w:tc>
          <w:tcPr>
            <w:tcW w:w="1631" w:type="dxa"/>
          </w:tcPr>
          <w:p>
            <w:pPr>
              <w:pStyle w:val="23"/>
              <w:rPr>
                <w:rFonts w:hint="default" w:ascii="Times New Roman" w:hAnsi="Times New Roman" w:eastAsia="仿宋" w:cs="Times New Roman"/>
                <w:b w:val="0"/>
                <w:kern w:val="2"/>
                <w:sz w:val="32"/>
                <w:szCs w:val="32"/>
                <w:lang w:val="en-US" w:eastAsia="zh-CN" w:bidi="ar-SA"/>
              </w:rPr>
            </w:pPr>
          </w:p>
        </w:tc>
        <w:tc>
          <w:tcPr>
            <w:tcW w:w="2850" w:type="dxa"/>
          </w:tcPr>
          <w:p>
            <w:pPr>
              <w:pStyle w:val="23"/>
              <w:rPr>
                <w:rFonts w:hint="default" w:ascii="Times New Roman" w:hAnsi="Times New Roman" w:eastAsia="仿宋" w:cs="Times New Roman"/>
                <w:b w:val="0"/>
                <w:kern w:val="2"/>
                <w:sz w:val="32"/>
                <w:szCs w:val="32"/>
                <w:lang w:val="en-US" w:eastAsia="zh-CN" w:bidi="ar-SA"/>
              </w:rPr>
            </w:pPr>
          </w:p>
        </w:tc>
        <w:tc>
          <w:tcPr>
            <w:tcW w:w="1275" w:type="dxa"/>
          </w:tcPr>
          <w:p>
            <w:pPr>
              <w:pStyle w:val="23"/>
              <w:rPr>
                <w:rFonts w:hint="default" w:ascii="Times New Roman" w:hAnsi="Times New Roman" w:eastAsia="仿宋" w:cs="Times New Roman"/>
                <w:b w:val="0"/>
                <w:kern w:val="2"/>
                <w:sz w:val="32"/>
                <w:szCs w:val="32"/>
                <w:lang w:val="en-US" w:eastAsia="zh-CN" w:bidi="ar-SA"/>
              </w:rPr>
            </w:pPr>
          </w:p>
        </w:tc>
        <w:tc>
          <w:tcPr>
            <w:tcW w:w="1500" w:type="dxa"/>
          </w:tcPr>
          <w:p>
            <w:pPr>
              <w:pStyle w:val="23"/>
              <w:rPr>
                <w:rFonts w:hint="default" w:ascii="Times New Roman" w:hAnsi="Times New Roman" w:eastAsia="仿宋" w:cs="Times New Roman"/>
                <w:b w:val="0"/>
                <w:kern w:val="2"/>
                <w:sz w:val="32"/>
                <w:szCs w:val="32"/>
                <w:lang w:val="en-US" w:eastAsia="zh-CN" w:bidi="ar-SA"/>
              </w:rPr>
            </w:pPr>
          </w:p>
        </w:tc>
        <w:tc>
          <w:tcPr>
            <w:tcW w:w="3168" w:type="dxa"/>
          </w:tcPr>
          <w:p>
            <w:pPr>
              <w:pStyle w:val="23"/>
              <w:rPr>
                <w:rFonts w:hint="default" w:ascii="Times New Roman" w:hAnsi="Times New Roman" w:eastAsia="仿宋" w:cs="Times New Roman"/>
                <w:b w:val="0"/>
                <w:kern w:val="2"/>
                <w:sz w:val="32"/>
                <w:szCs w:val="32"/>
                <w:lang w:val="en-US" w:eastAsia="zh-CN" w:bidi="ar-SA"/>
              </w:rPr>
            </w:pPr>
          </w:p>
        </w:tc>
        <w:tc>
          <w:tcPr>
            <w:tcW w:w="2739" w:type="dxa"/>
          </w:tcPr>
          <w:p>
            <w:pPr>
              <w:pStyle w:val="23"/>
              <w:rPr>
                <w:rFonts w:hint="default" w:ascii="Times New Roman" w:hAnsi="Times New Roman" w:eastAsia="仿宋" w:cs="Times New Roman"/>
                <w:b w:val="0"/>
                <w:kern w:val="2"/>
                <w:sz w:val="32"/>
                <w:szCs w:val="32"/>
                <w:lang w:val="en-US" w:eastAsia="zh-CN" w:bidi="ar-SA"/>
              </w:rPr>
            </w:pPr>
          </w:p>
        </w:tc>
        <w:tc>
          <w:tcPr>
            <w:tcW w:w="1537" w:type="dxa"/>
          </w:tcPr>
          <w:p>
            <w:pPr>
              <w:pStyle w:val="23"/>
              <w:rPr>
                <w:rFonts w:hint="default" w:ascii="Times New Roman" w:hAnsi="Times New Roman" w:eastAsia="仿宋" w:cs="Times New Roman"/>
                <w:b w:val="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3"/>
              <w:rPr>
                <w:rFonts w:hint="default" w:ascii="Times New Roman" w:hAnsi="Times New Roman" w:eastAsia="仿宋" w:cs="Times New Roman"/>
                <w:b w:val="0"/>
                <w:kern w:val="2"/>
                <w:sz w:val="32"/>
                <w:szCs w:val="32"/>
                <w:lang w:val="en-US" w:eastAsia="zh-CN" w:bidi="ar-SA"/>
              </w:rPr>
            </w:pPr>
          </w:p>
        </w:tc>
        <w:tc>
          <w:tcPr>
            <w:tcW w:w="1631" w:type="dxa"/>
          </w:tcPr>
          <w:p>
            <w:pPr>
              <w:pStyle w:val="23"/>
              <w:rPr>
                <w:rFonts w:hint="default" w:ascii="Times New Roman" w:hAnsi="Times New Roman" w:eastAsia="仿宋" w:cs="Times New Roman"/>
                <w:b w:val="0"/>
                <w:kern w:val="2"/>
                <w:sz w:val="32"/>
                <w:szCs w:val="32"/>
                <w:lang w:val="en-US" w:eastAsia="zh-CN" w:bidi="ar-SA"/>
              </w:rPr>
            </w:pPr>
          </w:p>
        </w:tc>
        <w:tc>
          <w:tcPr>
            <w:tcW w:w="2850" w:type="dxa"/>
          </w:tcPr>
          <w:p>
            <w:pPr>
              <w:pStyle w:val="23"/>
              <w:rPr>
                <w:rFonts w:hint="default" w:ascii="Times New Roman" w:hAnsi="Times New Roman" w:eastAsia="仿宋" w:cs="Times New Roman"/>
                <w:b w:val="0"/>
                <w:kern w:val="2"/>
                <w:sz w:val="32"/>
                <w:szCs w:val="32"/>
                <w:lang w:val="en-US" w:eastAsia="zh-CN" w:bidi="ar-SA"/>
              </w:rPr>
            </w:pPr>
          </w:p>
        </w:tc>
        <w:tc>
          <w:tcPr>
            <w:tcW w:w="1275" w:type="dxa"/>
          </w:tcPr>
          <w:p>
            <w:pPr>
              <w:pStyle w:val="23"/>
              <w:rPr>
                <w:rFonts w:hint="default" w:ascii="Times New Roman" w:hAnsi="Times New Roman" w:eastAsia="仿宋" w:cs="Times New Roman"/>
                <w:b w:val="0"/>
                <w:kern w:val="2"/>
                <w:sz w:val="32"/>
                <w:szCs w:val="32"/>
                <w:lang w:val="en-US" w:eastAsia="zh-CN" w:bidi="ar-SA"/>
              </w:rPr>
            </w:pPr>
          </w:p>
        </w:tc>
        <w:tc>
          <w:tcPr>
            <w:tcW w:w="1500" w:type="dxa"/>
          </w:tcPr>
          <w:p>
            <w:pPr>
              <w:pStyle w:val="23"/>
              <w:rPr>
                <w:rFonts w:hint="default" w:ascii="Times New Roman" w:hAnsi="Times New Roman" w:eastAsia="仿宋" w:cs="Times New Roman"/>
                <w:b w:val="0"/>
                <w:kern w:val="2"/>
                <w:sz w:val="32"/>
                <w:szCs w:val="32"/>
                <w:lang w:val="en-US" w:eastAsia="zh-CN" w:bidi="ar-SA"/>
              </w:rPr>
            </w:pPr>
          </w:p>
        </w:tc>
        <w:tc>
          <w:tcPr>
            <w:tcW w:w="3168" w:type="dxa"/>
          </w:tcPr>
          <w:p>
            <w:pPr>
              <w:pStyle w:val="23"/>
              <w:rPr>
                <w:rFonts w:hint="default" w:ascii="Times New Roman" w:hAnsi="Times New Roman" w:eastAsia="仿宋" w:cs="Times New Roman"/>
                <w:b w:val="0"/>
                <w:kern w:val="2"/>
                <w:sz w:val="32"/>
                <w:szCs w:val="32"/>
                <w:lang w:val="en-US" w:eastAsia="zh-CN" w:bidi="ar-SA"/>
              </w:rPr>
            </w:pPr>
          </w:p>
        </w:tc>
        <w:tc>
          <w:tcPr>
            <w:tcW w:w="2739" w:type="dxa"/>
          </w:tcPr>
          <w:p>
            <w:pPr>
              <w:pStyle w:val="23"/>
              <w:rPr>
                <w:rFonts w:hint="default" w:ascii="Times New Roman" w:hAnsi="Times New Roman" w:eastAsia="仿宋" w:cs="Times New Roman"/>
                <w:b w:val="0"/>
                <w:kern w:val="2"/>
                <w:sz w:val="32"/>
                <w:szCs w:val="32"/>
                <w:lang w:val="en-US" w:eastAsia="zh-CN" w:bidi="ar-SA"/>
              </w:rPr>
            </w:pPr>
          </w:p>
        </w:tc>
        <w:tc>
          <w:tcPr>
            <w:tcW w:w="1537" w:type="dxa"/>
          </w:tcPr>
          <w:p>
            <w:pPr>
              <w:pStyle w:val="23"/>
              <w:rPr>
                <w:rFonts w:hint="default" w:ascii="Times New Roman" w:hAnsi="Times New Roman" w:eastAsia="仿宋" w:cs="Times New Roman"/>
                <w:b w:val="0"/>
                <w:kern w:val="2"/>
                <w:sz w:val="32"/>
                <w:szCs w:val="32"/>
                <w:lang w:val="en-US" w:eastAsia="zh-CN" w:bidi="ar-SA"/>
              </w:rPr>
            </w:pPr>
          </w:p>
        </w:tc>
      </w:tr>
    </w:tbl>
    <w:p>
      <w:r>
        <w:rPr>
          <w:rFonts w:hint="eastAsia" w:ascii="仿宋_GB2312" w:hAnsi="仿宋_GB2312" w:eastAsia="仿宋_GB2312" w:cs="仿宋_GB2312"/>
          <w:b w:val="0"/>
          <w:bCs/>
          <w:sz w:val="32"/>
          <w:szCs w:val="32"/>
          <w:lang w:val="en-US" w:eastAsia="zh-CN"/>
        </w:rPr>
        <w:t>备注：所有数据信息以“湖南科技云平台”数据为准，不可随意更改。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46727"/>
    <w:rsid w:val="3EA46727"/>
    <w:rsid w:val="4E287FC5"/>
    <w:rsid w:val="571EEC20"/>
    <w:rsid w:val="5D72616D"/>
    <w:rsid w:val="79C43D9C"/>
    <w:rsid w:val="7CD45CD6"/>
    <w:rsid w:val="F75D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spacing w:line="600" w:lineRule="exact"/>
      <w:ind w:right="640" w:firstLine="630"/>
    </w:pPr>
    <w:rPr>
      <w:rFonts w:ascii="黑体" w:hAnsi="Calibri" w:eastAsia="黑体" w:cs="Times New Roman"/>
    </w:rPr>
  </w:style>
  <w:style w:type="paragraph" w:styleId="4">
    <w:name w:val="Body Text"/>
    <w:basedOn w:val="1"/>
    <w:qFormat/>
    <w:uiPriority w:val="0"/>
    <w:pPr>
      <w:spacing w:after="120"/>
    </w:pPr>
    <w:rPr>
      <w:rFonts w:ascii="Calibri" w:hAnsi="Calibri"/>
    </w:rPr>
  </w:style>
  <w:style w:type="paragraph" w:styleId="5">
    <w:name w:val="Body Text Indent"/>
    <w:basedOn w:val="1"/>
    <w:qFormat/>
    <w:uiPriority w:val="0"/>
    <w:pPr>
      <w:spacing w:after="120"/>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rPr>
      <w:szCs w:val="22"/>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5"/>
    <w:qFormat/>
    <w:uiPriority w:val="0"/>
    <w:pPr>
      <w:ind w:firstLine="420" w:firstLineChars="200"/>
    </w:pPr>
    <w:rPr>
      <w:rFonts w:ascii="等线" w:hAnsi="等线" w:eastAsia="等线" w:cs="Times New Roman"/>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TML Definition"/>
    <w:basedOn w:val="12"/>
    <w:qFormat/>
    <w:uiPriority w:val="0"/>
  </w:style>
  <w:style w:type="character" w:styleId="16">
    <w:name w:val="HTML Typewriter"/>
    <w:basedOn w:val="12"/>
    <w:qFormat/>
    <w:uiPriority w:val="0"/>
    <w:rPr>
      <w:rFonts w:hint="default" w:ascii="Courier New" w:hAnsi="Courier New" w:cs="Courier New"/>
      <w:sz w:val="20"/>
    </w:rPr>
  </w:style>
  <w:style w:type="character" w:styleId="17">
    <w:name w:val="HTML Variable"/>
    <w:basedOn w:val="12"/>
    <w:qFormat/>
    <w:uiPriority w:val="0"/>
  </w:style>
  <w:style w:type="character" w:styleId="18">
    <w:name w:val="Hyperlink"/>
    <w:basedOn w:val="12"/>
    <w:qFormat/>
    <w:uiPriority w:val="0"/>
    <w:rPr>
      <w:color w:val="0000FF"/>
      <w:u w:val="single"/>
    </w:rPr>
  </w:style>
  <w:style w:type="character" w:styleId="19">
    <w:name w:val="HTML Code"/>
    <w:basedOn w:val="12"/>
    <w:qFormat/>
    <w:uiPriority w:val="0"/>
    <w:rPr>
      <w:rFonts w:hint="default" w:ascii="Courier New" w:hAnsi="Courier New" w:cs="Courier New"/>
      <w:sz w:val="20"/>
      <w:u w:val="single"/>
    </w:rPr>
  </w:style>
  <w:style w:type="character" w:styleId="20">
    <w:name w:val="HTML Cite"/>
    <w:basedOn w:val="12"/>
    <w:qFormat/>
    <w:uiPriority w:val="0"/>
  </w:style>
  <w:style w:type="character" w:styleId="21">
    <w:name w:val="HTML Keyboard"/>
    <w:basedOn w:val="12"/>
    <w:qFormat/>
    <w:uiPriority w:val="0"/>
    <w:rPr>
      <w:rFonts w:hint="default" w:ascii="Courier New" w:hAnsi="Courier New" w:cs="Courier New"/>
      <w:sz w:val="20"/>
    </w:rPr>
  </w:style>
  <w:style w:type="character" w:styleId="22">
    <w:name w:val="HTML Sample"/>
    <w:basedOn w:val="12"/>
    <w:qFormat/>
    <w:uiPriority w:val="0"/>
    <w:rPr>
      <w:rFonts w:ascii="Courier New" w:hAnsi="Courier New" w:cs="Courier New"/>
    </w:rPr>
  </w:style>
  <w:style w:type="paragraph" w:customStyle="1" w:styleId="23">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character" w:customStyle="1" w:styleId="24">
    <w:name w:val="hover34"/>
    <w:basedOn w:val="12"/>
    <w:qFormat/>
    <w:uiPriority w:val="0"/>
    <w:rPr>
      <w:color w:val="FFFFFF"/>
      <w:shd w:val="clear" w:fill="0782CA"/>
    </w:rPr>
  </w:style>
  <w:style w:type="character" w:customStyle="1" w:styleId="25">
    <w:name w:val="hover35"/>
    <w:basedOn w:val="12"/>
    <w:qFormat/>
    <w:uiPriority w:val="0"/>
  </w:style>
  <w:style w:type="paragraph" w:customStyle="1" w:styleId="26">
    <w:name w:val="列出段落2"/>
    <w:qFormat/>
    <w:uiPriority w:val="0"/>
    <w:pPr>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122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2025-06-09T14:37:00Z</dcterms:created>
  <dc:creator>云子</dc:creator>
  <cp:lastModifiedBy>huawei</cp:lastModifiedBy>
  <cp:lastPrinted>2025-06-10T11:45:00Z</cp:lastPrinted>
  <dcterms:modified xsi:type="dcterms:W3CDTF">2025-06-10T14:53:50Z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4B769DD53F4B4936949A2F6402B2B28C_11</vt:lpwstr>
  </property>
  <property fmtid="{D5CDD505-2E9C-101B-9397-08002B2CF9AE}" pid="4" name="KSOTemplateDocerSaveRecord">
    <vt:lpwstr>eyJoZGlkIjoiYmQ0Zjg5ZDI3ZDBmYTc0ZDRkODk3ZTc4NGEyMGY1NGMiLCJ1c2VySWQiOiIyOTU2NjA4MjMifQ==</vt:lpwstr>
  </property>
</Properties>
</file>