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CF1E">
      <w:pPr>
        <w:tabs>
          <w:tab w:val="left" w:pos="5985"/>
        </w:tabs>
        <w:spacing w:line="560" w:lineRule="exact"/>
        <w:ind w:right="320"/>
        <w:jc w:val="both"/>
        <w:rPr>
          <w:rFonts w:ascii="Times New Roman" w:hAnsi="Times New Roman" w:eastAsia="宋体"/>
          <w:b/>
          <w:sz w:val="32"/>
          <w:szCs w:val="32"/>
        </w:rPr>
      </w:pPr>
      <w:bookmarkStart w:id="0" w:name="_GoBack"/>
      <w:bookmarkEnd w:id="0"/>
    </w:p>
    <w:p w14:paraId="3D76076C">
      <w:pPr>
        <w:pStyle w:val="5"/>
        <w:spacing w:after="0" w:line="600" w:lineRule="exact"/>
        <w:ind w:firstLine="640" w:firstLineChars="200"/>
        <w:jc w:val="right"/>
        <w:rPr>
          <w:rFonts w:hint="eastAsia" w:ascii="仿宋" w:hAnsi="仿宋" w:eastAsia="仿宋" w:cs="Times New Roman"/>
          <w:sz w:val="32"/>
          <w:szCs w:val="32"/>
          <w:lang w:eastAsia="zh-CN" w:bidi="ar-SA"/>
        </w:rPr>
      </w:pPr>
      <w:r>
        <w:rPr>
          <w:rFonts w:hint="eastAsia" w:ascii="仿宋" w:hAnsi="仿宋" w:eastAsia="仿宋" w:cs="Times New Roman"/>
          <w:sz w:val="32"/>
          <w:szCs w:val="32"/>
          <w:lang w:eastAsia="zh-CN" w:bidi="ar-SA"/>
        </w:rPr>
        <w:t>益</w:t>
      </w:r>
      <w:r>
        <w:rPr>
          <w:rFonts w:hint="eastAsia" w:ascii="仿宋" w:hAnsi="仿宋" w:eastAsia="仿宋" w:cs="Times New Roman"/>
          <w:sz w:val="32"/>
          <w:szCs w:val="32"/>
          <w:lang w:val="en-US" w:eastAsia="zh-CN" w:bidi="ar-SA"/>
        </w:rPr>
        <w:t>赫</w:t>
      </w:r>
      <w:r>
        <w:rPr>
          <w:rFonts w:hint="eastAsia" w:ascii="仿宋" w:hAnsi="仿宋" w:eastAsia="仿宋" w:cs="Times New Roman"/>
          <w:sz w:val="32"/>
          <w:szCs w:val="32"/>
          <w:lang w:eastAsia="zh-CN" w:bidi="ar-SA"/>
        </w:rPr>
        <w:t>环评</w:t>
      </w:r>
      <w:r>
        <w:rPr>
          <w:rFonts w:hint="default" w:ascii="仿宋" w:hAnsi="仿宋" w:eastAsia="仿宋" w:cs="Times New Roman"/>
          <w:sz w:val="32"/>
          <w:szCs w:val="32"/>
          <w:lang w:eastAsia="zh-CN" w:bidi="ar-SA"/>
        </w:rPr>
        <w:t>表</w:t>
      </w:r>
      <w:r>
        <w:rPr>
          <w:rFonts w:hint="eastAsia" w:ascii="仿宋" w:hAnsi="仿宋" w:eastAsia="仿宋" w:cs="Times New Roman"/>
          <w:sz w:val="32"/>
          <w:szCs w:val="32"/>
          <w:lang w:eastAsia="zh-CN" w:bidi="ar-SA"/>
        </w:rPr>
        <w:t>〔202</w:t>
      </w:r>
      <w:r>
        <w:rPr>
          <w:rFonts w:hint="eastAsia" w:ascii="仿宋" w:hAnsi="仿宋" w:eastAsia="仿宋" w:cs="Times New Roman"/>
          <w:sz w:val="32"/>
          <w:szCs w:val="32"/>
          <w:lang w:val="en-US" w:eastAsia="zh-CN" w:bidi="ar-SA"/>
        </w:rPr>
        <w:t>6</w:t>
      </w:r>
      <w:r>
        <w:rPr>
          <w:rFonts w:hint="eastAsia" w:ascii="仿宋" w:hAnsi="仿宋" w:eastAsia="仿宋" w:cs="Times New Roman"/>
          <w:sz w:val="32"/>
          <w:szCs w:val="32"/>
          <w:lang w:eastAsia="zh-CN" w:bidi="ar-SA"/>
        </w:rPr>
        <w:t>〕</w:t>
      </w:r>
      <w:r>
        <w:rPr>
          <w:rFonts w:hint="eastAsia" w:ascii="仿宋" w:hAnsi="仿宋" w:eastAsia="仿宋" w:cs="Times New Roman"/>
          <w:sz w:val="32"/>
          <w:szCs w:val="32"/>
          <w:lang w:val="en-US" w:eastAsia="zh-CN" w:bidi="ar-SA"/>
        </w:rPr>
        <w:t>7</w:t>
      </w:r>
      <w:r>
        <w:rPr>
          <w:rFonts w:hint="eastAsia" w:ascii="仿宋" w:hAnsi="仿宋" w:eastAsia="仿宋" w:cs="Times New Roman"/>
          <w:sz w:val="32"/>
          <w:szCs w:val="32"/>
          <w:lang w:eastAsia="zh-CN" w:bidi="ar-SA"/>
        </w:rPr>
        <w:t>号</w:t>
      </w:r>
    </w:p>
    <w:p w14:paraId="65271D7E">
      <w:pPr>
        <w:keepNext w:val="0"/>
        <w:keepLines w:val="0"/>
        <w:pageBreakBefore w:val="0"/>
        <w:widowControl w:val="0"/>
        <w:kinsoku/>
        <w:wordWrap/>
        <w:overflowPunct/>
        <w:topLinePunct w:val="0"/>
        <w:autoSpaceDE/>
        <w:autoSpaceDN/>
        <w:bidi w:val="0"/>
        <w:adjustRightInd/>
        <w:snapToGrid/>
        <w:spacing w:after="0" w:line="600" w:lineRule="exact"/>
        <w:ind w:left="-110" w:leftChars="-50" w:right="-110" w:rightChars="-50"/>
        <w:jc w:val="center"/>
        <w:textAlignment w:val="auto"/>
        <w:rPr>
          <w:rFonts w:hint="eastAsia" w:ascii="黑体" w:hAnsi="黑体" w:eastAsia="黑体" w:cs="Times New Roman"/>
          <w:color w:val="000000" w:themeColor="text1"/>
          <w:kern w:val="2"/>
          <w:sz w:val="44"/>
          <w:szCs w:val="44"/>
          <w14:textFill>
            <w14:solidFill>
              <w14:schemeClr w14:val="tx1"/>
            </w14:solidFill>
          </w14:textFill>
        </w:rPr>
      </w:pPr>
      <w:r>
        <w:rPr>
          <w:rFonts w:hint="eastAsia" w:ascii="黑体" w:hAnsi="黑体" w:eastAsia="黑体" w:cs="Times New Roman"/>
          <w:color w:val="000000" w:themeColor="text1"/>
          <w:kern w:val="2"/>
          <w:sz w:val="44"/>
          <w:szCs w:val="44"/>
          <w14:textFill>
            <w14:solidFill>
              <w14:schemeClr w14:val="tx1"/>
            </w14:solidFill>
          </w14:textFill>
        </w:rPr>
        <w:t>益阳市生态环境局</w:t>
      </w:r>
    </w:p>
    <w:p w14:paraId="3ED3A717">
      <w:pPr>
        <w:keepNext w:val="0"/>
        <w:keepLines w:val="0"/>
        <w:pageBreakBefore w:val="0"/>
        <w:widowControl w:val="0"/>
        <w:kinsoku/>
        <w:wordWrap/>
        <w:overflowPunct/>
        <w:topLinePunct w:val="0"/>
        <w:autoSpaceDE/>
        <w:autoSpaceDN/>
        <w:bidi w:val="0"/>
        <w:adjustRightInd/>
        <w:snapToGrid/>
        <w:spacing w:after="0" w:line="600" w:lineRule="exact"/>
        <w:ind w:left="-110" w:leftChars="-50" w:right="-110" w:rightChars="-50"/>
        <w:jc w:val="center"/>
        <w:textAlignment w:val="auto"/>
        <w:rPr>
          <w:rFonts w:hint="eastAsia" w:ascii="黑体" w:hAnsi="黑体" w:eastAsia="黑体" w:cs="Times New Roman"/>
          <w:color w:val="000000" w:themeColor="text1"/>
          <w:kern w:val="2"/>
          <w:sz w:val="44"/>
          <w:szCs w:val="44"/>
          <w14:textFill>
            <w14:solidFill>
              <w14:schemeClr w14:val="tx1"/>
            </w14:solidFill>
          </w14:textFill>
        </w:rPr>
      </w:pPr>
      <w:r>
        <w:rPr>
          <w:rFonts w:hint="eastAsia" w:ascii="黑体" w:hAnsi="黑体" w:eastAsia="黑体" w:cs="Times New Roman"/>
          <w:color w:val="000000" w:themeColor="text1"/>
          <w:kern w:val="2"/>
          <w:sz w:val="44"/>
          <w:szCs w:val="44"/>
          <w14:textFill>
            <w14:solidFill>
              <w14:schemeClr w14:val="tx1"/>
            </w14:solidFill>
          </w14:textFill>
        </w:rPr>
        <w:t>关于</w:t>
      </w:r>
      <w:r>
        <w:rPr>
          <w:rFonts w:hint="eastAsia" w:ascii="黑体" w:hAnsi="黑体" w:eastAsia="黑体" w:cs="Times New Roman"/>
          <w:color w:val="000000" w:themeColor="text1"/>
          <w:kern w:val="2"/>
          <w:sz w:val="44"/>
          <w:szCs w:val="44"/>
          <w:lang w:eastAsia="zh-CN"/>
          <w14:textFill>
            <w14:solidFill>
              <w14:schemeClr w14:val="tx1"/>
            </w14:solidFill>
          </w14:textFill>
        </w:rPr>
        <w:t>《</w:t>
      </w:r>
      <w:r>
        <w:rPr>
          <w:rFonts w:hint="eastAsia" w:ascii="黑体" w:hAnsi="黑体" w:eastAsia="黑体" w:cs="Times New Roman"/>
          <w:color w:val="000000" w:themeColor="text1"/>
          <w:kern w:val="2"/>
          <w:sz w:val="44"/>
          <w:szCs w:val="44"/>
          <w14:textFill>
            <w14:solidFill>
              <w14:schemeClr w14:val="tx1"/>
            </w14:solidFill>
          </w14:textFill>
        </w:rPr>
        <w:t>赫山区移民集中安置区生产生活安全保障项目环境影响报告</w:t>
      </w:r>
      <w:r>
        <w:rPr>
          <w:rFonts w:hint="eastAsia" w:ascii="黑体" w:hAnsi="黑体" w:eastAsia="黑体" w:cs="Times New Roman"/>
          <w:color w:val="000000" w:themeColor="text1"/>
          <w:kern w:val="2"/>
          <w:sz w:val="44"/>
          <w:szCs w:val="44"/>
          <w:lang w:val="en-US" w:eastAsia="zh-Hans"/>
          <w14:textFill>
            <w14:solidFill>
              <w14:schemeClr w14:val="tx1"/>
            </w14:solidFill>
          </w14:textFill>
        </w:rPr>
        <w:t>表</w:t>
      </w:r>
      <w:r>
        <w:rPr>
          <w:rFonts w:hint="eastAsia" w:ascii="黑体" w:hAnsi="黑体" w:eastAsia="黑体" w:cs="Times New Roman"/>
          <w:color w:val="000000" w:themeColor="text1"/>
          <w:kern w:val="2"/>
          <w:sz w:val="44"/>
          <w:szCs w:val="44"/>
          <w:lang w:eastAsia="zh-CN"/>
          <w14:textFill>
            <w14:solidFill>
              <w14:schemeClr w14:val="tx1"/>
            </w14:solidFill>
          </w14:textFill>
        </w:rPr>
        <w:t>》</w:t>
      </w:r>
      <w:r>
        <w:rPr>
          <w:rFonts w:hint="eastAsia" w:ascii="黑体" w:hAnsi="黑体" w:eastAsia="黑体" w:cs="Times New Roman"/>
          <w:color w:val="000000" w:themeColor="text1"/>
          <w:kern w:val="2"/>
          <w:sz w:val="44"/>
          <w:szCs w:val="44"/>
          <w14:textFill>
            <w14:solidFill>
              <w14:schemeClr w14:val="tx1"/>
            </w14:solidFill>
          </w14:textFill>
        </w:rPr>
        <w:t>的批复</w:t>
      </w:r>
    </w:p>
    <w:p w14:paraId="1AEC558A">
      <w:pPr>
        <w:spacing w:after="0" w:line="540" w:lineRule="exact"/>
        <w:jc w:val="both"/>
        <w:rPr>
          <w:rFonts w:ascii="仿宋" w:hAnsi="仿宋" w:eastAsia="仿宋"/>
          <w:kern w:val="2"/>
          <w:sz w:val="32"/>
          <w:szCs w:val="32"/>
        </w:rPr>
      </w:pPr>
    </w:p>
    <w:p w14:paraId="7F0A6192">
      <w:pPr>
        <w:keepNext w:val="0"/>
        <w:keepLines w:val="0"/>
        <w:pageBreakBefore w:val="0"/>
        <w:widowControl w:val="0"/>
        <w:kinsoku/>
        <w:wordWrap/>
        <w:overflowPunct/>
        <w:topLinePunct w:val="0"/>
        <w:autoSpaceDE/>
        <w:autoSpaceDN/>
        <w:bidi w:val="0"/>
        <w:adjustRightInd w:val="0"/>
        <w:snapToGrid w:val="0"/>
        <w:spacing w:after="0" w:line="540" w:lineRule="exact"/>
        <w:jc w:val="both"/>
        <w:textAlignment w:val="auto"/>
        <w:rPr>
          <w:rFonts w:hint="eastAsia" w:ascii="仿宋" w:hAnsi="仿宋" w:eastAsia="仿宋" w:cs="Times New Roman"/>
          <w:sz w:val="32"/>
          <w:szCs w:val="32"/>
          <w:lang w:val="en-US" w:eastAsia="zh-CN" w:bidi="ar-SA"/>
        </w:rPr>
      </w:pPr>
      <w:r>
        <w:rPr>
          <w:rFonts w:hint="eastAsia" w:ascii="仿宋" w:hAnsi="仿宋" w:eastAsia="仿宋" w:cs="Times New Roman"/>
          <w:sz w:val="32"/>
          <w:szCs w:val="32"/>
          <w:lang w:val="en-US" w:eastAsia="zh-CN" w:bidi="ar-SA"/>
        </w:rPr>
        <w:t>益阳市赫山区库区移民事务中心：</w:t>
      </w:r>
    </w:p>
    <w:p w14:paraId="6525F100">
      <w:pPr>
        <w:pStyle w:val="5"/>
        <w:keepNext w:val="0"/>
        <w:keepLines w:val="0"/>
        <w:pageBreakBefore w:val="0"/>
        <w:kinsoku/>
        <w:wordWrap/>
        <w:overflowPunct/>
        <w:topLinePunct w:val="0"/>
        <w:autoSpaceDE/>
        <w:autoSpaceDN/>
        <w:bidi w:val="0"/>
        <w:adjustRightInd w:val="0"/>
        <w:snapToGrid w:val="0"/>
        <w:spacing w:after="0" w:line="54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你</w:t>
      </w:r>
      <w:r>
        <w:rPr>
          <w:rFonts w:hint="eastAsia" w:ascii="仿宋" w:hAnsi="仿宋" w:eastAsia="仿宋"/>
          <w:sz w:val="32"/>
          <w:szCs w:val="32"/>
          <w:lang w:val="en-US" w:eastAsia="zh-CN"/>
        </w:rPr>
        <w:t>单位</w:t>
      </w:r>
      <w:r>
        <w:rPr>
          <w:rFonts w:hint="eastAsia" w:ascii="仿宋" w:hAnsi="仿宋" w:eastAsia="仿宋"/>
          <w:sz w:val="32"/>
          <w:szCs w:val="32"/>
        </w:rPr>
        <w:t>关于《</w:t>
      </w:r>
      <w:r>
        <w:rPr>
          <w:rFonts w:hint="eastAsia" w:ascii="仿宋" w:hAnsi="仿宋" w:eastAsia="仿宋" w:cs="Times New Roman"/>
          <w:sz w:val="32"/>
          <w:szCs w:val="32"/>
          <w:lang w:eastAsia="zh-CN" w:bidi="ar-SA"/>
        </w:rPr>
        <w:t>赫山区移民集中安置区生产生活安全保障项目</w:t>
      </w:r>
      <w:r>
        <w:rPr>
          <w:rFonts w:hint="eastAsia" w:ascii="仿宋" w:hAnsi="仿宋" w:eastAsia="仿宋"/>
          <w:sz w:val="32"/>
          <w:szCs w:val="32"/>
        </w:rPr>
        <w:t>环境影响报告表</w:t>
      </w:r>
      <w:r>
        <w:rPr>
          <w:rFonts w:hint="eastAsia" w:ascii="仿宋" w:hAnsi="仿宋" w:eastAsia="仿宋"/>
          <w:bCs/>
          <w:sz w:val="32"/>
          <w:szCs w:val="32"/>
        </w:rPr>
        <w:t>》</w:t>
      </w:r>
      <w:r>
        <w:rPr>
          <w:rFonts w:hint="eastAsia" w:ascii="仿宋" w:hAnsi="仿宋" w:eastAsia="仿宋" w:cs="仿宋"/>
          <w:color w:val="000000" w:themeColor="text1"/>
          <w:sz w:val="32"/>
          <w:szCs w:val="32"/>
          <w14:textFill>
            <w14:solidFill>
              <w14:schemeClr w14:val="tx1"/>
            </w14:solidFill>
          </w14:textFill>
        </w:rPr>
        <w:t>（以下简称《报告表》）申请批复的报告、承诺书及相关材料已收悉。经审查、研究，批复如下：</w:t>
      </w:r>
    </w:p>
    <w:p w14:paraId="79F272B9">
      <w:pPr>
        <w:pStyle w:val="5"/>
        <w:keepNext w:val="0"/>
        <w:keepLines w:val="0"/>
        <w:pageBreakBefore w:val="0"/>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 w:hAnsi="仿宋" w:eastAsia="仿宋" w:cs="Times New Roman"/>
          <w:sz w:val="32"/>
          <w:szCs w:val="32"/>
          <w:lang w:val="en-US" w:eastAsia="zh-CN" w:bidi="ar-SA"/>
        </w:rPr>
      </w:pPr>
      <w:r>
        <w:rPr>
          <w:rFonts w:hint="eastAsia" w:ascii="仿宋" w:hAnsi="仿宋" w:eastAsia="仿宋"/>
          <w:bCs/>
          <w:kern w:val="2"/>
          <w:sz w:val="32"/>
          <w:szCs w:val="32"/>
        </w:rPr>
        <w:t>一、</w:t>
      </w:r>
      <w:r>
        <w:rPr>
          <w:rFonts w:hint="eastAsia" w:ascii="仿宋" w:hAnsi="仿宋" w:eastAsia="仿宋" w:cs="Times New Roman"/>
          <w:sz w:val="32"/>
          <w:szCs w:val="32"/>
          <w:lang w:val="en-US" w:eastAsia="zh-CN" w:bidi="ar-SA"/>
        </w:rPr>
        <w:t>益阳市赫山区库区移民事务中心</w:t>
      </w:r>
      <w:r>
        <w:rPr>
          <w:rFonts w:hint="eastAsia" w:ascii="仿宋" w:hAnsi="仿宋" w:eastAsia="仿宋"/>
          <w:sz w:val="32"/>
          <w:szCs w:val="32"/>
        </w:rPr>
        <w:t>拟投资</w:t>
      </w:r>
      <w:r>
        <w:rPr>
          <w:rFonts w:hint="eastAsia" w:ascii="仿宋" w:hAnsi="仿宋" w:eastAsia="仿宋"/>
          <w:sz w:val="32"/>
          <w:szCs w:val="32"/>
          <w:lang w:val="en-US" w:eastAsia="zh-CN"/>
        </w:rPr>
        <w:t>5770.35万元</w:t>
      </w:r>
      <w:r>
        <w:rPr>
          <w:rFonts w:hint="eastAsia" w:ascii="仿宋" w:hAnsi="仿宋" w:eastAsia="仿宋"/>
          <w:sz w:val="32"/>
          <w:szCs w:val="32"/>
        </w:rPr>
        <w:t>，</w:t>
      </w:r>
      <w:r>
        <w:rPr>
          <w:rFonts w:hint="eastAsia" w:ascii="仿宋" w:hAnsi="仿宋" w:eastAsia="仿宋" w:cs="Times New Roman"/>
          <w:sz w:val="32"/>
          <w:szCs w:val="32"/>
          <w:lang w:eastAsia="zh-CN" w:bidi="ar-SA"/>
        </w:rPr>
        <w:t>在</w:t>
      </w:r>
      <w:r>
        <w:rPr>
          <w:rFonts w:hint="eastAsia" w:ascii="仿宋" w:hAnsi="仿宋" w:eastAsia="仿宋"/>
          <w:color w:val="000000"/>
          <w:sz w:val="32"/>
          <w:szCs w:val="32"/>
          <w:lang w:val="en-US" w:eastAsia="zh-CN"/>
        </w:rPr>
        <w:t>益阳市赫山区沧水铺镇、鱼形山街道</w:t>
      </w:r>
      <w:r>
        <w:rPr>
          <w:rFonts w:hint="eastAsia" w:ascii="仿宋" w:hAnsi="仿宋" w:eastAsia="仿宋" w:cs="Times New Roman"/>
          <w:sz w:val="32"/>
          <w:szCs w:val="32"/>
          <w:lang w:eastAsia="zh-CN" w:bidi="ar-SA"/>
        </w:rPr>
        <w:t>建设赫山区移民集中安置区生产生活安全保障项目。</w:t>
      </w:r>
      <w:r>
        <w:rPr>
          <w:rFonts w:hint="eastAsia" w:ascii="仿宋" w:hAnsi="仿宋" w:eastAsia="仿宋" w:cs="Times New Roman"/>
          <w:sz w:val="32"/>
          <w:szCs w:val="32"/>
          <w:lang w:val="en-US" w:eastAsia="zh-CN" w:bidi="ar-SA"/>
        </w:rPr>
        <w:t>项目主要建设内容包括：</w:t>
      </w:r>
      <w:r>
        <w:rPr>
          <w:rFonts w:hint="eastAsia" w:ascii="仿宋" w:hAnsi="仿宋" w:eastAsia="仿宋" w:cs="Times New Roman"/>
          <w:sz w:val="32"/>
          <w:szCs w:val="32"/>
          <w:lang w:eastAsia="zh-CN" w:bidi="ar-SA"/>
        </w:rPr>
        <w:t>①沧水铺河整治工程：总整治长度2.55km，对应渠道中心桩号范围为CSP0+000</w:t>
      </w:r>
      <w:r>
        <w:rPr>
          <w:rFonts w:hint="default"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CSP2+546，处理措施为岸坡生态护砌、增设涉水踏步；②宝林冲河整治工程：总整治长度1.60km，对应渠道中心桩号范围为BLC0+000</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BLC1+376，处理措施为岸坡护砌、新建机耕桥、增设涉水踏步；③龙会寺河整治工程：总整治长度2.32km，对应渠道中心桩号范围为LHS0+000</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LHS2+325，处理措施为岸坡护砌、增设涉水踏步；④堑塘溪整治工程：总整治长度0.8km，对应渠道中心桩号范围为QTX0+000</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QTX0+800，处理措施为岸坡护砌、新建C25砼箱涵，河道清淤、新建立轴式旋转闸门1座、新建机耕桥2座及下河踏步等。⑤荷叶塘-芝木湾渠道整修工程：总整治长度1.635km，对应渠道中心桩号范围为Z0+000</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HZ1+635，处理措施为岸坡护砌、河道清淤、新建机耕桥1座及下河踏步等；⑥左干渠一支渠整修工程：总整治长度0.65km，对应渠道中心桩号范围为ZY0+703</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ZY1+354，处理措施为岸坡护砌、渠道清淤清障，新建立轴式旋转闸门1座及下河踏步等；⑦左干渠二支渠整修工程：总整治长度1.175km，对应渠道中心桩号范围为ZE0+000</w:t>
      </w:r>
      <w:r>
        <w:rPr>
          <w:rFonts w:hint="eastAsia" w:ascii="Times New Roman" w:hAnsi="Times New Roman" w:eastAsia="仿宋" w:cs="Times New Roman"/>
          <w:sz w:val="32"/>
          <w:szCs w:val="32"/>
          <w:lang w:eastAsia="zh-CN" w:bidi="ar-SA"/>
        </w:rPr>
        <w:t>~</w:t>
      </w:r>
      <w:r>
        <w:rPr>
          <w:rFonts w:hint="eastAsia" w:ascii="仿宋" w:hAnsi="仿宋" w:eastAsia="仿宋" w:cs="Times New Roman"/>
          <w:sz w:val="32"/>
          <w:szCs w:val="32"/>
          <w:lang w:eastAsia="zh-CN" w:bidi="ar-SA"/>
        </w:rPr>
        <w:t>ZE1+175，处理措施为岸坡护砌、明渠改暗涵、明渠暗涵清淤，增设涉水踏步，累计改造长度为10.73km。</w:t>
      </w:r>
    </w:p>
    <w:p w14:paraId="2F175E0C">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ascii="仿宋" w:hAnsi="仿宋" w:eastAsia="仿宋"/>
          <w:kern w:val="2"/>
          <w:sz w:val="32"/>
          <w:szCs w:val="32"/>
        </w:rPr>
      </w:pPr>
      <w:r>
        <w:rPr>
          <w:rFonts w:hint="eastAsia" w:ascii="仿宋" w:hAnsi="仿宋" w:eastAsia="仿宋" w:cs="Times New Roman"/>
          <w:color w:val="000000"/>
          <w:sz w:val="32"/>
          <w:szCs w:val="32"/>
          <w:lang w:val="en-US" w:eastAsia="zh-CN"/>
        </w:rPr>
        <w:t>项目</w:t>
      </w:r>
      <w:r>
        <w:rPr>
          <w:rFonts w:hint="default" w:ascii="仿宋" w:hAnsi="仿宋" w:eastAsia="仿宋" w:cs="Times New Roman"/>
          <w:color w:val="000000"/>
          <w:sz w:val="32"/>
          <w:szCs w:val="32"/>
          <w:lang w:val="en-US" w:eastAsia="zh-CN"/>
        </w:rPr>
        <w:t>符合国家产业政策，符合益阳市</w:t>
      </w:r>
      <w:r>
        <w:rPr>
          <w:rFonts w:hint="eastAsia" w:ascii="仿宋" w:hAnsi="仿宋" w:eastAsia="仿宋" w:cs="仿宋"/>
          <w:color w:val="000000" w:themeColor="text1"/>
          <w:sz w:val="32"/>
          <w:szCs w:val="32"/>
          <w14:textFill>
            <w14:solidFill>
              <w14:schemeClr w14:val="tx1"/>
            </w14:solidFill>
          </w14:textFill>
        </w:rPr>
        <w:t>生态环境总体管控要求</w:t>
      </w:r>
      <w:r>
        <w:rPr>
          <w:rFonts w:hint="eastAsia" w:ascii="仿宋" w:hAnsi="仿宋" w:eastAsia="仿宋" w:cs="Times New Roman"/>
          <w:kern w:val="2"/>
          <w:sz w:val="32"/>
          <w:szCs w:val="32"/>
          <w:lang w:val="en-US" w:eastAsia="zh-CN"/>
        </w:rPr>
        <w:t>和</w:t>
      </w:r>
      <w:r>
        <w:rPr>
          <w:rFonts w:hint="eastAsia" w:ascii="仿宋" w:hAnsi="仿宋" w:eastAsia="仿宋" w:cs="Times New Roman"/>
          <w:sz w:val="32"/>
          <w:szCs w:val="32"/>
          <w:lang w:eastAsia="zh-CN" w:bidi="ar-SA"/>
        </w:rPr>
        <w:t>益阳</w:t>
      </w:r>
      <w:r>
        <w:rPr>
          <w:rFonts w:hint="eastAsia" w:ascii="仿宋" w:hAnsi="仿宋" w:eastAsia="仿宋" w:cs="Times New Roman"/>
          <w:sz w:val="32"/>
          <w:szCs w:val="32"/>
          <w:lang w:val="en-US" w:eastAsia="zh-CN" w:bidi="ar-SA"/>
        </w:rPr>
        <w:t>市赫山区</w:t>
      </w:r>
      <w:r>
        <w:rPr>
          <w:rFonts w:hint="eastAsia" w:ascii="仿宋" w:hAnsi="仿宋" w:eastAsia="仿宋"/>
          <w:color w:val="000000"/>
          <w:sz w:val="32"/>
          <w:szCs w:val="32"/>
          <w:lang w:val="en-US" w:eastAsia="zh-CN"/>
        </w:rPr>
        <w:t>沧水铺镇、鱼形山街道</w:t>
      </w:r>
      <w:r>
        <w:rPr>
          <w:rFonts w:hint="eastAsia" w:ascii="仿宋" w:hAnsi="仿宋" w:eastAsia="仿宋" w:cs="Times New Roman"/>
          <w:kern w:val="2"/>
          <w:sz w:val="32"/>
          <w:szCs w:val="32"/>
          <w:lang w:val="en-US" w:eastAsia="zh-CN"/>
        </w:rPr>
        <w:t>生态环境准入清单要求</w:t>
      </w:r>
      <w:r>
        <w:rPr>
          <w:rFonts w:hint="default" w:ascii="仿宋" w:hAnsi="仿宋" w:eastAsia="仿宋" w:cs="Times New Roman"/>
          <w:color w:val="000000"/>
          <w:sz w:val="32"/>
          <w:szCs w:val="32"/>
          <w:lang w:val="en-US" w:eastAsia="zh-CN"/>
        </w:rPr>
        <w:t>。</w:t>
      </w:r>
      <w:r>
        <w:rPr>
          <w:rFonts w:hint="eastAsia" w:ascii="仿宋" w:hAnsi="仿宋" w:eastAsia="仿宋"/>
          <w:kern w:val="2"/>
          <w:sz w:val="32"/>
          <w:szCs w:val="32"/>
        </w:rPr>
        <w:t>根据</w:t>
      </w:r>
      <w:r>
        <w:rPr>
          <w:rFonts w:hint="eastAsia" w:ascii="仿宋_GB2312" w:hAnsi="仿宋_GB2312" w:eastAsia="仿宋_GB2312" w:cs="仿宋_GB2312"/>
          <w:color w:val="auto"/>
          <w:sz w:val="32"/>
          <w:szCs w:val="32"/>
        </w:rPr>
        <w:t>湖南中鉴生态环境科技有限公司</w:t>
      </w:r>
      <w:r>
        <w:rPr>
          <w:rFonts w:hint="eastAsia" w:ascii="仿宋" w:hAnsi="仿宋" w:eastAsia="仿宋"/>
          <w:kern w:val="2"/>
          <w:sz w:val="32"/>
          <w:szCs w:val="32"/>
        </w:rPr>
        <w:t>编制的</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分析结论</w:t>
      </w:r>
      <w:r>
        <w:rPr>
          <w:rFonts w:hint="eastAsia" w:ascii="仿宋" w:hAnsi="仿宋" w:eastAsia="仿宋" w:cs="仿宋"/>
          <w:color w:val="000000" w:themeColor="text1"/>
          <w:sz w:val="32"/>
          <w:szCs w:val="32"/>
          <w14:textFill>
            <w14:solidFill>
              <w14:schemeClr w14:val="tx1"/>
            </w14:solidFill>
          </w14:textFill>
        </w:rPr>
        <w:t>和专家组评审意见</w:t>
      </w:r>
      <w:r>
        <w:rPr>
          <w:rFonts w:hint="eastAsia" w:ascii="仿宋" w:hAnsi="仿宋" w:eastAsia="仿宋"/>
          <w:kern w:val="2"/>
          <w:sz w:val="32"/>
          <w:szCs w:val="32"/>
        </w:rPr>
        <w:t>，在建设单位认真落实</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和本批复提出的各项生态环境保护措施</w:t>
      </w:r>
      <w:r>
        <w:rPr>
          <w:rFonts w:hint="eastAsia" w:ascii="仿宋" w:hAnsi="仿宋" w:eastAsia="仿宋"/>
          <w:kern w:val="2"/>
          <w:sz w:val="32"/>
          <w:szCs w:val="32"/>
          <w:lang w:val="en-US" w:eastAsia="zh-CN"/>
        </w:rPr>
        <w:t>和</w:t>
      </w:r>
      <w:r>
        <w:rPr>
          <w:rFonts w:hint="eastAsia" w:ascii="仿宋" w:hAnsi="仿宋" w:eastAsia="仿宋"/>
          <w:kern w:val="2"/>
          <w:sz w:val="32"/>
          <w:szCs w:val="32"/>
        </w:rPr>
        <w:t>污染防治措施，确保各</w:t>
      </w:r>
      <w:r>
        <w:rPr>
          <w:rFonts w:hint="eastAsia" w:ascii="仿宋" w:hAnsi="仿宋" w:eastAsia="仿宋"/>
          <w:kern w:val="2"/>
          <w:sz w:val="32"/>
          <w:szCs w:val="32"/>
          <w:lang w:val="en-US" w:eastAsia="zh-CN"/>
        </w:rPr>
        <w:t>类</w:t>
      </w:r>
      <w:r>
        <w:rPr>
          <w:rFonts w:hint="eastAsia" w:ascii="仿宋" w:hAnsi="仿宋" w:eastAsia="仿宋"/>
          <w:kern w:val="2"/>
          <w:sz w:val="32"/>
          <w:szCs w:val="32"/>
        </w:rPr>
        <w:t>污染物稳定达标排放的前提下，</w:t>
      </w:r>
      <w:r>
        <w:rPr>
          <w:rFonts w:hint="default" w:ascii="仿宋" w:hAnsi="仿宋" w:eastAsia="仿宋" w:cs="Times New Roman"/>
          <w:color w:val="000000"/>
          <w:sz w:val="32"/>
          <w:szCs w:val="32"/>
          <w:lang w:val="en-US" w:eastAsia="zh-CN"/>
        </w:rPr>
        <w:t>我局原则同意</w:t>
      </w:r>
      <w:r>
        <w:rPr>
          <w:rFonts w:hint="eastAsia" w:ascii="仿宋" w:hAnsi="仿宋" w:eastAsia="仿宋" w:cs="Times New Roman"/>
          <w:sz w:val="32"/>
          <w:szCs w:val="32"/>
          <w:lang w:eastAsia="zh-CN" w:bidi="ar-SA"/>
        </w:rPr>
        <w:t>赫山区移民集中安置区生产生活安全保障项目</w:t>
      </w:r>
      <w:r>
        <w:rPr>
          <w:rFonts w:hint="eastAsia" w:ascii="仿宋" w:hAnsi="仿宋" w:eastAsia="仿宋"/>
          <w:kern w:val="2"/>
          <w:sz w:val="32"/>
          <w:szCs w:val="32"/>
        </w:rPr>
        <w:t>的选址并建设。</w:t>
      </w:r>
    </w:p>
    <w:p w14:paraId="7B551555">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ascii="仿宋" w:hAnsi="仿宋" w:eastAsia="仿宋"/>
          <w:kern w:val="2"/>
          <w:sz w:val="32"/>
          <w:szCs w:val="32"/>
        </w:rPr>
      </w:pPr>
      <w:r>
        <w:rPr>
          <w:rFonts w:hint="eastAsia" w:ascii="仿宋" w:hAnsi="仿宋" w:eastAsia="仿宋"/>
          <w:kern w:val="2"/>
          <w:sz w:val="32"/>
          <w:szCs w:val="32"/>
        </w:rPr>
        <w:t>二、你</w:t>
      </w:r>
      <w:r>
        <w:rPr>
          <w:rFonts w:hint="eastAsia" w:ascii="仿宋" w:hAnsi="仿宋" w:eastAsia="仿宋"/>
          <w:kern w:val="2"/>
          <w:sz w:val="32"/>
          <w:szCs w:val="32"/>
          <w:lang w:val="en-US" w:eastAsia="zh-CN"/>
        </w:rPr>
        <w:t>单位</w:t>
      </w:r>
      <w:r>
        <w:rPr>
          <w:rFonts w:hint="eastAsia" w:ascii="仿宋" w:hAnsi="仿宋" w:eastAsia="仿宋"/>
          <w:kern w:val="2"/>
          <w:sz w:val="32"/>
          <w:szCs w:val="32"/>
        </w:rPr>
        <w:t>在工程设计、建设和运营管理中，必须切实落实</w:t>
      </w:r>
      <w:r>
        <w:rPr>
          <w:rFonts w:hint="eastAsia" w:ascii="仿宋" w:hAnsi="仿宋" w:eastAsia="仿宋" w:cs="仿宋"/>
          <w:color w:val="000000" w:themeColor="text1"/>
          <w:sz w:val="32"/>
          <w:szCs w:val="32"/>
          <w14:textFill>
            <w14:solidFill>
              <w14:schemeClr w14:val="tx1"/>
            </w14:solidFill>
          </w14:textFill>
        </w:rPr>
        <w:t>《报告表》</w:t>
      </w:r>
      <w:r>
        <w:rPr>
          <w:rFonts w:hint="eastAsia" w:ascii="仿宋" w:hAnsi="仿宋" w:eastAsia="仿宋"/>
          <w:kern w:val="2"/>
          <w:sz w:val="32"/>
          <w:szCs w:val="32"/>
        </w:rPr>
        <w:t>提出的各项污染防治和风险防范措施要求，着重做好以下工作：</w:t>
      </w:r>
    </w:p>
    <w:p w14:paraId="48C0CA52">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kern w:val="2"/>
          <w:sz w:val="32"/>
          <w:szCs w:val="32"/>
        </w:rPr>
      </w:pPr>
      <w:r>
        <w:rPr>
          <w:rFonts w:hint="eastAsia" w:ascii="仿宋" w:hAnsi="仿宋" w:eastAsia="仿宋"/>
          <w:kern w:val="2"/>
          <w:sz w:val="32"/>
          <w:szCs w:val="32"/>
        </w:rPr>
        <w:t>(一)严格履行建设单位的环保主体责任，加强环境管理</w:t>
      </w:r>
      <w:r>
        <w:rPr>
          <w:rFonts w:hint="eastAsia" w:ascii="仿宋" w:hAnsi="仿宋" w:eastAsia="仿宋"/>
          <w:kern w:val="2"/>
          <w:sz w:val="32"/>
          <w:szCs w:val="32"/>
          <w:lang w:eastAsia="zh-CN"/>
        </w:rPr>
        <w:t>。</w:t>
      </w:r>
      <w:r>
        <w:rPr>
          <w:rFonts w:hint="eastAsia" w:ascii="仿宋" w:hAnsi="仿宋" w:eastAsia="仿宋"/>
          <w:kern w:val="2"/>
          <w:sz w:val="32"/>
          <w:szCs w:val="32"/>
        </w:rPr>
        <w:t>建立健全环保规章制度和岗位责任制，配备专职环保管理人员做好施工期污染防治管理工作，严格落实各项生态环境保护措施</w:t>
      </w:r>
      <w:r>
        <w:rPr>
          <w:rFonts w:hint="eastAsia" w:ascii="仿宋" w:hAnsi="仿宋" w:eastAsia="仿宋"/>
          <w:kern w:val="2"/>
          <w:sz w:val="32"/>
          <w:szCs w:val="32"/>
          <w:lang w:val="en-US" w:eastAsia="zh-CN"/>
        </w:rPr>
        <w:t>和</w:t>
      </w:r>
      <w:r>
        <w:rPr>
          <w:rFonts w:hint="eastAsia" w:ascii="仿宋" w:hAnsi="仿宋" w:eastAsia="仿宋"/>
          <w:kern w:val="2"/>
          <w:sz w:val="32"/>
          <w:szCs w:val="32"/>
        </w:rPr>
        <w:t>污染防治措施，确保施工期各类污染物达标排放与生态环境安全。</w:t>
      </w:r>
    </w:p>
    <w:p w14:paraId="436BAD39">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kern w:val="2"/>
          <w:sz w:val="32"/>
          <w:szCs w:val="32"/>
          <w:lang w:eastAsia="zh-CN"/>
        </w:rPr>
      </w:pPr>
      <w:r>
        <w:rPr>
          <w:rFonts w:hint="eastAsia" w:ascii="仿宋" w:hAnsi="仿宋" w:eastAsia="仿宋"/>
          <w:kern w:val="2"/>
          <w:sz w:val="32"/>
          <w:szCs w:val="32"/>
        </w:rPr>
        <w:t>(二)落实大气污染防治措施</w:t>
      </w:r>
      <w:r>
        <w:rPr>
          <w:rFonts w:hint="eastAsia" w:ascii="仿宋" w:hAnsi="仿宋" w:eastAsia="仿宋"/>
          <w:kern w:val="2"/>
          <w:sz w:val="32"/>
          <w:szCs w:val="32"/>
          <w:lang w:eastAsia="zh-CN"/>
        </w:rPr>
        <w:t>。</w:t>
      </w:r>
      <w:r>
        <w:rPr>
          <w:rFonts w:hint="eastAsia" w:ascii="仿宋" w:hAnsi="仿宋" w:eastAsia="仿宋"/>
          <w:kern w:val="2"/>
          <w:sz w:val="32"/>
          <w:szCs w:val="32"/>
        </w:rPr>
        <w:t>施工期应加强机械设备和运输车辆的检修维护，减少尾气的产生；严格落实《益阳市扬尘污染防治条例》和扬尘污染管控“六个百分百”的要求，在施工区设置围挡，裸露地面应及时加盖篷布等防尘措施，施工作业面、道路应定时</w:t>
      </w:r>
      <w:r>
        <w:rPr>
          <w:rFonts w:hint="eastAsia" w:ascii="仿宋" w:hAnsi="仿宋" w:eastAsia="仿宋"/>
          <w:kern w:val="2"/>
          <w:sz w:val="32"/>
          <w:szCs w:val="32"/>
          <w:lang w:val="en-US" w:eastAsia="zh-CN"/>
        </w:rPr>
        <w:t>洒水</w:t>
      </w:r>
      <w:r>
        <w:rPr>
          <w:rFonts w:hint="eastAsia" w:ascii="仿宋" w:hAnsi="仿宋" w:eastAsia="仿宋"/>
          <w:kern w:val="2"/>
          <w:sz w:val="32"/>
          <w:szCs w:val="32"/>
        </w:rPr>
        <w:t>抑尘，减少扬尘产生；</w:t>
      </w:r>
      <w:r>
        <w:rPr>
          <w:rFonts w:hint="eastAsia" w:ascii="仿宋_GB2312" w:hAnsi="仿宋_GB2312" w:eastAsia="仿宋_GB2312" w:cs="仿宋_GB2312"/>
          <w:color w:val="000000"/>
          <w:sz w:val="32"/>
          <w:szCs w:val="32"/>
          <w:lang w:val="en-US" w:eastAsia="zh-CN"/>
        </w:rPr>
        <w:t>加强</w:t>
      </w:r>
      <w:r>
        <w:rPr>
          <w:rFonts w:hint="eastAsia" w:ascii="仿宋_GB2312" w:hAnsi="仿宋_GB2312" w:eastAsia="仿宋_GB2312" w:cs="仿宋_GB2312"/>
          <w:color w:val="000000"/>
          <w:sz w:val="32"/>
          <w:szCs w:val="32"/>
          <w:lang w:eastAsia="zh-CN"/>
        </w:rPr>
        <w:t>清淤</w:t>
      </w:r>
      <w:r>
        <w:rPr>
          <w:rFonts w:hint="eastAsia" w:ascii="仿宋" w:hAnsi="仿宋" w:eastAsia="仿宋"/>
          <w:kern w:val="2"/>
          <w:sz w:val="32"/>
          <w:szCs w:val="32"/>
        </w:rPr>
        <w:t>施工</w:t>
      </w:r>
      <w:r>
        <w:rPr>
          <w:rFonts w:hint="eastAsia" w:ascii="仿宋_GB2312" w:hAnsi="仿宋_GB2312" w:eastAsia="仿宋_GB2312" w:cs="仿宋_GB2312"/>
          <w:color w:val="000000"/>
          <w:sz w:val="32"/>
          <w:szCs w:val="32"/>
          <w:lang w:eastAsia="zh-CN"/>
        </w:rPr>
        <w:t>及临时淤泥堆场</w:t>
      </w:r>
      <w:r>
        <w:rPr>
          <w:rFonts w:hint="eastAsia" w:ascii="仿宋_GB2312" w:hAnsi="仿宋_GB2312" w:eastAsia="仿宋_GB2312" w:cs="仿宋_GB2312"/>
          <w:color w:val="000000"/>
          <w:sz w:val="32"/>
          <w:szCs w:val="32"/>
          <w:lang w:val="en-US" w:eastAsia="zh-CN"/>
        </w:rPr>
        <w:t>的环境管理，</w:t>
      </w:r>
      <w:r>
        <w:rPr>
          <w:rFonts w:hint="eastAsia" w:ascii="仿宋" w:hAnsi="仿宋" w:eastAsia="仿宋"/>
          <w:kern w:val="2"/>
          <w:sz w:val="32"/>
          <w:szCs w:val="32"/>
        </w:rPr>
        <w:t>减轻恶臭对周边大气环境的影响</w:t>
      </w:r>
      <w:r>
        <w:rPr>
          <w:rFonts w:hint="eastAsia" w:ascii="仿宋" w:hAnsi="仿宋" w:eastAsia="仿宋"/>
          <w:kern w:val="2"/>
          <w:sz w:val="32"/>
          <w:szCs w:val="32"/>
          <w:lang w:eastAsia="zh-CN"/>
        </w:rPr>
        <w:t>。</w:t>
      </w:r>
    </w:p>
    <w:p w14:paraId="136E4BB3">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kern w:val="2"/>
          <w:sz w:val="32"/>
          <w:szCs w:val="32"/>
        </w:rPr>
      </w:pPr>
      <w:r>
        <w:rPr>
          <w:rFonts w:hint="eastAsia" w:ascii="仿宋" w:hAnsi="仿宋" w:eastAsia="仿宋"/>
          <w:kern w:val="2"/>
          <w:sz w:val="32"/>
          <w:szCs w:val="32"/>
        </w:rPr>
        <w:t>(三)落实水污染防治措施</w:t>
      </w:r>
      <w:r>
        <w:rPr>
          <w:rFonts w:hint="eastAsia" w:ascii="仿宋" w:hAnsi="仿宋" w:eastAsia="仿宋"/>
          <w:kern w:val="2"/>
          <w:sz w:val="32"/>
          <w:szCs w:val="32"/>
          <w:lang w:eastAsia="zh-CN"/>
        </w:rPr>
        <w:t>。</w:t>
      </w:r>
      <w:r>
        <w:rPr>
          <w:rFonts w:hint="eastAsia" w:ascii="仿宋" w:hAnsi="仿宋" w:eastAsia="仿宋"/>
          <w:kern w:val="2"/>
          <w:sz w:val="32"/>
          <w:szCs w:val="32"/>
        </w:rPr>
        <w:t>切实保护项目周边水环境</w:t>
      </w:r>
      <w:r>
        <w:rPr>
          <w:rFonts w:hint="eastAsia" w:ascii="仿宋" w:hAnsi="仿宋" w:eastAsia="仿宋"/>
          <w:kern w:val="2"/>
          <w:sz w:val="32"/>
          <w:szCs w:val="32"/>
          <w:lang w:eastAsia="zh-CN"/>
        </w:rPr>
        <w:t>，</w:t>
      </w:r>
      <w:r>
        <w:rPr>
          <w:rFonts w:hint="eastAsia" w:ascii="仿宋" w:hAnsi="仿宋" w:eastAsia="仿宋"/>
          <w:kern w:val="2"/>
          <w:sz w:val="32"/>
          <w:szCs w:val="32"/>
        </w:rPr>
        <w:t>所有废水严禁未经处理直接外排。施工</w:t>
      </w:r>
      <w:r>
        <w:rPr>
          <w:rFonts w:hint="eastAsia" w:ascii="仿宋" w:hAnsi="仿宋" w:eastAsia="仿宋"/>
          <w:kern w:val="2"/>
          <w:sz w:val="32"/>
          <w:szCs w:val="32"/>
          <w:lang w:val="en-US" w:eastAsia="zh-CN"/>
        </w:rPr>
        <w:t>含油</w:t>
      </w:r>
      <w:r>
        <w:rPr>
          <w:rFonts w:hint="eastAsia" w:ascii="仿宋" w:hAnsi="仿宋" w:eastAsia="仿宋"/>
          <w:kern w:val="2"/>
          <w:sz w:val="32"/>
          <w:szCs w:val="32"/>
        </w:rPr>
        <w:t>废水经</w:t>
      </w:r>
      <w:r>
        <w:rPr>
          <w:rFonts w:hint="eastAsia" w:ascii="仿宋" w:hAnsi="仿宋" w:eastAsia="仿宋"/>
          <w:kern w:val="2"/>
          <w:sz w:val="32"/>
          <w:szCs w:val="32"/>
          <w:lang w:val="en-US" w:eastAsia="zh-CN"/>
        </w:rPr>
        <w:t>临时</w:t>
      </w:r>
      <w:r>
        <w:rPr>
          <w:rFonts w:hint="eastAsia" w:ascii="仿宋" w:hAnsi="仿宋" w:eastAsia="仿宋"/>
          <w:kern w:val="2"/>
          <w:sz w:val="32"/>
          <w:szCs w:val="32"/>
        </w:rPr>
        <w:t>隔油沉淀池处理后回用于施工现场洒</w:t>
      </w:r>
      <w:r>
        <w:rPr>
          <w:rFonts w:hint="eastAsia" w:ascii="仿宋" w:hAnsi="仿宋" w:eastAsia="仿宋" w:cs="Times New Roman"/>
          <w:kern w:val="2"/>
          <w:sz w:val="32"/>
          <w:szCs w:val="32"/>
          <w:lang w:val="en-US" w:eastAsia="zh-CN"/>
        </w:rPr>
        <w:t>水降尘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外排</w:t>
      </w:r>
      <w:r>
        <w:rPr>
          <w:rFonts w:hint="eastAsia" w:ascii="仿宋_GB2312" w:hAnsi="仿宋_GB2312" w:eastAsia="仿宋_GB2312" w:cs="仿宋_GB2312"/>
          <w:color w:val="000000"/>
          <w:sz w:val="32"/>
          <w:szCs w:val="32"/>
          <w:lang w:eastAsia="zh-CN"/>
        </w:rPr>
        <w:t>；</w:t>
      </w:r>
      <w:r>
        <w:rPr>
          <w:rFonts w:hint="eastAsia" w:ascii="仿宋" w:hAnsi="仿宋" w:eastAsia="仿宋" w:cs="Times New Roman"/>
          <w:kern w:val="2"/>
          <w:sz w:val="32"/>
          <w:szCs w:val="32"/>
          <w:lang w:val="en-US" w:eastAsia="zh-CN"/>
        </w:rPr>
        <w:t>砼施工废水采取“沉砂池—反应池—沉淀池”处理后达标排放；</w:t>
      </w:r>
      <w:r>
        <w:rPr>
          <w:rFonts w:hint="eastAsia" w:ascii="仿宋_GB2312" w:hAnsi="仿宋_GB2312" w:eastAsia="仿宋_GB2312" w:cs="仿宋_GB2312"/>
          <w:color w:val="000000"/>
          <w:sz w:val="32"/>
          <w:szCs w:val="32"/>
        </w:rPr>
        <w:t>淤泥干化尾水经淤泥堆场设置的收集沟收集进入䋈凝沉淀池</w:t>
      </w:r>
      <w:r>
        <w:rPr>
          <w:rFonts w:hint="eastAsia" w:ascii="仿宋_GB2312" w:hAnsi="仿宋_GB2312" w:eastAsia="仿宋_GB2312" w:cs="仿宋_GB2312"/>
          <w:color w:val="000000"/>
          <w:sz w:val="32"/>
          <w:szCs w:val="32"/>
          <w:lang w:val="en-US" w:eastAsia="zh-CN"/>
        </w:rPr>
        <w:t>处理</w:t>
      </w:r>
      <w:r>
        <w:rPr>
          <w:rFonts w:hint="eastAsia" w:ascii="仿宋_GB2312" w:hAnsi="仿宋_GB2312" w:eastAsia="仿宋_GB2312" w:cs="仿宋_GB2312"/>
          <w:color w:val="000000"/>
          <w:sz w:val="32"/>
          <w:szCs w:val="32"/>
        </w:rPr>
        <w:t>后用于</w:t>
      </w:r>
      <w:r>
        <w:rPr>
          <w:rFonts w:hint="eastAsia" w:ascii="仿宋" w:hAnsi="仿宋" w:eastAsia="仿宋"/>
          <w:kern w:val="2"/>
          <w:sz w:val="32"/>
          <w:szCs w:val="32"/>
        </w:rPr>
        <w:t>施工现场</w:t>
      </w:r>
      <w:r>
        <w:rPr>
          <w:rFonts w:hint="eastAsia" w:ascii="仿宋_GB2312" w:hAnsi="仿宋_GB2312" w:eastAsia="仿宋_GB2312" w:cs="仿宋_GB2312"/>
          <w:color w:val="000000"/>
          <w:sz w:val="32"/>
          <w:szCs w:val="32"/>
        </w:rPr>
        <w:t>洒水降尘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外排</w:t>
      </w:r>
      <w:r>
        <w:rPr>
          <w:rFonts w:hint="eastAsia" w:ascii="仿宋_GB2312" w:hAnsi="仿宋_GB2312" w:eastAsia="仿宋_GB2312" w:cs="仿宋_GB2312"/>
          <w:color w:val="000000"/>
          <w:sz w:val="32"/>
          <w:szCs w:val="32"/>
          <w:lang w:eastAsia="zh-CN"/>
        </w:rPr>
        <w:t>；</w:t>
      </w:r>
      <w:r>
        <w:rPr>
          <w:rFonts w:hint="eastAsia" w:ascii="仿宋" w:hAnsi="仿宋" w:eastAsia="仿宋"/>
          <w:kern w:val="2"/>
          <w:sz w:val="32"/>
          <w:szCs w:val="32"/>
          <w:lang w:val="en-US" w:eastAsia="zh-CN"/>
        </w:rPr>
        <w:t>施工期</w:t>
      </w:r>
      <w:r>
        <w:rPr>
          <w:rFonts w:hint="eastAsia" w:ascii="仿宋" w:hAnsi="仿宋" w:eastAsia="仿宋"/>
          <w:kern w:val="2"/>
          <w:sz w:val="32"/>
          <w:szCs w:val="32"/>
        </w:rPr>
        <w:t>生活污水依托周边农户</w:t>
      </w:r>
      <w:r>
        <w:rPr>
          <w:rFonts w:hint="eastAsia" w:ascii="仿宋" w:hAnsi="仿宋" w:eastAsia="仿宋"/>
          <w:kern w:val="2"/>
          <w:sz w:val="32"/>
          <w:szCs w:val="32"/>
          <w:lang w:val="en-US" w:eastAsia="zh-CN"/>
        </w:rPr>
        <w:t>现</w:t>
      </w:r>
      <w:r>
        <w:rPr>
          <w:rFonts w:hint="eastAsia" w:ascii="仿宋" w:hAnsi="仿宋" w:eastAsia="仿宋"/>
          <w:kern w:val="2"/>
          <w:sz w:val="32"/>
          <w:szCs w:val="32"/>
        </w:rPr>
        <w:t>有化粪池处理后</w:t>
      </w:r>
      <w:r>
        <w:rPr>
          <w:rFonts w:hint="eastAsia" w:ascii="仿宋" w:hAnsi="仿宋" w:eastAsia="仿宋"/>
          <w:kern w:val="2"/>
          <w:sz w:val="32"/>
          <w:szCs w:val="32"/>
          <w:lang w:val="en-US" w:eastAsia="zh-CN"/>
        </w:rPr>
        <w:t>用作农肥</w:t>
      </w:r>
      <w:r>
        <w:rPr>
          <w:rFonts w:hint="eastAsia" w:ascii="仿宋" w:hAnsi="仿宋" w:eastAsia="仿宋"/>
          <w:kern w:val="2"/>
          <w:sz w:val="32"/>
          <w:szCs w:val="32"/>
        </w:rPr>
        <w:t>。</w:t>
      </w:r>
    </w:p>
    <w:p w14:paraId="359AEBAE">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kern w:val="2"/>
          <w:sz w:val="32"/>
          <w:szCs w:val="32"/>
          <w:lang w:val="en-GB" w:eastAsia="zh-Hans"/>
        </w:rPr>
      </w:pPr>
      <w:r>
        <w:rPr>
          <w:rFonts w:hint="eastAsia" w:ascii="仿宋" w:hAnsi="仿宋" w:eastAsia="仿宋" w:cs="Times New Roman"/>
          <w:kern w:val="2"/>
          <w:sz w:val="32"/>
          <w:szCs w:val="32"/>
          <w:lang w:val="en-GB" w:eastAsia="zh-Hans"/>
        </w:rPr>
        <w:t>(四)</w:t>
      </w:r>
      <w:r>
        <w:rPr>
          <w:rFonts w:hint="eastAsia" w:ascii="仿宋" w:hAnsi="仿宋" w:eastAsia="仿宋" w:cs="Times New Roman"/>
          <w:kern w:val="2"/>
          <w:sz w:val="32"/>
          <w:szCs w:val="32"/>
          <w:lang w:val="en-US" w:eastAsia="zh-CN"/>
        </w:rPr>
        <w:t>落实</w:t>
      </w:r>
      <w:r>
        <w:rPr>
          <w:rFonts w:hint="eastAsia" w:ascii="仿宋" w:hAnsi="仿宋" w:eastAsia="仿宋" w:cs="Times New Roman"/>
          <w:kern w:val="2"/>
          <w:sz w:val="32"/>
          <w:szCs w:val="32"/>
          <w:lang w:val="en-GB" w:eastAsia="zh-Hans"/>
        </w:rPr>
        <w:t>噪声污染防治措施。通过优化平面布局，安装移动式隔声、隔尘挡板，优先选用低噪声机械，合理安排施工时间，并加强对运输车辆的管理等措施，确保施工期噪声符合《建筑施工噪声排放标准》（GB12523-2025）要求。</w:t>
      </w:r>
    </w:p>
    <w:p w14:paraId="7F01BEA9">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GB" w:eastAsia="zh-Hans"/>
        </w:rPr>
        <w:t>(五)</w:t>
      </w:r>
      <w:r>
        <w:rPr>
          <w:rFonts w:hint="eastAsia" w:ascii="仿宋_GB2312" w:hAnsi="仿宋_GB2312" w:eastAsia="仿宋_GB2312" w:cs="仿宋_GB2312"/>
          <w:color w:val="000000"/>
          <w:sz w:val="32"/>
          <w:szCs w:val="32"/>
        </w:rPr>
        <w:t>落实固体废物处置措施。按照“无害化、资源化、减量化”的原则，做好固废的分类收集、暂存、综合利用</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安全处置工作。施工期生活垃圾收集后由环卫部门统一处理；淤泥经过自然脱水后用于场地、道路等基础回填；建筑垃圾中</w:t>
      </w:r>
      <w:r>
        <w:rPr>
          <w:rFonts w:hint="eastAsia" w:ascii="仿宋_GB2312" w:hAnsi="仿宋_GB2312" w:eastAsia="仿宋_GB2312" w:cs="仿宋_GB2312"/>
          <w:color w:val="000000"/>
          <w:sz w:val="32"/>
          <w:szCs w:val="32"/>
          <w:lang w:val="en-US" w:eastAsia="zh-CN"/>
        </w:rPr>
        <w:t>可回收</w:t>
      </w:r>
      <w:r>
        <w:rPr>
          <w:rFonts w:hint="eastAsia" w:ascii="仿宋_GB2312" w:hAnsi="仿宋_GB2312" w:eastAsia="仿宋_GB2312" w:cs="仿宋_GB2312"/>
          <w:color w:val="000000"/>
          <w:sz w:val="32"/>
          <w:szCs w:val="32"/>
        </w:rPr>
        <w:t>废弃物优先就地就近资源化利用，</w:t>
      </w:r>
      <w:r>
        <w:rPr>
          <w:rFonts w:hint="eastAsia" w:ascii="仿宋_GB2312" w:hAnsi="仿宋_GB2312" w:eastAsia="仿宋_GB2312" w:cs="仿宋_GB2312"/>
          <w:color w:val="000000"/>
          <w:sz w:val="32"/>
          <w:szCs w:val="32"/>
          <w:lang w:val="en-US" w:eastAsia="zh-CN"/>
        </w:rPr>
        <w:t>不可回收</w:t>
      </w:r>
      <w:r>
        <w:rPr>
          <w:rFonts w:hint="eastAsia" w:ascii="仿宋_GB2312" w:hAnsi="仿宋_GB2312" w:eastAsia="仿宋_GB2312" w:cs="仿宋_GB2312"/>
          <w:color w:val="000000"/>
          <w:sz w:val="32"/>
          <w:szCs w:val="32"/>
        </w:rPr>
        <w:t>废弃物须及时委托合规单位妥善处置；浮油及含油沉渣由施工</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rPr>
        <w:t>委托有资质的单位</w:t>
      </w:r>
      <w:r>
        <w:rPr>
          <w:rFonts w:hint="eastAsia" w:ascii="仿宋_GB2312" w:hAnsi="仿宋_GB2312" w:eastAsia="仿宋_GB2312" w:cs="仿宋_GB2312"/>
          <w:color w:val="000000"/>
          <w:sz w:val="32"/>
          <w:szCs w:val="32"/>
          <w:lang w:val="en-US" w:eastAsia="zh-CN"/>
        </w:rPr>
        <w:t>外运安全处置</w:t>
      </w:r>
      <w:r>
        <w:rPr>
          <w:rFonts w:hint="eastAsia" w:ascii="仿宋_GB2312" w:hAnsi="仿宋_GB2312" w:eastAsia="仿宋_GB2312" w:cs="仿宋_GB2312"/>
          <w:color w:val="000000"/>
          <w:sz w:val="32"/>
          <w:szCs w:val="32"/>
          <w:lang w:eastAsia="zh-CN"/>
        </w:rPr>
        <w:t>。</w:t>
      </w:r>
    </w:p>
    <w:p w14:paraId="1A855EC2">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kern w:val="2"/>
          <w:sz w:val="32"/>
          <w:szCs w:val="32"/>
          <w:lang w:val="en-GB" w:eastAsia="zh-Hans"/>
        </w:rPr>
      </w:pPr>
      <w:r>
        <w:rPr>
          <w:rFonts w:hint="eastAsia" w:ascii="仿宋" w:hAnsi="仿宋" w:eastAsia="仿宋" w:cs="Times New Roman"/>
          <w:kern w:val="2"/>
          <w:sz w:val="32"/>
          <w:szCs w:val="32"/>
          <w:lang w:val="en-GB" w:eastAsia="zh-Hans"/>
        </w:rPr>
        <w:t>(六)落实生态环境保护措施</w:t>
      </w:r>
      <w:r>
        <w:rPr>
          <w:rFonts w:hint="eastAsia" w:ascii="仿宋" w:hAnsi="仿宋" w:eastAsia="仿宋" w:cs="Times New Roman"/>
          <w:kern w:val="2"/>
          <w:sz w:val="32"/>
          <w:szCs w:val="32"/>
          <w:lang w:val="en-GB" w:eastAsia="zh-CN"/>
        </w:rPr>
        <w:t>。</w:t>
      </w:r>
      <w:r>
        <w:rPr>
          <w:rFonts w:hint="eastAsia" w:ascii="仿宋" w:hAnsi="仿宋" w:eastAsia="仿宋" w:cs="Times New Roman"/>
          <w:kern w:val="2"/>
          <w:sz w:val="32"/>
          <w:szCs w:val="32"/>
          <w:lang w:val="en-GB" w:eastAsia="zh-Hans"/>
        </w:rPr>
        <w:t>及时对临时占地区、开挖面裸露地表、植被扰动区进行植被恢复;严格落实施工方案，</w:t>
      </w:r>
      <w:r>
        <w:rPr>
          <w:rFonts w:hint="eastAsia" w:ascii="仿宋_GB2312" w:hAnsi="仿宋_GB2312" w:eastAsia="仿宋_GB2312" w:cs="仿宋_GB2312"/>
          <w:color w:val="000000"/>
          <w:sz w:val="32"/>
          <w:szCs w:val="32"/>
        </w:rPr>
        <w:t>合理安排施工时序</w:t>
      </w:r>
      <w:r>
        <w:rPr>
          <w:rFonts w:hint="eastAsia" w:ascii="仿宋" w:hAnsi="仿宋" w:eastAsia="仿宋" w:cs="Times New Roman"/>
          <w:kern w:val="2"/>
          <w:sz w:val="32"/>
          <w:szCs w:val="32"/>
          <w:lang w:val="en-GB" w:eastAsia="zh-Hans"/>
        </w:rPr>
        <w:t>，严格控制施工场界，不得越界施工破坏周边生态环境;加强宣传教育，增强施工人员环保意识。</w:t>
      </w:r>
    </w:p>
    <w:p w14:paraId="3811FA76">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sz w:val="32"/>
          <w:szCs w:val="32"/>
          <w:lang w:val="en-GB"/>
        </w:rPr>
      </w:pPr>
      <w:r>
        <w:rPr>
          <w:rFonts w:hint="eastAsia" w:ascii="仿宋" w:hAnsi="仿宋" w:eastAsia="仿宋" w:cs="Times New Roman"/>
          <w:kern w:val="2"/>
          <w:sz w:val="32"/>
          <w:szCs w:val="32"/>
          <w:lang w:val="en-GB" w:eastAsia="zh-Hans"/>
        </w:rPr>
        <w:t>三、</w:t>
      </w:r>
      <w:r>
        <w:rPr>
          <w:rFonts w:hint="eastAsia" w:ascii="仿宋" w:hAnsi="仿宋" w:eastAsia="仿宋" w:cs="Times New Roman"/>
          <w:kern w:val="2"/>
          <w:sz w:val="32"/>
          <w:szCs w:val="32"/>
          <w:lang w:val="en-US" w:eastAsia="zh-Hans"/>
        </w:rPr>
        <w:t>本项目经批准同意建设后，建设的性</w:t>
      </w:r>
      <w:r>
        <w:rPr>
          <w:rFonts w:hint="eastAsia" w:ascii="仿宋" w:hAnsi="仿宋" w:eastAsia="仿宋" w:cs="Times New Roman"/>
          <w:sz w:val="32"/>
          <w:szCs w:val="32"/>
        </w:rPr>
        <w:t>质、规模、地点、采用的生产工艺或者防治污染、防止生态破坏的措施发生重大变动的，你</w:t>
      </w:r>
      <w:r>
        <w:rPr>
          <w:rFonts w:hint="eastAsia" w:ascii="仿宋" w:hAnsi="仿宋" w:eastAsia="仿宋" w:cs="Times New Roman"/>
          <w:sz w:val="32"/>
          <w:szCs w:val="32"/>
          <w:lang w:val="en-US" w:eastAsia="zh-CN"/>
        </w:rPr>
        <w:t>单位</w:t>
      </w:r>
      <w:r>
        <w:rPr>
          <w:rFonts w:hint="eastAsia" w:ascii="仿宋" w:hAnsi="仿宋" w:eastAsia="仿宋" w:cs="Times New Roman"/>
          <w:sz w:val="32"/>
          <w:szCs w:val="32"/>
        </w:rPr>
        <w:t>应当重新报批建设项目的环境影响评价文件。自环评批复文件批准之日起，如项目超过5年未开工建设，环境影响评价文件应当报我局重新审核。</w:t>
      </w:r>
    </w:p>
    <w:p w14:paraId="6DEE77BB">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sz w:val="32"/>
          <w:szCs w:val="32"/>
          <w:lang w:val="en-GB" w:eastAsia="zh-CN"/>
        </w:rPr>
      </w:pPr>
      <w:r>
        <w:rPr>
          <w:rFonts w:hint="eastAsia" w:ascii="仿宋" w:hAnsi="仿宋" w:eastAsia="仿宋" w:cs="Times New Roman"/>
          <w:sz w:val="32"/>
          <w:szCs w:val="32"/>
          <w:lang w:val="en-GB" w:eastAsia="zh-CN"/>
        </w:rPr>
        <w:t>四、你单位在项目实施完成后，须按照《建设项目环境保护管理条例》的有关规定，及时办理工程竣工环保自主验收手续。</w:t>
      </w:r>
    </w:p>
    <w:p w14:paraId="3EEC8F5F">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五、</w:t>
      </w:r>
      <w:r>
        <w:rPr>
          <w:rFonts w:hint="eastAsia" w:ascii="仿宋" w:hAnsi="仿宋" w:eastAsia="仿宋"/>
          <w:color w:val="000000"/>
          <w:sz w:val="32"/>
          <w:szCs w:val="32"/>
        </w:rPr>
        <w:t>你</w:t>
      </w:r>
      <w:r>
        <w:rPr>
          <w:rFonts w:hint="eastAsia" w:ascii="仿宋" w:hAnsi="仿宋" w:eastAsia="仿宋"/>
          <w:color w:val="000000"/>
          <w:sz w:val="32"/>
          <w:szCs w:val="32"/>
          <w:lang w:val="en-US" w:eastAsia="zh-CN"/>
        </w:rPr>
        <w:t>单位</w:t>
      </w:r>
      <w:r>
        <w:rPr>
          <w:rFonts w:hint="eastAsia" w:ascii="仿宋" w:hAnsi="仿宋" w:eastAsia="仿宋"/>
          <w:color w:val="000000"/>
          <w:sz w:val="32"/>
          <w:szCs w:val="32"/>
        </w:rPr>
        <w:t>应严格执行环境保护制度规定，项目日常环境管理工作由益阳市生态环境局赫山分局负责，环保“三同时”执行情况的监督检查由益阳市生态环境保护综合行政执法支队赫山大队具体负责。</w:t>
      </w:r>
    </w:p>
    <w:p w14:paraId="097A5FCF">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sz w:val="32"/>
          <w:szCs w:val="32"/>
        </w:rPr>
      </w:pPr>
    </w:p>
    <w:p w14:paraId="6F76605C">
      <w:pPr>
        <w:keepNext w:val="0"/>
        <w:keepLines w:val="0"/>
        <w:pageBreakBefore w:val="0"/>
        <w:widowControl w:val="0"/>
        <w:kinsoku/>
        <w:wordWrap/>
        <w:overflowPunct/>
        <w:topLinePunct w:val="0"/>
        <w:autoSpaceDE/>
        <w:autoSpaceDN/>
        <w:bidi w:val="0"/>
        <w:adjustRightInd w:val="0"/>
        <w:snapToGrid w:val="0"/>
        <w:spacing w:after="0" w:line="540" w:lineRule="exact"/>
        <w:ind w:firstLine="629"/>
        <w:jc w:val="both"/>
        <w:textAlignment w:val="auto"/>
        <w:rPr>
          <w:rFonts w:hint="eastAsia" w:ascii="仿宋" w:hAnsi="仿宋" w:eastAsia="仿宋" w:cs="Times New Roman"/>
          <w:sz w:val="32"/>
          <w:szCs w:val="32"/>
        </w:rPr>
      </w:pPr>
    </w:p>
    <w:p w14:paraId="465DDA6B">
      <w:pPr>
        <w:keepNext w:val="0"/>
        <w:keepLines w:val="0"/>
        <w:pageBreakBefore w:val="0"/>
        <w:widowControl w:val="0"/>
        <w:kinsoku/>
        <w:wordWrap/>
        <w:overflowPunct/>
        <w:topLinePunct w:val="0"/>
        <w:autoSpaceDE/>
        <w:autoSpaceDN/>
        <w:bidi w:val="0"/>
        <w:adjustRightInd w:val="0"/>
        <w:snapToGrid w:val="0"/>
        <w:spacing w:after="0" w:line="540" w:lineRule="exact"/>
        <w:ind w:firstLine="5440" w:firstLineChars="1700"/>
        <w:jc w:val="both"/>
        <w:textAlignment w:val="auto"/>
        <w:rPr>
          <w:rFonts w:ascii="仿宋" w:hAnsi="仿宋" w:eastAsia="仿宋"/>
          <w:sz w:val="32"/>
          <w:szCs w:val="32"/>
        </w:rPr>
      </w:pPr>
      <w:r>
        <w:rPr>
          <w:rFonts w:hint="eastAsia" w:ascii="仿宋" w:hAnsi="仿宋" w:eastAsia="仿宋"/>
          <w:sz w:val="32"/>
          <w:szCs w:val="32"/>
        </w:rPr>
        <w:t>益阳市生态环境局</w:t>
      </w:r>
    </w:p>
    <w:p w14:paraId="47B700D6">
      <w:pPr>
        <w:keepNext w:val="0"/>
        <w:keepLines w:val="0"/>
        <w:pageBreakBefore w:val="0"/>
        <w:widowControl w:val="0"/>
        <w:kinsoku/>
        <w:wordWrap/>
        <w:overflowPunct/>
        <w:topLinePunct w:val="0"/>
        <w:autoSpaceDE/>
        <w:autoSpaceDN/>
        <w:bidi w:val="0"/>
        <w:adjustRightInd w:val="0"/>
        <w:snapToGrid w:val="0"/>
        <w:spacing w:after="0" w:line="540" w:lineRule="exact"/>
        <w:ind w:firstLine="5440" w:firstLineChars="1700"/>
        <w:jc w:val="both"/>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sectPr>
      <w:headerReference r:id="rId4" w:type="default"/>
      <w:footerReference r:id="rId5" w:type="default"/>
      <w:footerReference r:id="rId6" w:type="even"/>
      <w:pgSz w:w="11906" w:h="16838"/>
      <w:pgMar w:top="2098" w:right="1474" w:bottom="1985" w:left="1588" w:header="709" w:footer="709"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324098C">
        <w:pPr>
          <w:pStyle w:val="7"/>
          <w:jc w:val="right"/>
        </w:pPr>
        <w:r>
          <w:fldChar w:fldCharType="begin"/>
        </w:r>
        <w:r>
          <w:instrText xml:space="preserve"> PAGE   \* MERGEFORMAT </w:instrText>
        </w:r>
        <w:r>
          <w:fldChar w:fldCharType="separate"/>
        </w:r>
        <w:r>
          <w:rPr>
            <w:lang w:val="zh-CN"/>
          </w:rPr>
          <w:t>-</w:t>
        </w:r>
        <w:r>
          <w:t xml:space="preserve"> 5 -</w:t>
        </w:r>
        <w:r>
          <w:rPr>
            <w:lang w:val="zh-CN"/>
          </w:rPr>
          <w:fldChar w:fldCharType="end"/>
        </w:r>
      </w:p>
    </w:sdtContent>
  </w:sdt>
  <w:p w14:paraId="65677B2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914047"/>
      <w:docPartObj>
        <w:docPartGallery w:val="autotext"/>
      </w:docPartObj>
    </w:sdtPr>
    <w:sdtContent>
      <w:p w14:paraId="49962317">
        <w:pPr>
          <w:pStyle w:val="7"/>
        </w:pPr>
        <w:r>
          <w:fldChar w:fldCharType="begin"/>
        </w:r>
        <w:r>
          <w:instrText xml:space="preserve">PAGE   \* MERGEFORMAT</w:instrText>
        </w:r>
        <w:r>
          <w:fldChar w:fldCharType="separate"/>
        </w:r>
        <w:r>
          <w:rPr>
            <w:lang w:val="zh-CN"/>
          </w:rPr>
          <w:t>-</w:t>
        </w:r>
        <w:r>
          <w:t xml:space="preserve"> 6 -</w:t>
        </w:r>
        <w:r>
          <w:fldChar w:fldCharType="end"/>
        </w:r>
      </w:p>
    </w:sdtContent>
  </w:sdt>
  <w:p w14:paraId="35784E9A">
    <w:pPr>
      <w:pStyle w:val="7"/>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6D7B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displayVerticalDrawingGridEvery w:val="2"/>
  <w:characterSpacingControl w:val="doNotCompress"/>
  <w:noLineBreaksAfter w:lang="zh-CN" w:val="$([{£¥·‘“〈《「『【〔〖〝﹙﹛﹝＄（．［｛￡￥"/>
  <w:noLineBreaksBefore w:lang="zh-CN" w:val="!%),.:;&gt;?]}¢¨°·ˇˉ―‖’”…‰′″›℃∶、。〃〉》」』】〕〗〞︶︺︾﹀﹄﹚﹜﹞！＂％＇），．：；？］｀｜｝～￠"/>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OTNmZDgxOTVhM2JiNGU0YjVmOWMwMzIwOGY4YWQifQ=="/>
  </w:docVars>
  <w:rsids>
    <w:rsidRoot w:val="00D31D50"/>
    <w:rsid w:val="0000280A"/>
    <w:rsid w:val="00005413"/>
    <w:rsid w:val="00012362"/>
    <w:rsid w:val="0001427E"/>
    <w:rsid w:val="00022A11"/>
    <w:rsid w:val="00024D52"/>
    <w:rsid w:val="00025EA4"/>
    <w:rsid w:val="00027523"/>
    <w:rsid w:val="00031547"/>
    <w:rsid w:val="0005327B"/>
    <w:rsid w:val="00055C50"/>
    <w:rsid w:val="000571D9"/>
    <w:rsid w:val="00073B94"/>
    <w:rsid w:val="0008275C"/>
    <w:rsid w:val="000A0196"/>
    <w:rsid w:val="000A2978"/>
    <w:rsid w:val="000B2325"/>
    <w:rsid w:val="000B2A56"/>
    <w:rsid w:val="000B394E"/>
    <w:rsid w:val="000B3983"/>
    <w:rsid w:val="000B7D30"/>
    <w:rsid w:val="000C336A"/>
    <w:rsid w:val="000C430B"/>
    <w:rsid w:val="000C6DD6"/>
    <w:rsid w:val="000D75DF"/>
    <w:rsid w:val="000E58D6"/>
    <w:rsid w:val="000F33D8"/>
    <w:rsid w:val="000F4213"/>
    <w:rsid w:val="000F718A"/>
    <w:rsid w:val="00100635"/>
    <w:rsid w:val="00100762"/>
    <w:rsid w:val="00101501"/>
    <w:rsid w:val="00105AB6"/>
    <w:rsid w:val="00110277"/>
    <w:rsid w:val="001140FB"/>
    <w:rsid w:val="0011707B"/>
    <w:rsid w:val="00122553"/>
    <w:rsid w:val="00127849"/>
    <w:rsid w:val="001304F9"/>
    <w:rsid w:val="00130E63"/>
    <w:rsid w:val="00133AC9"/>
    <w:rsid w:val="00140857"/>
    <w:rsid w:val="00142E89"/>
    <w:rsid w:val="001439ED"/>
    <w:rsid w:val="001525EC"/>
    <w:rsid w:val="00153701"/>
    <w:rsid w:val="0015379D"/>
    <w:rsid w:val="001610A4"/>
    <w:rsid w:val="00162636"/>
    <w:rsid w:val="00162E95"/>
    <w:rsid w:val="001726CC"/>
    <w:rsid w:val="00173216"/>
    <w:rsid w:val="001737F0"/>
    <w:rsid w:val="001751C4"/>
    <w:rsid w:val="00177C02"/>
    <w:rsid w:val="00180543"/>
    <w:rsid w:val="00186BC9"/>
    <w:rsid w:val="00190C48"/>
    <w:rsid w:val="001944D4"/>
    <w:rsid w:val="001A22FF"/>
    <w:rsid w:val="001A24D2"/>
    <w:rsid w:val="001A2683"/>
    <w:rsid w:val="001A56EB"/>
    <w:rsid w:val="001A58B1"/>
    <w:rsid w:val="001A6E2B"/>
    <w:rsid w:val="001B2565"/>
    <w:rsid w:val="001C19D7"/>
    <w:rsid w:val="001D1A0D"/>
    <w:rsid w:val="001D1FA4"/>
    <w:rsid w:val="001D410B"/>
    <w:rsid w:val="001E41C1"/>
    <w:rsid w:val="001F0BC1"/>
    <w:rsid w:val="001F1C9F"/>
    <w:rsid w:val="001F4042"/>
    <w:rsid w:val="00200BA1"/>
    <w:rsid w:val="00205C21"/>
    <w:rsid w:val="00206E20"/>
    <w:rsid w:val="0020749E"/>
    <w:rsid w:val="00210090"/>
    <w:rsid w:val="002117F5"/>
    <w:rsid w:val="00212028"/>
    <w:rsid w:val="00214F33"/>
    <w:rsid w:val="00221D1C"/>
    <w:rsid w:val="0024513E"/>
    <w:rsid w:val="00246BCA"/>
    <w:rsid w:val="00247739"/>
    <w:rsid w:val="0025367B"/>
    <w:rsid w:val="002539C1"/>
    <w:rsid w:val="00271B6C"/>
    <w:rsid w:val="00272957"/>
    <w:rsid w:val="0027504E"/>
    <w:rsid w:val="002869A0"/>
    <w:rsid w:val="0029493A"/>
    <w:rsid w:val="00295320"/>
    <w:rsid w:val="00295C1F"/>
    <w:rsid w:val="00295CF8"/>
    <w:rsid w:val="002A1CA9"/>
    <w:rsid w:val="002A202C"/>
    <w:rsid w:val="002C5AC4"/>
    <w:rsid w:val="002C5B43"/>
    <w:rsid w:val="002D410C"/>
    <w:rsid w:val="002D5D7E"/>
    <w:rsid w:val="002D682D"/>
    <w:rsid w:val="002E1CE2"/>
    <w:rsid w:val="002F20CF"/>
    <w:rsid w:val="002F230E"/>
    <w:rsid w:val="002F234F"/>
    <w:rsid w:val="002F5478"/>
    <w:rsid w:val="00310EBE"/>
    <w:rsid w:val="00312153"/>
    <w:rsid w:val="00323B43"/>
    <w:rsid w:val="00325DA9"/>
    <w:rsid w:val="00327C34"/>
    <w:rsid w:val="0033065C"/>
    <w:rsid w:val="00341FEC"/>
    <w:rsid w:val="0034256F"/>
    <w:rsid w:val="00344EE4"/>
    <w:rsid w:val="003519E1"/>
    <w:rsid w:val="00355AD9"/>
    <w:rsid w:val="00362D5C"/>
    <w:rsid w:val="00363B46"/>
    <w:rsid w:val="00383C37"/>
    <w:rsid w:val="003869F6"/>
    <w:rsid w:val="00392EF8"/>
    <w:rsid w:val="0039781C"/>
    <w:rsid w:val="003A0B12"/>
    <w:rsid w:val="003B42A0"/>
    <w:rsid w:val="003B7935"/>
    <w:rsid w:val="003C5250"/>
    <w:rsid w:val="003D2635"/>
    <w:rsid w:val="003D37D8"/>
    <w:rsid w:val="003D4CE9"/>
    <w:rsid w:val="003E5E59"/>
    <w:rsid w:val="003F4D30"/>
    <w:rsid w:val="00402DBD"/>
    <w:rsid w:val="0041073B"/>
    <w:rsid w:val="00425410"/>
    <w:rsid w:val="00426133"/>
    <w:rsid w:val="004358AB"/>
    <w:rsid w:val="00441D6E"/>
    <w:rsid w:val="004479DB"/>
    <w:rsid w:val="004523FE"/>
    <w:rsid w:val="00453F6D"/>
    <w:rsid w:val="00454AA7"/>
    <w:rsid w:val="00463F7C"/>
    <w:rsid w:val="00474B0E"/>
    <w:rsid w:val="004752AE"/>
    <w:rsid w:val="00475603"/>
    <w:rsid w:val="00481A45"/>
    <w:rsid w:val="00483FE2"/>
    <w:rsid w:val="0048416A"/>
    <w:rsid w:val="0048447C"/>
    <w:rsid w:val="00485458"/>
    <w:rsid w:val="0048736E"/>
    <w:rsid w:val="004A6F9F"/>
    <w:rsid w:val="004B3F43"/>
    <w:rsid w:val="004B49B4"/>
    <w:rsid w:val="004B5D4E"/>
    <w:rsid w:val="004B5E6B"/>
    <w:rsid w:val="004B76FF"/>
    <w:rsid w:val="004B7ECC"/>
    <w:rsid w:val="004C3B04"/>
    <w:rsid w:val="004E249A"/>
    <w:rsid w:val="004E5B86"/>
    <w:rsid w:val="004F5234"/>
    <w:rsid w:val="004F6D0A"/>
    <w:rsid w:val="005145B2"/>
    <w:rsid w:val="00526579"/>
    <w:rsid w:val="00527F9A"/>
    <w:rsid w:val="00530C32"/>
    <w:rsid w:val="0053125B"/>
    <w:rsid w:val="00531736"/>
    <w:rsid w:val="00531EF4"/>
    <w:rsid w:val="00547B28"/>
    <w:rsid w:val="00550284"/>
    <w:rsid w:val="0055058A"/>
    <w:rsid w:val="00551C81"/>
    <w:rsid w:val="00552584"/>
    <w:rsid w:val="00563094"/>
    <w:rsid w:val="00575381"/>
    <w:rsid w:val="005766AC"/>
    <w:rsid w:val="005809FC"/>
    <w:rsid w:val="005842E6"/>
    <w:rsid w:val="00587886"/>
    <w:rsid w:val="00591289"/>
    <w:rsid w:val="005A1E01"/>
    <w:rsid w:val="005A259B"/>
    <w:rsid w:val="005A75E9"/>
    <w:rsid w:val="005C5AA1"/>
    <w:rsid w:val="005D2F9C"/>
    <w:rsid w:val="005D35DE"/>
    <w:rsid w:val="0060029F"/>
    <w:rsid w:val="00610443"/>
    <w:rsid w:val="00612746"/>
    <w:rsid w:val="00616E3C"/>
    <w:rsid w:val="00621C39"/>
    <w:rsid w:val="00622B52"/>
    <w:rsid w:val="00623219"/>
    <w:rsid w:val="00624147"/>
    <w:rsid w:val="0062532D"/>
    <w:rsid w:val="0062599D"/>
    <w:rsid w:val="00633819"/>
    <w:rsid w:val="006373CA"/>
    <w:rsid w:val="00640C65"/>
    <w:rsid w:val="00642C25"/>
    <w:rsid w:val="00642D95"/>
    <w:rsid w:val="00663EC7"/>
    <w:rsid w:val="00672B2B"/>
    <w:rsid w:val="00675448"/>
    <w:rsid w:val="00676CB1"/>
    <w:rsid w:val="0068090F"/>
    <w:rsid w:val="00686446"/>
    <w:rsid w:val="00687E6C"/>
    <w:rsid w:val="00694F89"/>
    <w:rsid w:val="00696215"/>
    <w:rsid w:val="0069688C"/>
    <w:rsid w:val="006A10A2"/>
    <w:rsid w:val="006A548A"/>
    <w:rsid w:val="006B68D3"/>
    <w:rsid w:val="006C18EE"/>
    <w:rsid w:val="006C1F86"/>
    <w:rsid w:val="006D0EEF"/>
    <w:rsid w:val="006D0FC0"/>
    <w:rsid w:val="006D26A5"/>
    <w:rsid w:val="006D2BE2"/>
    <w:rsid w:val="006D4AAB"/>
    <w:rsid w:val="006D6D9E"/>
    <w:rsid w:val="006D710A"/>
    <w:rsid w:val="006E06EE"/>
    <w:rsid w:val="006E2E1D"/>
    <w:rsid w:val="006F41AA"/>
    <w:rsid w:val="006F5C7E"/>
    <w:rsid w:val="006F5D63"/>
    <w:rsid w:val="006F6228"/>
    <w:rsid w:val="0070712E"/>
    <w:rsid w:val="0071078E"/>
    <w:rsid w:val="0071445B"/>
    <w:rsid w:val="00714D9E"/>
    <w:rsid w:val="007163FA"/>
    <w:rsid w:val="00723C16"/>
    <w:rsid w:val="00727E1B"/>
    <w:rsid w:val="007334BA"/>
    <w:rsid w:val="00742358"/>
    <w:rsid w:val="0074515F"/>
    <w:rsid w:val="00754BD6"/>
    <w:rsid w:val="0076286C"/>
    <w:rsid w:val="00762C52"/>
    <w:rsid w:val="0076439B"/>
    <w:rsid w:val="00765182"/>
    <w:rsid w:val="00766659"/>
    <w:rsid w:val="007706C2"/>
    <w:rsid w:val="007708BC"/>
    <w:rsid w:val="00775A95"/>
    <w:rsid w:val="00791D17"/>
    <w:rsid w:val="007A007E"/>
    <w:rsid w:val="007A1084"/>
    <w:rsid w:val="007A5545"/>
    <w:rsid w:val="007C5210"/>
    <w:rsid w:val="007C543E"/>
    <w:rsid w:val="007C56D2"/>
    <w:rsid w:val="007C6388"/>
    <w:rsid w:val="007E0F74"/>
    <w:rsid w:val="007E13FC"/>
    <w:rsid w:val="007E144D"/>
    <w:rsid w:val="007F09CD"/>
    <w:rsid w:val="007F1DEA"/>
    <w:rsid w:val="007F453D"/>
    <w:rsid w:val="007F6747"/>
    <w:rsid w:val="00804C79"/>
    <w:rsid w:val="00806F45"/>
    <w:rsid w:val="00807880"/>
    <w:rsid w:val="00810AF1"/>
    <w:rsid w:val="00816B11"/>
    <w:rsid w:val="0083572A"/>
    <w:rsid w:val="008360C8"/>
    <w:rsid w:val="00850696"/>
    <w:rsid w:val="008543C8"/>
    <w:rsid w:val="00854617"/>
    <w:rsid w:val="00867A46"/>
    <w:rsid w:val="008714E2"/>
    <w:rsid w:val="00871548"/>
    <w:rsid w:val="008826D9"/>
    <w:rsid w:val="00883774"/>
    <w:rsid w:val="00891D7E"/>
    <w:rsid w:val="00894A19"/>
    <w:rsid w:val="008B7726"/>
    <w:rsid w:val="008D0A7D"/>
    <w:rsid w:val="008D4F16"/>
    <w:rsid w:val="008E0A1D"/>
    <w:rsid w:val="008E5759"/>
    <w:rsid w:val="008E6A23"/>
    <w:rsid w:val="008E7144"/>
    <w:rsid w:val="008F28C6"/>
    <w:rsid w:val="008F3689"/>
    <w:rsid w:val="008F7C44"/>
    <w:rsid w:val="00901527"/>
    <w:rsid w:val="00902301"/>
    <w:rsid w:val="00902AA0"/>
    <w:rsid w:val="00902E99"/>
    <w:rsid w:val="009034CA"/>
    <w:rsid w:val="00906BA6"/>
    <w:rsid w:val="00910B64"/>
    <w:rsid w:val="00912BAC"/>
    <w:rsid w:val="009151AA"/>
    <w:rsid w:val="00920004"/>
    <w:rsid w:val="00920A78"/>
    <w:rsid w:val="00923E1A"/>
    <w:rsid w:val="00924027"/>
    <w:rsid w:val="00931CA3"/>
    <w:rsid w:val="00934737"/>
    <w:rsid w:val="00942DE2"/>
    <w:rsid w:val="00943F5E"/>
    <w:rsid w:val="00946EAE"/>
    <w:rsid w:val="0095630D"/>
    <w:rsid w:val="00956EF9"/>
    <w:rsid w:val="009704D4"/>
    <w:rsid w:val="00971F12"/>
    <w:rsid w:val="0098162D"/>
    <w:rsid w:val="009930A6"/>
    <w:rsid w:val="009A182D"/>
    <w:rsid w:val="009A1C84"/>
    <w:rsid w:val="009A6B09"/>
    <w:rsid w:val="009B0B62"/>
    <w:rsid w:val="009B61A0"/>
    <w:rsid w:val="009B6AFC"/>
    <w:rsid w:val="009C0494"/>
    <w:rsid w:val="009D20BC"/>
    <w:rsid w:val="009D5147"/>
    <w:rsid w:val="009E4D99"/>
    <w:rsid w:val="009E501C"/>
    <w:rsid w:val="009E6230"/>
    <w:rsid w:val="009E7358"/>
    <w:rsid w:val="009F1DB9"/>
    <w:rsid w:val="009F2181"/>
    <w:rsid w:val="009F3BC2"/>
    <w:rsid w:val="00A00F13"/>
    <w:rsid w:val="00A0585B"/>
    <w:rsid w:val="00A22212"/>
    <w:rsid w:val="00A2613B"/>
    <w:rsid w:val="00A3363C"/>
    <w:rsid w:val="00A3387B"/>
    <w:rsid w:val="00A37820"/>
    <w:rsid w:val="00A4363D"/>
    <w:rsid w:val="00A463AC"/>
    <w:rsid w:val="00A475AC"/>
    <w:rsid w:val="00A516AD"/>
    <w:rsid w:val="00A565CA"/>
    <w:rsid w:val="00A61D68"/>
    <w:rsid w:val="00A62E1C"/>
    <w:rsid w:val="00A6337E"/>
    <w:rsid w:val="00A66D25"/>
    <w:rsid w:val="00A7394C"/>
    <w:rsid w:val="00A84DDD"/>
    <w:rsid w:val="00A864E2"/>
    <w:rsid w:val="00A9118E"/>
    <w:rsid w:val="00A9453E"/>
    <w:rsid w:val="00AA02EB"/>
    <w:rsid w:val="00AA2D54"/>
    <w:rsid w:val="00AA356E"/>
    <w:rsid w:val="00AA43DC"/>
    <w:rsid w:val="00AA4711"/>
    <w:rsid w:val="00AA751E"/>
    <w:rsid w:val="00AB797C"/>
    <w:rsid w:val="00AC1824"/>
    <w:rsid w:val="00AD2940"/>
    <w:rsid w:val="00AD5A64"/>
    <w:rsid w:val="00AE33AE"/>
    <w:rsid w:val="00AE7897"/>
    <w:rsid w:val="00AE7C35"/>
    <w:rsid w:val="00AF0CFD"/>
    <w:rsid w:val="00AF2DC2"/>
    <w:rsid w:val="00B05C00"/>
    <w:rsid w:val="00B12DD6"/>
    <w:rsid w:val="00B3152E"/>
    <w:rsid w:val="00B31E24"/>
    <w:rsid w:val="00B35FF0"/>
    <w:rsid w:val="00B47E5B"/>
    <w:rsid w:val="00B53C55"/>
    <w:rsid w:val="00B53EF0"/>
    <w:rsid w:val="00B55796"/>
    <w:rsid w:val="00B6138A"/>
    <w:rsid w:val="00B70AD8"/>
    <w:rsid w:val="00B736CD"/>
    <w:rsid w:val="00B75737"/>
    <w:rsid w:val="00B76A8D"/>
    <w:rsid w:val="00B946C0"/>
    <w:rsid w:val="00BA2518"/>
    <w:rsid w:val="00BC0F15"/>
    <w:rsid w:val="00BC33E8"/>
    <w:rsid w:val="00BC78D4"/>
    <w:rsid w:val="00BD12FB"/>
    <w:rsid w:val="00BD291F"/>
    <w:rsid w:val="00BD450C"/>
    <w:rsid w:val="00BD4CF9"/>
    <w:rsid w:val="00BD533F"/>
    <w:rsid w:val="00BD6843"/>
    <w:rsid w:val="00BD6911"/>
    <w:rsid w:val="00BE23D3"/>
    <w:rsid w:val="00BE3403"/>
    <w:rsid w:val="00BE6F95"/>
    <w:rsid w:val="00BE7964"/>
    <w:rsid w:val="00BF02CA"/>
    <w:rsid w:val="00BF6F9E"/>
    <w:rsid w:val="00C02053"/>
    <w:rsid w:val="00C039CB"/>
    <w:rsid w:val="00C16D90"/>
    <w:rsid w:val="00C20C35"/>
    <w:rsid w:val="00C471DF"/>
    <w:rsid w:val="00C61EE0"/>
    <w:rsid w:val="00C62319"/>
    <w:rsid w:val="00C65440"/>
    <w:rsid w:val="00C71BB3"/>
    <w:rsid w:val="00C77D02"/>
    <w:rsid w:val="00C8520E"/>
    <w:rsid w:val="00C93630"/>
    <w:rsid w:val="00CA46FB"/>
    <w:rsid w:val="00CC1E9F"/>
    <w:rsid w:val="00CD2545"/>
    <w:rsid w:val="00CD28F4"/>
    <w:rsid w:val="00CD707A"/>
    <w:rsid w:val="00CD7093"/>
    <w:rsid w:val="00CD7746"/>
    <w:rsid w:val="00CE3697"/>
    <w:rsid w:val="00CE684D"/>
    <w:rsid w:val="00CF73B7"/>
    <w:rsid w:val="00D13339"/>
    <w:rsid w:val="00D166FB"/>
    <w:rsid w:val="00D27D59"/>
    <w:rsid w:val="00D31D50"/>
    <w:rsid w:val="00D34CE6"/>
    <w:rsid w:val="00D41748"/>
    <w:rsid w:val="00D51EAA"/>
    <w:rsid w:val="00D5662C"/>
    <w:rsid w:val="00D664E2"/>
    <w:rsid w:val="00D72A99"/>
    <w:rsid w:val="00D740BC"/>
    <w:rsid w:val="00D747D3"/>
    <w:rsid w:val="00D76E58"/>
    <w:rsid w:val="00D809C4"/>
    <w:rsid w:val="00D823E9"/>
    <w:rsid w:val="00D83DBD"/>
    <w:rsid w:val="00D84E09"/>
    <w:rsid w:val="00D91B40"/>
    <w:rsid w:val="00D94AB0"/>
    <w:rsid w:val="00D9669F"/>
    <w:rsid w:val="00DA7B61"/>
    <w:rsid w:val="00DB4FFF"/>
    <w:rsid w:val="00DB6F90"/>
    <w:rsid w:val="00DC083F"/>
    <w:rsid w:val="00DC19BF"/>
    <w:rsid w:val="00DC3FD2"/>
    <w:rsid w:val="00DC6F3B"/>
    <w:rsid w:val="00DD0CC2"/>
    <w:rsid w:val="00DD1776"/>
    <w:rsid w:val="00DD1C6A"/>
    <w:rsid w:val="00DD23BF"/>
    <w:rsid w:val="00DE4B69"/>
    <w:rsid w:val="00DE5970"/>
    <w:rsid w:val="00DE6A04"/>
    <w:rsid w:val="00DF58ED"/>
    <w:rsid w:val="00E00366"/>
    <w:rsid w:val="00E042B7"/>
    <w:rsid w:val="00E0709B"/>
    <w:rsid w:val="00E229BF"/>
    <w:rsid w:val="00E2326F"/>
    <w:rsid w:val="00E45D2F"/>
    <w:rsid w:val="00E658A7"/>
    <w:rsid w:val="00E66036"/>
    <w:rsid w:val="00E6627E"/>
    <w:rsid w:val="00E801A6"/>
    <w:rsid w:val="00E825A3"/>
    <w:rsid w:val="00E84FBA"/>
    <w:rsid w:val="00E93AC5"/>
    <w:rsid w:val="00E93F51"/>
    <w:rsid w:val="00EB085E"/>
    <w:rsid w:val="00EB3683"/>
    <w:rsid w:val="00EB3A4D"/>
    <w:rsid w:val="00EB4AEF"/>
    <w:rsid w:val="00EC5F1E"/>
    <w:rsid w:val="00ED2A10"/>
    <w:rsid w:val="00ED3A0D"/>
    <w:rsid w:val="00EF352F"/>
    <w:rsid w:val="00EF427F"/>
    <w:rsid w:val="00EF649B"/>
    <w:rsid w:val="00F06FC8"/>
    <w:rsid w:val="00F120CD"/>
    <w:rsid w:val="00F1295A"/>
    <w:rsid w:val="00F1621E"/>
    <w:rsid w:val="00F1737D"/>
    <w:rsid w:val="00F20979"/>
    <w:rsid w:val="00F2225F"/>
    <w:rsid w:val="00F247A0"/>
    <w:rsid w:val="00F24DF5"/>
    <w:rsid w:val="00F35AEA"/>
    <w:rsid w:val="00F360D0"/>
    <w:rsid w:val="00F40D9C"/>
    <w:rsid w:val="00F5148D"/>
    <w:rsid w:val="00F529B5"/>
    <w:rsid w:val="00F62BA1"/>
    <w:rsid w:val="00F64944"/>
    <w:rsid w:val="00F732E1"/>
    <w:rsid w:val="00F74E88"/>
    <w:rsid w:val="00F75E39"/>
    <w:rsid w:val="00F76712"/>
    <w:rsid w:val="00F81124"/>
    <w:rsid w:val="00F90F7B"/>
    <w:rsid w:val="00F91F34"/>
    <w:rsid w:val="00F92F46"/>
    <w:rsid w:val="00F936B6"/>
    <w:rsid w:val="00FA4F38"/>
    <w:rsid w:val="00FC0DF5"/>
    <w:rsid w:val="00FC1B63"/>
    <w:rsid w:val="00FE00F9"/>
    <w:rsid w:val="00FE5412"/>
    <w:rsid w:val="02065212"/>
    <w:rsid w:val="0244104A"/>
    <w:rsid w:val="02590097"/>
    <w:rsid w:val="02F319D1"/>
    <w:rsid w:val="09183FD8"/>
    <w:rsid w:val="0A283ED3"/>
    <w:rsid w:val="0D205DEA"/>
    <w:rsid w:val="0FF47601"/>
    <w:rsid w:val="132A707B"/>
    <w:rsid w:val="160E7A2C"/>
    <w:rsid w:val="16D276A1"/>
    <w:rsid w:val="17203C9E"/>
    <w:rsid w:val="1C31474A"/>
    <w:rsid w:val="1CBF06C7"/>
    <w:rsid w:val="1CD221A8"/>
    <w:rsid w:val="1DCD0BC2"/>
    <w:rsid w:val="1E6F1C79"/>
    <w:rsid w:val="1FE1270B"/>
    <w:rsid w:val="20B1764F"/>
    <w:rsid w:val="24BD7B04"/>
    <w:rsid w:val="29355628"/>
    <w:rsid w:val="2ABE34FC"/>
    <w:rsid w:val="2B472954"/>
    <w:rsid w:val="2B6A270F"/>
    <w:rsid w:val="2F29026B"/>
    <w:rsid w:val="30536C48"/>
    <w:rsid w:val="33894F9D"/>
    <w:rsid w:val="34337CD5"/>
    <w:rsid w:val="348B5781"/>
    <w:rsid w:val="372E18EF"/>
    <w:rsid w:val="375717D0"/>
    <w:rsid w:val="38131801"/>
    <w:rsid w:val="387500C6"/>
    <w:rsid w:val="3D120515"/>
    <w:rsid w:val="3DF8538F"/>
    <w:rsid w:val="40061BC8"/>
    <w:rsid w:val="401D79A6"/>
    <w:rsid w:val="404E74E8"/>
    <w:rsid w:val="4199493D"/>
    <w:rsid w:val="453D0594"/>
    <w:rsid w:val="45AC70F5"/>
    <w:rsid w:val="490D512B"/>
    <w:rsid w:val="49DE3B6B"/>
    <w:rsid w:val="4ACC7FB9"/>
    <w:rsid w:val="4B010851"/>
    <w:rsid w:val="51714DE5"/>
    <w:rsid w:val="52595FA5"/>
    <w:rsid w:val="538C1942"/>
    <w:rsid w:val="5708338B"/>
    <w:rsid w:val="5AF865A4"/>
    <w:rsid w:val="5CA81BB8"/>
    <w:rsid w:val="5D187A34"/>
    <w:rsid w:val="5E75720F"/>
    <w:rsid w:val="5FC2049E"/>
    <w:rsid w:val="5FD0604C"/>
    <w:rsid w:val="61C76C69"/>
    <w:rsid w:val="65BC08CD"/>
    <w:rsid w:val="66A15DB9"/>
    <w:rsid w:val="685300DD"/>
    <w:rsid w:val="691645A8"/>
    <w:rsid w:val="6A6652AB"/>
    <w:rsid w:val="6C413068"/>
    <w:rsid w:val="6D4B1CE7"/>
    <w:rsid w:val="6ED91CC2"/>
    <w:rsid w:val="6EF756D3"/>
    <w:rsid w:val="6F2F34E9"/>
    <w:rsid w:val="706C18DA"/>
    <w:rsid w:val="73467A28"/>
    <w:rsid w:val="74A00563"/>
    <w:rsid w:val="751C3136"/>
    <w:rsid w:val="754763C8"/>
    <w:rsid w:val="76A734F3"/>
    <w:rsid w:val="77DE06A5"/>
    <w:rsid w:val="792E46CD"/>
    <w:rsid w:val="7C2B603A"/>
    <w:rsid w:val="7D2F7F9F"/>
    <w:rsid w:val="7EBE1059"/>
    <w:rsid w:val="7EF6439F"/>
    <w:rsid w:val="7FB37E10"/>
    <w:rsid w:val="7FF6B073"/>
    <w:rsid w:val="7FFC3323"/>
    <w:rsid w:val="D6AFEEA8"/>
    <w:rsid w:val="F7BF1CE3"/>
    <w:rsid w:val="FA77AF7C"/>
    <w:rsid w:val="FD7E402A"/>
    <w:rsid w:val="FDDD7829"/>
    <w:rsid w:val="FF6D74E9"/>
    <w:rsid w:val="FFEF39BD"/>
    <w:rsid w:val="FFFB03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8"/>
    <w:semiHidden/>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qFormat/>
    <w:uiPriority w:val="99"/>
    <w:pPr>
      <w:shd w:val="clear" w:color="auto" w:fill="000080"/>
    </w:pPr>
  </w:style>
  <w:style w:type="paragraph" w:styleId="5">
    <w:name w:val="Body Text"/>
    <w:basedOn w:val="1"/>
    <w:next w:val="1"/>
    <w:link w:val="20"/>
    <w:qFormat/>
    <w:uiPriority w:val="99"/>
    <w:pPr>
      <w:spacing w:after="120"/>
    </w:pPr>
  </w:style>
  <w:style w:type="paragraph" w:styleId="6">
    <w:name w:val="Body Text Indent"/>
    <w:basedOn w:val="1"/>
    <w:next w:val="1"/>
    <w:link w:val="26"/>
    <w:semiHidden/>
    <w:unhideWhenUsed/>
    <w:qFormat/>
    <w:uiPriority w:val="99"/>
    <w:pPr>
      <w:spacing w:after="120"/>
      <w:ind w:left="420" w:leftChars="200"/>
    </w:pPr>
  </w:style>
  <w:style w:type="paragraph" w:styleId="7">
    <w:name w:val="footer"/>
    <w:basedOn w:val="1"/>
    <w:link w:val="19"/>
    <w:qFormat/>
    <w:uiPriority w:val="99"/>
    <w:pPr>
      <w:tabs>
        <w:tab w:val="center" w:pos="4153"/>
        <w:tab w:val="right" w:pos="8306"/>
      </w:tabs>
    </w:pPr>
    <w:rPr>
      <w:sz w:val="18"/>
      <w:szCs w:val="18"/>
    </w:rPr>
  </w:style>
  <w:style w:type="paragraph" w:styleId="8">
    <w:name w:val="header"/>
    <w:basedOn w:val="1"/>
    <w:link w:val="18"/>
    <w:semiHidden/>
    <w:qFormat/>
    <w:uiPriority w:val="99"/>
    <w:pPr>
      <w:pBdr>
        <w:bottom w:val="single" w:color="auto" w:sz="6" w:space="1"/>
      </w:pBdr>
      <w:tabs>
        <w:tab w:val="center" w:pos="4153"/>
        <w:tab w:val="right" w:pos="8306"/>
      </w:tabs>
      <w:jc w:val="center"/>
    </w:pPr>
    <w:rPr>
      <w:sz w:val="18"/>
      <w:szCs w:val="18"/>
    </w:rPr>
  </w:style>
  <w:style w:type="paragraph" w:styleId="9">
    <w:name w:val="toc 2"/>
    <w:basedOn w:val="1"/>
    <w:next w:val="1"/>
    <w:unhideWhenUsed/>
    <w:qFormat/>
    <w:locked/>
    <w:uiPriority w:val="0"/>
    <w:pPr>
      <w:ind w:left="420" w:leftChars="200"/>
    </w:pPr>
  </w:style>
  <w:style w:type="paragraph" w:styleId="10">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1">
    <w:name w:val="Title"/>
    <w:basedOn w:val="1"/>
    <w:next w:val="1"/>
    <w:link w:val="22"/>
    <w:qFormat/>
    <w:uiPriority w:val="99"/>
    <w:pPr>
      <w:spacing w:before="240" w:after="60"/>
      <w:jc w:val="center"/>
      <w:outlineLvl w:val="0"/>
    </w:pPr>
    <w:rPr>
      <w:rFonts w:ascii="Cambria" w:hAnsi="Cambria" w:eastAsia="宋体"/>
      <w:b/>
      <w:bCs/>
      <w:sz w:val="32"/>
      <w:szCs w:val="32"/>
    </w:rPr>
  </w:style>
  <w:style w:type="paragraph" w:styleId="12">
    <w:name w:val="Body Text First Indent"/>
    <w:basedOn w:val="5"/>
    <w:next w:val="1"/>
    <w:link w:val="21"/>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3">
    <w:name w:val="Body Text First Indent 2"/>
    <w:basedOn w:val="6"/>
    <w:next w:val="12"/>
    <w:link w:val="27"/>
    <w:semiHidden/>
    <w:unhideWhenUsed/>
    <w:qFormat/>
    <w:uiPriority w:val="99"/>
    <w:pPr>
      <w:ind w:firstLine="420" w:firstLineChars="200"/>
    </w:pPr>
  </w:style>
  <w:style w:type="paragraph" w:customStyle="1" w:styleId="16">
    <w:name w:val="Default"/>
    <w:basedOn w:val="17"/>
    <w:next w:val="1"/>
    <w:unhideWhenUsed/>
    <w:qFormat/>
    <w:uiPriority w:val="99"/>
    <w:pPr>
      <w:autoSpaceDE w:val="0"/>
      <w:autoSpaceDN w:val="0"/>
    </w:pPr>
    <w:rPr>
      <w:rFonts w:hint="eastAsia" w:ascii="黑体" w:hAnsi="黑体" w:eastAsia="黑体" w:cs="Times New Roman"/>
      <w:color w:val="000000"/>
      <w:sz w:val="24"/>
    </w:rPr>
  </w:style>
  <w:style w:type="paragraph" w:customStyle="1" w:styleId="17">
    <w:name w:val="纯文本1"/>
    <w:basedOn w:val="1"/>
    <w:qFormat/>
    <w:uiPriority w:val="0"/>
    <w:pPr>
      <w:adjustRightInd w:val="0"/>
    </w:pPr>
    <w:rPr>
      <w:rFonts w:ascii="宋体" w:hAnsi="Courier New"/>
      <w:szCs w:val="20"/>
    </w:rPr>
  </w:style>
  <w:style w:type="character" w:customStyle="1" w:styleId="18">
    <w:name w:val="页眉 Char"/>
    <w:basedOn w:val="15"/>
    <w:link w:val="8"/>
    <w:semiHidden/>
    <w:qFormat/>
    <w:locked/>
    <w:uiPriority w:val="99"/>
    <w:rPr>
      <w:rFonts w:ascii="Tahoma" w:hAnsi="Tahoma" w:cs="Times New Roman"/>
      <w:sz w:val="18"/>
      <w:szCs w:val="18"/>
    </w:rPr>
  </w:style>
  <w:style w:type="character" w:customStyle="1" w:styleId="19">
    <w:name w:val="页脚 Char"/>
    <w:basedOn w:val="15"/>
    <w:link w:val="7"/>
    <w:qFormat/>
    <w:locked/>
    <w:uiPriority w:val="99"/>
    <w:rPr>
      <w:rFonts w:ascii="Tahoma" w:hAnsi="Tahoma" w:cs="Times New Roman"/>
      <w:sz w:val="18"/>
      <w:szCs w:val="18"/>
    </w:rPr>
  </w:style>
  <w:style w:type="character" w:customStyle="1" w:styleId="20">
    <w:name w:val="正文文本 Char"/>
    <w:basedOn w:val="15"/>
    <w:link w:val="5"/>
    <w:qFormat/>
    <w:locked/>
    <w:uiPriority w:val="0"/>
    <w:rPr>
      <w:rFonts w:ascii="Tahoma" w:hAnsi="Tahoma" w:cs="Times New Roman"/>
    </w:rPr>
  </w:style>
  <w:style w:type="character" w:customStyle="1" w:styleId="21">
    <w:name w:val="正文首行缩进 Char"/>
    <w:basedOn w:val="20"/>
    <w:link w:val="12"/>
    <w:qFormat/>
    <w:locked/>
    <w:uiPriority w:val="99"/>
    <w:rPr>
      <w:rFonts w:ascii="Times New Roman" w:hAnsi="Times New Roman" w:eastAsia="宋体" w:cs="Times New Roman"/>
      <w:kern w:val="2"/>
      <w:sz w:val="24"/>
      <w:szCs w:val="24"/>
    </w:rPr>
  </w:style>
  <w:style w:type="character" w:customStyle="1" w:styleId="22">
    <w:name w:val="标题 Char"/>
    <w:basedOn w:val="15"/>
    <w:link w:val="11"/>
    <w:qFormat/>
    <w:locked/>
    <w:uiPriority w:val="99"/>
    <w:rPr>
      <w:rFonts w:ascii="Cambria" w:hAnsi="Cambria" w:eastAsia="宋体" w:cs="Times New Roman"/>
      <w:b/>
      <w:bCs/>
      <w:sz w:val="32"/>
      <w:szCs w:val="32"/>
    </w:rPr>
  </w:style>
  <w:style w:type="character" w:customStyle="1" w:styleId="23">
    <w:name w:val="文档结构图 Char"/>
    <w:basedOn w:val="15"/>
    <w:link w:val="4"/>
    <w:semiHidden/>
    <w:qFormat/>
    <w:locked/>
    <w:uiPriority w:val="99"/>
    <w:rPr>
      <w:rFonts w:ascii="Times New Roman" w:hAnsi="Times New Roman" w:cs="Times New Roman"/>
      <w:kern w:val="0"/>
      <w:sz w:val="2"/>
    </w:rPr>
  </w:style>
  <w:style w:type="paragraph" w:customStyle="1" w:styleId="24">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5">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6">
    <w:name w:val="正文文本缩进 Char"/>
    <w:basedOn w:val="15"/>
    <w:link w:val="6"/>
    <w:semiHidden/>
    <w:qFormat/>
    <w:uiPriority w:val="99"/>
    <w:rPr>
      <w:rFonts w:ascii="Tahoma" w:hAnsi="Tahoma"/>
      <w:sz w:val="22"/>
      <w:szCs w:val="22"/>
    </w:rPr>
  </w:style>
  <w:style w:type="character" w:customStyle="1" w:styleId="27">
    <w:name w:val="正文首行缩进 2 Char"/>
    <w:basedOn w:val="26"/>
    <w:link w:val="13"/>
    <w:semiHidden/>
    <w:qFormat/>
    <w:uiPriority w:val="99"/>
  </w:style>
  <w:style w:type="character" w:customStyle="1" w:styleId="28">
    <w:name w:val="标题 3 Char"/>
    <w:basedOn w:val="15"/>
    <w:link w:val="3"/>
    <w:semiHidden/>
    <w:qFormat/>
    <w:uiPriority w:val="0"/>
    <w:rPr>
      <w:rFonts w:ascii="Tahoma" w:hAnsi="Tahoma"/>
      <w:b/>
      <w:bCs/>
      <w:sz w:val="32"/>
      <w:szCs w:val="32"/>
    </w:rPr>
  </w:style>
  <w:style w:type="paragraph" w:customStyle="1" w:styleId="2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1982</Words>
  <Characters>2155</Characters>
  <Lines>21</Lines>
  <Paragraphs>6</Paragraphs>
  <TotalTime>5</TotalTime>
  <ScaleCrop>false</ScaleCrop>
  <LinksUpToDate>false</LinksUpToDate>
  <CharactersWithSpaces>2155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2022-04-10T23:22:00Z</dcterms:created>
  <dc:creator>Administrator</dc:creator>
  <cp:lastModifiedBy>强哥</cp:lastModifiedBy>
  <cp:lastPrinted>2022-07-01T00:39:00Z</cp:lastPrinted>
  <dcterms:modified xsi:type="dcterms:W3CDTF">2026-04-28T02:00:55Z</dcterms:modified>
  <dc:title>益环预审(书)[2017]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AAA59AC68113481BAAC4ADA6513663C4_13</vt:lpwstr>
  </property>
  <property fmtid="{D5CDD505-2E9C-101B-9397-08002B2CF9AE}" pid="4" name="KSOTemplateDocerSaveRecord">
    <vt:lpwstr>eyJoZGlkIjoiOGMwODM4YzIwYjNkMzU5MzQ2MTdhNmI0MGEyMmFkNTQiLCJ1c2VySWQiOiI4NTQxNjY0OTUifQ==</vt:lpwstr>
  </property>
</Properties>
</file>