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34182">
      <w:pPr>
        <w:rPr>
          <w:rFonts w:hint="default" w:ascii="方正仿宋_GBK" w:hAnsi="方正仿宋_GBK" w:eastAsia="方正仿宋_GBK" w:cs="方正仿宋_GBK"/>
          <w:color w:val="auto"/>
          <w:highlight w:val="none"/>
          <w:lang w:val="en-US" w:eastAsia="zh-CN"/>
        </w:rPr>
      </w:pPr>
    </w:p>
    <w:p w14:paraId="6D05D4FA">
      <w:pPr>
        <w:ind w:left="0" w:leftChars="0" w:firstLine="0" w:firstLineChars="0"/>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中共益阳市生态环境局大通湖分局党组</w:t>
      </w:r>
    </w:p>
    <w:p w14:paraId="382C62EF">
      <w:pPr>
        <w:ind w:left="0" w:leftChars="0" w:firstLine="0" w:firstLineChars="0"/>
        <w:jc w:val="center"/>
        <w:rPr>
          <w:rFonts w:hint="eastAsia" w:ascii="方正楷体_GBK" w:hAnsi="方正楷体_GBK" w:eastAsia="方正楷体_GBK" w:cs="方正楷体_GBK"/>
          <w:color w:val="auto"/>
          <w:sz w:val="32"/>
          <w:szCs w:val="32"/>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关于专项巡察整改进展情况的通报</w:t>
      </w:r>
    </w:p>
    <w:p w14:paraId="5DE3ACB2">
      <w:pPr>
        <w:rPr>
          <w:rFonts w:hint="eastAsia"/>
          <w:color w:val="auto"/>
          <w:highlight w:val="none"/>
          <w:lang w:val="en-US" w:eastAsia="zh-CN"/>
        </w:rPr>
      </w:pPr>
    </w:p>
    <w:p w14:paraId="2B523852">
      <w:pPr>
        <w:keepNext w:val="0"/>
        <w:keepLines w:val="0"/>
        <w:pageBreakBefore w:val="0"/>
        <w:widowControl w:val="0"/>
        <w:kinsoku/>
        <w:overflowPunct/>
        <w:topLinePunct w:val="0"/>
        <w:autoSpaceDE/>
        <w:autoSpaceDN/>
        <w:bidi w:val="0"/>
        <w:adjustRightInd/>
        <w:snapToGrid/>
        <w:spacing w:line="600" w:lineRule="exact"/>
        <w:textAlignment w:val="auto"/>
        <w:rPr>
          <w:rFonts w:hint="eastAsia"/>
          <w:color w:val="auto"/>
          <w:highlight w:val="none"/>
          <w:lang w:val="en-US" w:eastAsia="zh-CN"/>
        </w:rPr>
      </w:pPr>
      <w:r>
        <w:rPr>
          <w:rFonts w:hint="eastAsia" w:ascii="方正仿宋_GBK" w:hAnsi="方正仿宋_GBK" w:eastAsia="方正仿宋_GBK" w:cs="方正仿宋_GBK"/>
          <w:color w:val="auto"/>
          <w:highlight w:val="none"/>
          <w:lang w:val="en-US" w:eastAsia="zh-CN"/>
        </w:rPr>
        <w:t>根据省委巡视工作领导小组部署和厅党组工作安排，2024年8月22日至9月29日，厅党组第九巡察组对单位进行了专项巡察。2025年1月17日，厅党组第九巡察组向中共益阳市生态环境局大通湖分局党组反馈了专项巡察意见。按照专项巡察工作有关要求，现将专项巡察整改进展情况予以公布。</w:t>
      </w:r>
    </w:p>
    <w:p w14:paraId="54EA45D3">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一、组织整改落实情况</w:t>
      </w:r>
    </w:p>
    <w:p w14:paraId="0B96DFE4">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中共益阳市生态环境局大通湖分局党组坚持把专项巡察整改作为一项重大政治任务，扎实推进巡察整改工作，坚持问题导向、目标导向、结果导向，以高度的政治责任感和使命感，切实担负起巡察整改主体责任，推动巡察整改工作向纵深推进，为打赢污染防治攻坚战提供坚强的政治保证。</w:t>
      </w:r>
    </w:p>
    <w:p w14:paraId="6146216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收到厅党组第九巡察组反馈的《益阳市生态环境局大通湖分局问题清单》后，分局党组高度重视，迅速布置、立行立改。研究制定了《中共益阳市生态环境局大通湖分局党组关于厅党组第九巡察组专项巡察反馈意见的整改落实方案》，明确了责任领导和部门、整改措施和时限；成立专项巡察反馈意见整改工作领导小组，由党组书记、局长担任组长，党组成员担任副组长，成员由各相关股室、执法大队、监测站负责人组成；召开民主生活会，紧扣专项巡察反馈问题，紧密联系领导班子和班子成员实际，深刻剖析、对照检查，正视存在的问题；紧密跟进问题整改情况，掌握整改进展，督促相关责任部门落实专项巡察整改任务。</w:t>
      </w:r>
    </w:p>
    <w:p w14:paraId="2761779B">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党组书记坚决扛牢专项巡察整改第一责任人责任，对巡察整改负总责。一是强化组织领导，成立益阳市生态环境局大通湖分局专项巡察反馈意见整改工作领导小组并担任组长，由党组成员担任副组长，各相关股室、执法大队、监测站负责人为成员；二是开展科学分工，组织分局党组研究整改方案，明确相关问题的整改措施、责任领导、责任部门等，形成严密责任闭环；三是认真开展自我批评，带头进行民主生活会问题查摆，从讲政治的高度看待专项巡察反馈问题整改；四是压紧压实各级整改责任，加强督导调度，带头领办重点难点问题，督促提醒领导班子其他成员落实整改责任。</w:t>
      </w:r>
    </w:p>
    <w:p w14:paraId="4BE08450">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二、集中整改期内整改进展情况</w:t>
      </w:r>
    </w:p>
    <w:p w14:paraId="22C0603A">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仿宋_GB2312" w:hAnsi="仿宋_GB2312" w:eastAsia="仿宋_GB2312" w:cs="仿宋_GB2312"/>
          <w:color w:val="auto"/>
          <w:highlight w:val="none"/>
          <w:lang w:val="en-US" w:eastAsia="zh-CN"/>
        </w:rPr>
      </w:pPr>
      <w:r>
        <w:rPr>
          <w:rFonts w:hint="eastAsia" w:ascii="方正楷体_GBK" w:hAnsi="方正楷体_GBK" w:eastAsia="方正楷体_GBK" w:cs="方正楷体_GBK"/>
          <w:color w:val="auto"/>
          <w:highlight w:val="none"/>
          <w:lang w:val="en-US" w:eastAsia="zh-CN"/>
        </w:rPr>
        <w:t>（一）反馈问题：贯彻落实中央重大决策部署有差距</w:t>
      </w:r>
    </w:p>
    <w:p w14:paraId="32C1160B">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问题1：对大通湖临湖1000米退养转型工作监督指导不够，对季节性流域面源污染监督监管不到位。</w:t>
      </w:r>
    </w:p>
    <w:p w14:paraId="57158D6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5807EF37">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（1）今年以来，对大通湖临湖1000米退养情况开展了2次现场排查及多次暗访巡查巩固临湖千米退养转型成果。9月，对水环境治理任务落实情况开展督查。</w:t>
      </w:r>
    </w:p>
    <w:p w14:paraId="49F6BF5E">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大通湖区大力倡导绿色生态养殖方式，加强对“水草+蟹”、“水草+虾”生态养殖模式的技术指导，全区现有国家级水产健康养殖和生态养殖示范区1处，国家级水产健康养殖示范场2家，2024年新增“五大行动骨干基地”1处。</w:t>
      </w:r>
    </w:p>
    <w:p w14:paraId="6FB0207F">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2024年12月3日，我分局制定《2025年益阳市大通湖区生态环境监测方案》，按照方案要求，每季度一次频次对周边养殖水体进行抽查监测。截至目前，我局分别于2025年3月、6月和9月对大通湖周边养殖水体开展核查监测，掌握水质状况。</w:t>
      </w:r>
    </w:p>
    <w:p w14:paraId="19FB7216">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仿宋_GB2312" w:hAnsi="仿宋_GB2312" w:cs="仿宋_GB2312"/>
          <w:color w:val="auto"/>
          <w:highlight w:val="none"/>
          <w:lang w:val="en-US" w:eastAsia="zh-CN"/>
        </w:rPr>
      </w:pPr>
      <w:r>
        <w:rPr>
          <w:rFonts w:hint="eastAsia" w:ascii="方正楷体_GBK" w:hAnsi="方正楷体_GBK" w:eastAsia="方正楷体_GBK" w:cs="方正楷体_GBK"/>
          <w:color w:val="auto"/>
          <w:highlight w:val="none"/>
          <w:lang w:val="en-US" w:eastAsia="zh-CN"/>
        </w:rPr>
        <w:t>（二）反馈问题：运用理论指导实践不够</w:t>
      </w:r>
    </w:p>
    <w:p w14:paraId="3F2323F0">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问题2：某企业涉及VOCs排放项目实现不了倍量替代，环评无法批复。</w:t>
      </w:r>
    </w:p>
    <w:p w14:paraId="48D2B92D">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636FD54F">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为解决企业的实际困难，益阳市生态环境局大通湖分局从多方面思考解决问题的方案。多次对接汇报市生态环境局，申请市级层面从其他县市区减排总量中调节，市生态环境局同意该方案，但实际操作中无法调节。随后，大通湖分局再次拓展思路，创新工作方式方法。向市生态环境局申请，将辖区内企业减排量作为替代来源，市生态环境局已同意该方案并已完成倍量替代和审批程序。目前该项目已取得环评批复。</w:t>
      </w:r>
    </w:p>
    <w:p w14:paraId="59E47958">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方正楷体_GBK" w:hAnsi="方正楷体_GBK" w:eastAsia="方正楷体_GBK" w:cs="方正楷体_GBK"/>
          <w:color w:val="auto"/>
          <w:highlight w:val="none"/>
          <w:lang w:val="en-US" w:eastAsia="zh-CN"/>
        </w:rPr>
      </w:pPr>
      <w:r>
        <w:rPr>
          <w:rFonts w:hint="eastAsia" w:ascii="方正楷体_GBK" w:hAnsi="方正楷体_GBK" w:eastAsia="方正楷体_GBK" w:cs="方正楷体_GBK"/>
          <w:color w:val="auto"/>
          <w:highlight w:val="none"/>
          <w:lang w:val="en-US" w:eastAsia="zh-CN"/>
        </w:rPr>
        <w:t>（三）蓝天碧水净土保卫战差距大</w:t>
      </w:r>
    </w:p>
    <w:p w14:paraId="52D3AA59">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问题3：空气质量短板突出。</w:t>
      </w:r>
    </w:p>
    <w:p w14:paraId="0B6C5926">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44EB9DD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（1）积极与上级部门对接，制定合适的减排目标，同时大力发掘大通湖区企业VOCs减排空间，力争完成市定目标。</w:t>
      </w:r>
    </w:p>
    <w:p w14:paraId="369E982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一是加强秸秆禁烧宣传引导。通过发放农作物秸秆禁烧宣传资料、张贴禁烧标语等方式，让秸秆露天禁烧深入人心；二是推进农作物秸秆露天禁烧各项工作。根据省、市文件精神，大通湖区划定为全域禁烧区，按要求制定《大通湖区2025年农作物秸秆露天禁烧专项行动实施方案》，明确全年禁烧工作职责；三是严明纪律，加强督导。根据《大通湖区2025年蓝天保卫战专项监督工作方案》，对禁烧工作不力的单位，按照该文件提请问责。</w:t>
      </w:r>
    </w:p>
    <w:p w14:paraId="36094996">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（3）参照益阳市人民政府《关于划定高污染燃料禁燃区范围的通告》（益政通〔2022〕4号）文件的相关要求，划定并公布大通湖区高污染燃料禁燃区，目前已征求相关单位意见。</w:t>
      </w:r>
    </w:p>
    <w:p w14:paraId="6FF6B02A">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问题4：水环境质量不能稳定达标。</w:t>
      </w:r>
    </w:p>
    <w:p w14:paraId="17FDC880">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2856DFC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（1）已严格按照《益阳市大通湖入湖口、电排涵闸水质综合考核办法》《益阳市大通湖流域排水入湖管控方案》文件要求，加强监管和巡查。</w:t>
      </w:r>
    </w:p>
    <w:p w14:paraId="7BE7F210">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（2）在大通湖重点空斑区域适时开展水生植被种植，恢复大通湖水生植被。</w:t>
      </w:r>
    </w:p>
    <w:p w14:paraId="749B0E9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（3）根据《大通湖藻类水华应急处置方案》，在6月至11月的重点管控期采取生物防控与物理防控相结合的方式抑藻灭藻，防控大通湖藻类水华暴发。</w:t>
      </w:r>
    </w:p>
    <w:p w14:paraId="21B5B23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（4）积极与技术团队对接，并针对大通湖水质异常情况，适时开展了加密监测。在高温时节（6-10月），对大通湖湖内开展每周一次总磷加密监测，及时掌握水质状况。</w:t>
      </w:r>
    </w:p>
    <w:p w14:paraId="756C309B">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（5）持续开展入河排污口整治工作，已完成监测及溯源工作。</w:t>
      </w:r>
    </w:p>
    <w:p w14:paraId="64D22CF4">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（6）大通湖区与沅江市确定联合实施“沅江市大通湖区域性集中供水工程(大通湖区部分)”，目前输配水管网已全部完成，正准备进行输水管网试通水。</w:t>
      </w:r>
    </w:p>
    <w:p w14:paraId="7B41F586">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问题5：土壤污染防治推进乏力。</w:t>
      </w:r>
    </w:p>
    <w:p w14:paraId="68BB90F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42151775">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（1）我区受污染耕地严格管控区已全部退出水稻种植，安全利用率100%。</w:t>
      </w:r>
    </w:p>
    <w:p w14:paraId="3E2C74E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已按相关要求，迅速推进我区耕地周边污染源排查工作，制定耕地周边污染源排查整治工作方案，全面掌握耕地周边污染源排查情况。对在产企业所在区域重点进行排查，排查企业环保设施、在线监测设备均正常运行，无偷排漏排现象，无其他违法违规排污行为。已排查耕地周边关闭企业，无残留废水、固废等环境问题。</w:t>
      </w:r>
    </w:p>
    <w:p w14:paraId="5121C819">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仿宋_GB2312" w:hAnsi="仿宋_GB2312" w:cs="仿宋_GB2312"/>
          <w:color w:val="auto"/>
          <w:highlight w:val="none"/>
          <w:lang w:val="en-US" w:eastAsia="zh-CN"/>
        </w:rPr>
      </w:pPr>
      <w:r>
        <w:rPr>
          <w:rFonts w:hint="eastAsia" w:ascii="方正楷体_GBK" w:hAnsi="方正楷体_GBK" w:eastAsia="方正楷体_GBK" w:cs="方正楷体_GBK"/>
          <w:color w:val="auto"/>
          <w:highlight w:val="none"/>
          <w:lang w:val="en-US" w:eastAsia="zh-CN"/>
        </w:rPr>
        <w:t>（四）整改进展滞后</w:t>
      </w:r>
    </w:p>
    <w:p w14:paraId="3C013A9F">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lang w:val="en-US" w:eastAsia="zh-CN"/>
        </w:rPr>
        <w:t>问题6：2024年“夏季攻势”任务进展</w:t>
      </w:r>
      <w:r>
        <w:rPr>
          <w:rFonts w:hint="eastAsia" w:ascii="仿宋_GB2312" w:hAnsi="仿宋_GB2312" w:eastAsia="仿宋_GB2312" w:cs="仿宋_GB2312"/>
          <w:color w:val="auto"/>
          <w:lang w:val="en-US" w:eastAsia="zh-CN"/>
        </w:rPr>
        <w:t>滞</w:t>
      </w:r>
      <w:r>
        <w:rPr>
          <w:rFonts w:hint="eastAsia" w:ascii="方正仿宋_GBK" w:hAnsi="方正仿宋_GBK" w:eastAsia="方正仿宋_GBK" w:cs="方正仿宋_GBK"/>
          <w:color w:val="auto"/>
          <w:lang w:val="en-US" w:eastAsia="zh-CN"/>
        </w:rPr>
        <w:t>后。2024年大通湖总磷平均浓度达到年度考核目标有一定难度。</w:t>
      </w:r>
    </w:p>
    <w:p w14:paraId="69A82487">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27C91F9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（1）2024年“夏季攻势”任务已全部在规定时间内完成了整改并销号。</w:t>
      </w:r>
    </w:p>
    <w:p w14:paraId="40F75EE5">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w:t>
      </w:r>
      <w:r>
        <w:rPr>
          <w:rFonts w:hint="eastAsia" w:ascii="方正仿宋_GBK" w:hAnsi="方正仿宋_GBK" w:eastAsia="方正仿宋_GBK" w:cs="方正仿宋_GBK"/>
          <w:color w:val="auto"/>
          <w:lang w:val="en-US" w:eastAsia="zh-CN"/>
        </w:rPr>
        <w:t>2024年大通湖国控断面总磷指标年均值为0.079毫克/升（考核目标0.082毫克/升），较上年同期下降3.66%，水质为Ⅳ类。今年1-10月总磷浓度均值为0.069mg/L，较去年同期下降13.8%</w:t>
      </w:r>
      <w:r>
        <w:rPr>
          <w:rFonts w:hint="eastAsia" w:ascii="方正仿宋_GBK" w:hAnsi="方正仿宋_GBK" w:eastAsia="方正仿宋_GBK" w:cs="方正仿宋_GBK"/>
          <w:color w:val="auto"/>
          <w:highlight w:val="none"/>
          <w:lang w:val="en-US" w:eastAsia="zh-CN"/>
        </w:rPr>
        <w:t>，水质总体评价为Ⅳ类。</w:t>
      </w:r>
      <w:r>
        <w:rPr>
          <w:rFonts w:hint="eastAsia" w:ascii="方正仿宋_GBK" w:hAnsi="方正仿宋_GBK" w:eastAsia="方正仿宋_GBK" w:cs="方正仿宋_GBK"/>
          <w:color w:val="auto"/>
          <w:lang w:val="en-US" w:eastAsia="zh-CN"/>
        </w:rPr>
        <w:t>根据市委、市政府工作部署，为强化县市区主体责任，形成上下联动、部门协作、齐抓共管的大通湖水环境治理工作格局，牵头编制了《大通湖2025年水质达标1+5攻坚方案》（益生环委办〔2025〕20号），并明确牵头责任单位，对具体的五方面任务［面源污染、电排（涵闸）管控、引水活水、蓝藻防控、水生植被恢复］做了详细部署，明确目标任务、责任分工。</w:t>
      </w:r>
    </w:p>
    <w:p w14:paraId="17A4CEA4">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仿宋_GB2312" w:hAnsi="仿宋_GB2312" w:cs="仿宋_GB2312"/>
          <w:color w:val="auto"/>
          <w:highlight w:val="none"/>
          <w:lang w:val="en-US" w:eastAsia="zh-CN"/>
        </w:rPr>
      </w:pPr>
      <w:r>
        <w:rPr>
          <w:rFonts w:hint="eastAsia" w:ascii="方正楷体_GBK" w:hAnsi="方正楷体_GBK" w:eastAsia="方正楷体_GBK" w:cs="方正楷体_GBK"/>
          <w:color w:val="auto"/>
          <w:highlight w:val="none"/>
          <w:lang w:val="en-US" w:eastAsia="zh-CN"/>
        </w:rPr>
        <w:t>（五）行政执法存在乱作为</w:t>
      </w:r>
    </w:p>
    <w:p w14:paraId="71DA8C1C">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问题7：行政执法不规范，案卷资料不齐，对当事人未开展普法教育。</w:t>
      </w:r>
    </w:p>
    <w:p w14:paraId="626F8A5F">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2F4A0C43">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（1）已对该问题进行梳理、整改，组织执法大队、法制股召开专题会议，对自然月和自然日的区分、行文程序、普法教育记录未放入案卷等问题进行学习、整改。</w:t>
      </w:r>
    </w:p>
    <w:p w14:paraId="1B72C1C3">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组织执法人员、法制审查人员学习《中华人民共和国行政处罚法》、《中华人民共和国生态环境部生态环境行政处罚办法》、《生态环境行政执法案件评查细则（2024年版）》以及优秀案例，规范案件办理，通过法规学习、案例指导、警示教育等方式，提升执法人员的业务能力和职业素质。</w:t>
      </w:r>
    </w:p>
    <w:p w14:paraId="3D4234EB">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仿宋_GB2312" w:hAnsi="仿宋_GB2312" w:cs="仿宋_GB2312"/>
          <w:color w:val="auto"/>
          <w:highlight w:val="none"/>
          <w:lang w:val="en-US" w:eastAsia="zh-CN"/>
        </w:rPr>
      </w:pPr>
      <w:r>
        <w:rPr>
          <w:rFonts w:hint="eastAsia" w:ascii="方正楷体_GBK" w:hAnsi="方正楷体_GBK" w:eastAsia="方正楷体_GBK" w:cs="方正楷体_GBK"/>
          <w:color w:val="auto"/>
          <w:highlight w:val="none"/>
          <w:lang w:val="en-US" w:eastAsia="zh-CN"/>
        </w:rPr>
        <w:t>（六）生态环境监测领域监督管理不到位</w:t>
      </w:r>
    </w:p>
    <w:p w14:paraId="61BDE776">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问题8：委托三方公司出具的检测报告不符合采样技术规范</w:t>
      </w:r>
    </w:p>
    <w:p w14:paraId="77310DA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6A0BE216">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开展监测站全体干职工业务培训。接到问题清单后，分局立即组织监测站全体工作人员召开专项巡察整改反馈会，会上全面掌握《城镇污水处理厂污染物排放标准》（GB18918-2002）和《污水监测技术规范》（HJ91.1-2019）中现场取样的相关要求，全面提升监测站干职工业务水平和工作能力。</w:t>
      </w:r>
    </w:p>
    <w:p w14:paraId="02C8E7E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（2）强化外委三方公司监管。强化外委质控措施，安排专人前往三方公司现场检查，针对外委监测任务发放质控。</w:t>
      </w:r>
    </w:p>
    <w:p w14:paraId="7C5B211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w:t>
      </w:r>
      <w:r>
        <w:rPr>
          <w:rFonts w:hint="eastAsia" w:ascii="方正仿宋_GBK" w:hAnsi="方正仿宋_GBK" w:eastAsia="方正仿宋_GBK" w:cs="方正仿宋_GBK"/>
          <w:color w:val="auto"/>
          <w:lang w:val="en-US" w:eastAsia="zh-CN"/>
        </w:rPr>
        <w:t>三方公司技术中心组织采样部全体员工对《城镇污水处理厂污染物排放标准》（GB18918-2002）和《污水监测技术规范》（HJ91.1-2019）进行培训学习，确保采样部全体员工掌握《城镇污水处理厂污染物排放标准》（GB18918-2002）和《污水监测技术规范》（HJ91.1-2019）中现场取样的相关要求。</w:t>
      </w:r>
    </w:p>
    <w:p w14:paraId="5F5258EF">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仿宋_GB2312" w:hAnsi="仿宋_GB2312" w:cs="仿宋_GB2312"/>
          <w:color w:val="auto"/>
          <w:highlight w:val="none"/>
          <w:lang w:val="en-US" w:eastAsia="zh-CN"/>
        </w:rPr>
      </w:pPr>
      <w:r>
        <w:rPr>
          <w:rFonts w:hint="eastAsia" w:ascii="方正楷体_GBK" w:hAnsi="方正楷体_GBK" w:eastAsia="方正楷体_GBK" w:cs="方正楷体_GBK"/>
          <w:color w:val="auto"/>
          <w:highlight w:val="none"/>
          <w:lang w:val="en-US" w:eastAsia="zh-CN"/>
        </w:rPr>
        <w:t>（七）监测能力持续弱化</w:t>
      </w:r>
    </w:p>
    <w:p w14:paraId="3B08CA62">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问题9：监测站人员持证量较少，监测能力薄弱。2023年丙类机构考核得分不高。</w:t>
      </w:r>
    </w:p>
    <w:p w14:paraId="0F284B4C">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458B408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（1）组织监测站全体干职工参加2025年度持证上岗证考核，增加持证因子，确保全员持证。</w:t>
      </w:r>
    </w:p>
    <w:p w14:paraId="60EDEB71">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（2）对照《湖南省县市区生态环境监测机构监测能力建设考核细则》，积极向区财政争取上级部门资金支持，加快县级站监测能力建设。</w:t>
      </w:r>
    </w:p>
    <w:p w14:paraId="469D8F1B">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仿宋_GB2312" w:hAnsi="仿宋_GB2312" w:cs="仿宋_GB2312"/>
          <w:color w:val="auto"/>
          <w:highlight w:val="none"/>
          <w:lang w:val="en-US" w:eastAsia="zh-CN"/>
        </w:rPr>
      </w:pPr>
      <w:r>
        <w:rPr>
          <w:rFonts w:hint="eastAsia" w:ascii="方正楷体_GBK" w:hAnsi="方正楷体_GBK" w:eastAsia="方正楷体_GBK" w:cs="方正楷体_GBK"/>
          <w:color w:val="auto"/>
          <w:highlight w:val="none"/>
          <w:lang w:val="en-US" w:eastAsia="zh-CN"/>
        </w:rPr>
        <w:t>（八）整改进展滞后</w:t>
      </w:r>
    </w:p>
    <w:p w14:paraId="41264B70">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问题10：</w:t>
      </w:r>
      <w:r>
        <w:rPr>
          <w:rFonts w:hint="eastAsia" w:ascii="方正仿宋_GBK" w:hAnsi="方正仿宋_GBK" w:eastAsia="方正仿宋_GBK" w:cs="方正仿宋_GBK"/>
          <w:color w:val="auto"/>
          <w:lang w:val="en-US" w:eastAsia="zh-CN"/>
        </w:rPr>
        <w:t>大通湖水质总磷超标问题超期未完成销号。</w:t>
      </w:r>
    </w:p>
    <w:p w14:paraId="07DA4A9B">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整改情况：</w:t>
      </w:r>
    </w:p>
    <w:p w14:paraId="6730BE2E">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（1）今年1-10月总磷浓度均值为0.069mg/L，较去年同期下降13.8%</w:t>
      </w:r>
      <w:r>
        <w:rPr>
          <w:rFonts w:hint="eastAsia" w:ascii="方正仿宋_GBK" w:hAnsi="方正仿宋_GBK" w:eastAsia="方正仿宋_GBK" w:cs="方正仿宋_GBK"/>
          <w:color w:val="auto"/>
          <w:highlight w:val="none"/>
          <w:lang w:val="en-US" w:eastAsia="zh-CN"/>
        </w:rPr>
        <w:t>，水质总体评价为Ⅳ类。</w:t>
      </w:r>
      <w:r>
        <w:rPr>
          <w:rFonts w:hint="eastAsia" w:ascii="方正仿宋_GBK" w:hAnsi="方正仿宋_GBK" w:eastAsia="方正仿宋_GBK" w:cs="方正仿宋_GBK"/>
          <w:color w:val="auto"/>
          <w:lang w:val="en-US" w:eastAsia="zh-CN"/>
        </w:rPr>
        <w:t>根据市委、市政府工作部署，为强化县市区主体责任，形成上下联动、部门协作、齐抓共管的大通湖水环境治理工作格局，牵头编制了《大通湖2025年水质达标1+5攻坚方案》（益生环委办〔2025〕20号），并明确牵头责任单位，对具体的五方面任务［面源污染、电排（涵闸）管控、引水活水、蓝藻防控、水生植被恢复］做了详细部署，明确目标任务、责任分工。</w:t>
      </w:r>
    </w:p>
    <w:p w14:paraId="36360F74">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引水活水情况。加强保障与监管，利用建成水利工程，精准引水活水。今年以来先后5次开启五七河节制闸、明山引排水闸，分别从草尾河、藕池河东支引水，共计向大通湖引水112天，促进湖内水体流动，降低蓝藻水华风险，改善大通湖水质。</w:t>
      </w:r>
    </w:p>
    <w:p w14:paraId="6F009D46">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3）在大通湖东岸沿线大嘴巴——三千亩——原天泓港口码头已种植野生红莲地下茎、芦苇、苔草等27万株；6400亩大通湖空斑区补种苦草植株、轮叶黑藻芽、小白菱、苦草种子24万余斤。完成大通湖南岸东段生态湿地全部工程建设。</w:t>
      </w:r>
    </w:p>
    <w:p w14:paraId="2FBC663D">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lang w:val="en-US" w:eastAsia="zh-CN"/>
        </w:rPr>
      </w:pPr>
      <w:r>
        <w:rPr>
          <w:rFonts w:hint="eastAsia" w:ascii="方正仿宋_GBK" w:hAnsi="方正仿宋_GBK" w:eastAsia="方正仿宋_GBK" w:cs="方正仿宋_GBK"/>
          <w:color w:val="auto"/>
          <w:lang w:val="en-US" w:eastAsia="zh-CN"/>
        </w:rPr>
        <w:t>（4）今年以来，继续实施“生物-物理联动”绿色治理模式，持续向大通湖内投放滤食性鱼类、螺蛳，构建“鱼类控藻-螺类净底”立体生态链，做到科学预防。建立生物制剂应急调配机制，配备作业船、增氧机等设备，并引入无人机杀藻技术，覆盖面积超过3600亩，再配合人工打捞，及时有效灭杀局部水体蓝藻水华。针对蓝藻易发区域，适时设置拦截网，实现藻类源头管控，同时加大外围通湖河渠藻类监测灭杀力度。截至目前，</w:t>
      </w:r>
      <w:r>
        <w:rPr>
          <w:rFonts w:hint="eastAsia" w:ascii="方正仿宋_GBK" w:hAnsi="方正仿宋_GBK" w:eastAsia="方正仿宋_GBK" w:cs="方正仿宋_GBK"/>
          <w:color w:val="auto"/>
          <w:spacing w:val="0"/>
          <w:kern w:val="0"/>
          <w:sz w:val="32"/>
          <w:szCs w:val="32"/>
          <w:lang w:val="en-US" w:eastAsia="zh-CN"/>
        </w:rPr>
        <w:t>大通湖经受住了高温极端天气考验未暴发蓝藻水华。</w:t>
      </w:r>
    </w:p>
    <w:p w14:paraId="13874BE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（5）紧密联系技术团队，科学指导水环境综合治理工作开展。高温时节（6-10月），对大通湖湖内开展每周一次总磷加密监测，及时掌握水质状况。</w:t>
      </w:r>
    </w:p>
    <w:p w14:paraId="6B160B94">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lang w:val="en-US" w:eastAsia="zh-CN"/>
        </w:rPr>
        <w:t>（6）已经完成</w:t>
      </w:r>
      <w:r>
        <w:rPr>
          <w:rFonts w:hint="eastAsia" w:ascii="方正仿宋_GBK" w:hAnsi="方正仿宋_GBK" w:eastAsia="方正仿宋_GBK" w:cs="方正仿宋_GBK"/>
          <w:color w:val="auto"/>
          <w:highlight w:val="none"/>
          <w:lang w:val="en-US" w:eastAsia="zh-CN"/>
        </w:rPr>
        <w:t>56个排口现场溯源</w:t>
      </w:r>
      <w:r>
        <w:rPr>
          <w:rFonts w:hint="eastAsia" w:ascii="方正仿宋_GBK" w:hAnsi="方正仿宋_GBK" w:eastAsia="方正仿宋_GBK" w:cs="方正仿宋_GBK"/>
          <w:color w:val="auto"/>
          <w:lang w:val="en-US" w:eastAsia="zh-CN"/>
        </w:rPr>
        <w:t>、监测工作，并完成系统填报。</w:t>
      </w:r>
    </w:p>
    <w:p w14:paraId="64595548">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三、下一步整改工作安排</w:t>
      </w:r>
    </w:p>
    <w:p w14:paraId="4E8A99B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全面提升思想认识。</w:t>
      </w:r>
      <w:r>
        <w:rPr>
          <w:rFonts w:hint="eastAsia" w:ascii="方正仿宋_GBK" w:hAnsi="方正仿宋_GBK" w:eastAsia="方正仿宋_GBK" w:cs="方正仿宋_GBK"/>
          <w:color w:val="auto"/>
          <w:kern w:val="0"/>
          <w:sz w:val="32"/>
          <w:szCs w:val="32"/>
          <w:highlight w:val="none"/>
          <w:lang w:val="en-US" w:eastAsia="zh-CN"/>
        </w:rPr>
        <w:t>深入贯彻习近平生态文明思想，加强政治理论学习，树立和践行正确政绩观，确保党的理论和路线方针政策以及省厅党组工作部署落地见效。必须将巡察反馈问题整改当作政治责任，加强综合分析和统筹协调，对尚未完成整改的问题开展进一步系统整治。</w:t>
      </w:r>
    </w:p>
    <w:p w14:paraId="62D8FBBC">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进一步推进工作开展。</w:t>
      </w:r>
      <w:r>
        <w:rPr>
          <w:rFonts w:hint="eastAsia" w:ascii="方正仿宋_GBK" w:hAnsi="方正仿宋_GBK" w:eastAsia="方正仿宋_GBK" w:cs="方正仿宋_GBK"/>
          <w:b w:val="0"/>
          <w:bCs w:val="0"/>
          <w:color w:val="auto"/>
          <w:kern w:val="0"/>
          <w:sz w:val="32"/>
          <w:szCs w:val="32"/>
          <w:highlight w:val="none"/>
          <w:lang w:val="en-US" w:eastAsia="zh-CN"/>
        </w:rPr>
        <w:t>开展饮用水水源地替换工程，已完成沅江市大通湖区域性集中供水工程（大通湖区部分）水厂改造、管网配套等全部建设任务，正在进行联调联试前期准备工作，确保年底正常通水。</w:t>
      </w:r>
    </w:p>
    <w:p w14:paraId="6B2440E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全面提升监测站能力建设。</w:t>
      </w:r>
      <w:r>
        <w:rPr>
          <w:rFonts w:hint="eastAsia" w:ascii="方正仿宋_GBK" w:hAnsi="方正仿宋_GBK" w:eastAsia="方正仿宋_GBK" w:cs="方正仿宋_GBK"/>
          <w:color w:val="auto"/>
          <w:kern w:val="0"/>
          <w:sz w:val="32"/>
          <w:szCs w:val="32"/>
          <w:highlight w:val="none"/>
          <w:lang w:val="en-US" w:eastAsia="zh-CN"/>
        </w:rPr>
        <w:t>进一步加强队伍建设，积极争取省、市、区上级部门资金支持。根据市局统一安排部署，全面梳理监测能力清单库，对照不具备监测能力的监测因子逐一认真分析对照，制定工作计划并每年更新，定期自查评估跟踪进展。</w:t>
      </w:r>
    </w:p>
    <w:p w14:paraId="5BB2843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方正仿宋_GBK" w:hAnsi="方正仿宋_GBK" w:eastAsia="方正仿宋_GBK" w:cs="方正仿宋_GBK"/>
          <w:color w:val="auto"/>
          <w:highlight w:val="none"/>
          <w:lang w:val="en-US" w:eastAsia="zh-CN"/>
        </w:rPr>
      </w:pPr>
      <w:r>
        <w:rPr>
          <w:rFonts w:hint="default" w:ascii="方正仿宋_GBK" w:hAnsi="方正仿宋_GBK" w:eastAsia="方正仿宋_GBK" w:cs="方正仿宋_GBK"/>
          <w:b/>
          <w:bCs/>
          <w:color w:val="auto"/>
          <w:highlight w:val="none"/>
          <w:lang w:val="en-US" w:eastAsia="zh-CN"/>
        </w:rPr>
        <w:t>精准落实治理措施</w:t>
      </w:r>
      <w:r>
        <w:rPr>
          <w:rFonts w:hint="eastAsia" w:ascii="方正仿宋_GBK" w:hAnsi="方正仿宋_GBK" w:eastAsia="方正仿宋_GBK" w:cs="方正仿宋_GBK"/>
          <w:b/>
          <w:bCs/>
          <w:color w:val="auto"/>
          <w:highlight w:val="none"/>
          <w:lang w:val="en-US" w:eastAsia="zh-CN"/>
        </w:rPr>
        <w:t>。</w:t>
      </w:r>
      <w:r>
        <w:rPr>
          <w:rFonts w:hint="default" w:ascii="方正仿宋_GBK" w:hAnsi="方正仿宋_GBK" w:eastAsia="方正仿宋_GBK" w:cs="方正仿宋_GBK"/>
          <w:color w:val="auto"/>
          <w:highlight w:val="none"/>
          <w:lang w:val="en-US" w:eastAsia="zh-CN"/>
        </w:rPr>
        <w:t>严格落实部、省、市工作要求，对标《大通湖总磷达标攻坚实施方案（2023—2025年）》《大通湖2025年水质达标1+5攻坚方案》等文件要求，抓实2025年大通湖区水环境治理各项任务的落实，扎实做好电排涵闸管控、农业面源污染防控、蓝藻水华防控、引水活水调度、水生态植被修复等工作。</w:t>
      </w:r>
    </w:p>
    <w:p w14:paraId="58B68EA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方正仿宋_GBK" w:hAnsi="方正仿宋_GBK" w:eastAsia="方正仿宋_GBK" w:cs="方正仿宋_GBK"/>
          <w:color w:val="auto"/>
          <w:highlight w:val="none"/>
          <w:lang w:val="en-US" w:eastAsia="zh-CN"/>
        </w:rPr>
      </w:pPr>
      <w:r>
        <w:rPr>
          <w:rFonts w:hint="default" w:ascii="方正仿宋_GBK" w:hAnsi="方正仿宋_GBK" w:eastAsia="方正仿宋_GBK" w:cs="方正仿宋_GBK"/>
          <w:b/>
          <w:bCs/>
          <w:color w:val="auto"/>
          <w:highlight w:val="none"/>
          <w:lang w:val="en-US" w:eastAsia="zh-CN"/>
        </w:rPr>
        <w:t>管控手段需更严谨。</w:t>
      </w:r>
      <w:r>
        <w:rPr>
          <w:rFonts w:hint="default" w:ascii="方正仿宋_GBK" w:hAnsi="方正仿宋_GBK" w:eastAsia="方正仿宋_GBK" w:cs="方正仿宋_GBK"/>
          <w:color w:val="auto"/>
          <w:highlight w:val="none"/>
          <w:lang w:val="en-US" w:eastAsia="zh-CN"/>
        </w:rPr>
        <w:t>结合制定的《益阳市大通湖入湖口、电排涵闸水质综合考核办法》《益阳市大通湖流域排水入湖管控方案》等文件，加强人防技防。利用建成的排口视频智能监管系统平台强化对沿湖各排口的管控力度，强化巡查管控力度，严防各入湖排口（涵闸）污水直排入湖。</w:t>
      </w:r>
    </w:p>
    <w:p w14:paraId="6AF9B5A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方正仿宋_GBK" w:hAnsi="方正仿宋_GBK" w:eastAsia="方正仿宋_GBK" w:cs="方正仿宋_GBK"/>
          <w:color w:val="auto"/>
          <w:highlight w:val="none"/>
          <w:lang w:val="en-US" w:eastAsia="zh-CN"/>
        </w:rPr>
      </w:pPr>
      <w:r>
        <w:rPr>
          <w:rFonts w:hint="default" w:ascii="方正仿宋_GBK" w:hAnsi="方正仿宋_GBK" w:eastAsia="方正仿宋_GBK" w:cs="方正仿宋_GBK"/>
          <w:b/>
          <w:bCs/>
          <w:color w:val="auto"/>
          <w:highlight w:val="none"/>
          <w:lang w:val="en-US" w:eastAsia="zh-CN"/>
        </w:rPr>
        <w:t>监管问责要更严格。</w:t>
      </w:r>
      <w:r>
        <w:rPr>
          <w:rFonts w:hint="default" w:ascii="方正仿宋_GBK" w:hAnsi="方正仿宋_GBK" w:eastAsia="方正仿宋_GBK" w:cs="方正仿宋_GBK"/>
          <w:color w:val="auto"/>
          <w:highlight w:val="none"/>
          <w:lang w:val="en-US" w:eastAsia="zh-CN"/>
        </w:rPr>
        <w:t>强化执法监管，加大流域联动执法监管力度，狠抓源头、严控方向、严管末端，确保各项举措落实落地。持续加强监管能力建设，及时推进履职监督和问责工作。</w:t>
      </w:r>
    </w:p>
    <w:p w14:paraId="3AACEAE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highlight w:val="none"/>
          <w:lang w:val="en-US" w:eastAsia="zh-CN"/>
        </w:rPr>
      </w:pPr>
      <w:r>
        <w:rPr>
          <w:rFonts w:hint="default" w:ascii="方正仿宋_GBK" w:hAnsi="方正仿宋_GBK" w:eastAsia="方正仿宋_GBK" w:cs="方正仿宋_GBK"/>
          <w:color w:val="auto"/>
          <w:highlight w:val="none"/>
          <w:lang w:val="en-US" w:eastAsia="zh-CN"/>
        </w:rPr>
        <w:t>欢迎广大干部群众对专项巡察整改落实情况进行监督。如有意见建议，请及时向我们反映。联系电话：0737-5666826；邮政信箱：益阳市大通湖区河坝镇大通湖大道219号</w:t>
      </w:r>
      <w:r>
        <w:rPr>
          <w:rFonts w:hint="eastAsia" w:ascii="方正仿宋_GBK" w:hAnsi="方正仿宋_GBK" w:eastAsia="方正仿宋_GBK" w:cs="方正仿宋_GBK"/>
          <w:color w:val="auto"/>
          <w:highlight w:val="none"/>
          <w:lang w:val="en-US" w:eastAsia="zh-CN"/>
        </w:rPr>
        <w:t>。</w:t>
      </w:r>
    </w:p>
    <w:p w14:paraId="1F30B2A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highlight w:val="none"/>
          <w:lang w:val="en-US" w:eastAsia="zh-CN"/>
        </w:rPr>
      </w:pPr>
    </w:p>
    <w:p w14:paraId="2A400E4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highlight w:val="none"/>
          <w:lang w:val="en-US" w:eastAsia="zh-CN"/>
        </w:rPr>
      </w:pPr>
    </w:p>
    <w:p w14:paraId="78B1D5C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right"/>
        <w:textAlignment w:val="auto"/>
        <w:rPr>
          <w:rFonts w:hint="default" w:ascii="方正仿宋_GBK" w:hAnsi="方正仿宋_GBK" w:eastAsia="方正仿宋_GBK" w:cs="方正仿宋_GBK"/>
          <w:color w:val="auto"/>
          <w:highlight w:val="none"/>
          <w:lang w:val="en-US" w:eastAsia="zh-CN"/>
        </w:rPr>
      </w:pPr>
      <w:r>
        <w:rPr>
          <w:rFonts w:hint="default" w:ascii="方正仿宋_GBK" w:hAnsi="方正仿宋_GBK" w:eastAsia="方正仿宋_GBK" w:cs="方正仿宋_GBK"/>
          <w:color w:val="auto"/>
          <w:highlight w:val="none"/>
          <w:lang w:val="en-US" w:eastAsia="zh-CN"/>
        </w:rPr>
        <w:t>中共益阳市生态环境局大通湖分局党组</w:t>
      </w:r>
    </w:p>
    <w:p w14:paraId="297C0BB8">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jc w:val="right"/>
        <w:textAlignment w:val="auto"/>
        <w:rPr>
          <w:rFonts w:hint="default" w:ascii="方正仿宋_GBK" w:hAnsi="方正仿宋_GBK" w:eastAsia="方正仿宋_GBK" w:cs="方正仿宋_GBK"/>
          <w:color w:val="auto"/>
          <w:highlight w:val="none"/>
          <w:lang w:val="en-US" w:eastAsia="zh-CN"/>
        </w:rPr>
      </w:pPr>
      <w:r>
        <w:rPr>
          <w:rFonts w:hint="default" w:ascii="方正仿宋_GBK" w:hAnsi="方正仿宋_GBK" w:eastAsia="方正仿宋_GBK" w:cs="方正仿宋_GBK"/>
          <w:color w:val="auto"/>
          <w:highlight w:val="none"/>
          <w:lang w:val="en-US" w:eastAsia="zh-CN"/>
        </w:rPr>
        <w:t>2025年</w:t>
      </w:r>
      <w:r>
        <w:rPr>
          <w:rFonts w:hint="eastAsia" w:ascii="方正仿宋_GBK" w:hAnsi="方正仿宋_GBK" w:eastAsia="方正仿宋_GBK" w:cs="方正仿宋_GBK"/>
          <w:color w:val="auto"/>
          <w:highlight w:val="none"/>
          <w:lang w:val="en-US" w:eastAsia="zh-CN"/>
        </w:rPr>
        <w:t>11</w:t>
      </w:r>
      <w:r>
        <w:rPr>
          <w:rFonts w:hint="default" w:ascii="方正仿宋_GBK" w:hAnsi="方正仿宋_GBK" w:eastAsia="方正仿宋_GBK" w:cs="方正仿宋_GBK"/>
          <w:color w:val="auto"/>
          <w:highlight w:val="none"/>
          <w:lang w:val="en-US" w:eastAsia="zh-CN"/>
        </w:rPr>
        <w:t>月</w:t>
      </w:r>
      <w:r>
        <w:rPr>
          <w:rFonts w:hint="eastAsia" w:ascii="方正仿宋_GBK" w:hAnsi="方正仿宋_GBK" w:eastAsia="方正仿宋_GBK" w:cs="方正仿宋_GBK"/>
          <w:color w:val="auto"/>
          <w:highlight w:val="none"/>
          <w:lang w:val="en-US" w:eastAsia="zh-CN"/>
        </w:rPr>
        <w:t>5</w:t>
      </w:r>
      <w:bookmarkStart w:id="0" w:name="_GoBack"/>
      <w:bookmarkEnd w:id="0"/>
      <w:r>
        <w:rPr>
          <w:rFonts w:hint="default" w:ascii="方正仿宋_GBK" w:hAnsi="方正仿宋_GBK" w:eastAsia="方正仿宋_GBK" w:cs="方正仿宋_GBK"/>
          <w:color w:val="auto"/>
          <w:highlight w:val="none"/>
          <w:lang w:val="en-US" w:eastAsia="zh-CN"/>
        </w:rPr>
        <w:t>日</w:t>
      </w:r>
      <w:r>
        <w:rPr>
          <w:rFonts w:hint="eastAsia" w:ascii="方正仿宋_GBK" w:hAnsi="方正仿宋_GBK" w:eastAsia="方正仿宋_GBK" w:cs="方正仿宋_GBK"/>
          <w:color w:val="auto"/>
          <w:highlight w:val="none"/>
          <w:lang w:val="en-US" w:eastAsia="zh-CN"/>
        </w:rPr>
        <w:t xml:space="preserve">        </w:t>
      </w:r>
    </w:p>
    <w:sectPr>
      <w:footerReference r:id="rId5" w:type="default"/>
      <w:pgSz w:w="11906" w:h="16838"/>
      <w:pgMar w:top="1984" w:right="1701" w:bottom="1417" w:left="1701" w:header="851" w:footer="567" w:gutter="0"/>
      <w:paperSrc w:first="7" w:other="7"/>
      <w:pgNumType w:fmt="numberInDash"/>
      <w:cols w:space="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DF17C00-6CB1-4593-B484-B305EEF22DF7}"/>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E1ACDE67-9BBE-4BE0-B699-5D460C5CA225}"/>
  </w:font>
  <w:font w:name="方正仿宋_GBK">
    <w:panose1 w:val="02000000000000000000"/>
    <w:charset w:val="86"/>
    <w:family w:val="auto"/>
    <w:pitch w:val="default"/>
    <w:sig w:usb0="A00002BF" w:usb1="38CF7CFA" w:usb2="00082016" w:usb3="00000000" w:csb0="00040001" w:csb1="00000000"/>
    <w:embedRegular r:id="rId3" w:fontKey="{4554F784-C3CB-48E0-BBFC-3DB4733B7DE0}"/>
  </w:font>
  <w:font w:name="方正小标宋_GBK">
    <w:panose1 w:val="02000000000000000000"/>
    <w:charset w:val="86"/>
    <w:family w:val="auto"/>
    <w:pitch w:val="default"/>
    <w:sig w:usb0="A00002BF" w:usb1="38CF7CFA" w:usb2="00082016" w:usb3="00000000" w:csb0="00040001" w:csb1="00000000"/>
    <w:embedRegular r:id="rId4" w:fontKey="{FE0B4425-BA39-4FFC-86E5-A01D917968CC}"/>
  </w:font>
  <w:font w:name="方正楷体_GBK">
    <w:panose1 w:val="02000000000000000000"/>
    <w:charset w:val="86"/>
    <w:family w:val="auto"/>
    <w:pitch w:val="default"/>
    <w:sig w:usb0="800002BF" w:usb1="38CF7CFA" w:usb2="00000016" w:usb3="00000000" w:csb0="00040000" w:csb1="00000000"/>
    <w:embedRegular r:id="rId5" w:fontKey="{073F54CD-69B8-435C-91CB-DD5AFA352FA3}"/>
  </w:font>
  <w:font w:name="方正黑体_GBK">
    <w:panose1 w:val="03000509000000000000"/>
    <w:charset w:val="86"/>
    <w:family w:val="auto"/>
    <w:pitch w:val="default"/>
    <w:sig w:usb0="00000001" w:usb1="080E0000" w:usb2="00000000" w:usb3="00000000" w:csb0="00040000" w:csb1="00000000"/>
    <w:embedRegular r:id="rId6" w:fontKey="{636BFCFE-720E-4065-95C4-52392A59E935}"/>
  </w:font>
  <w:font w:name="WPSEMBED50">
    <w:panose1 w:val="02000000000000000000"/>
    <w:charset w:val="86"/>
    <w:family w:val="auto"/>
    <w:pitch w:val="default"/>
    <w:sig w:usb0="A00002BF" w:usb1="38CF7CFA" w:usb2="00082016" w:usb3="00000000" w:csb0="00040001" w:csb1="00000000"/>
  </w:font>
  <w:font w:name="WPSEMBED51">
    <w:panose1 w:val="02000000000000000000"/>
    <w:charset w:val="86"/>
    <w:family w:val="auto"/>
    <w:pitch w:val="default"/>
    <w:sig w:usb0="A00002BF" w:usb1="38CF7CFA" w:usb2="00082016" w:usb3="00000000" w:csb0="00040001" w:csb1="00000000"/>
  </w:font>
  <w:font w:name="WPSEMBED5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502B3">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75737">
                          <w:pPr>
                            <w:pStyle w:val="3"/>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B75737">
                    <w:pPr>
                      <w:pStyle w:val="3"/>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2176"/>
    <w:rsid w:val="02926065"/>
    <w:rsid w:val="02F72AEC"/>
    <w:rsid w:val="03775095"/>
    <w:rsid w:val="03967211"/>
    <w:rsid w:val="03B529AB"/>
    <w:rsid w:val="04020397"/>
    <w:rsid w:val="048F5BED"/>
    <w:rsid w:val="050D34F0"/>
    <w:rsid w:val="05634469"/>
    <w:rsid w:val="059652F0"/>
    <w:rsid w:val="05C90030"/>
    <w:rsid w:val="05D07316"/>
    <w:rsid w:val="07FE3454"/>
    <w:rsid w:val="0AF344E1"/>
    <w:rsid w:val="0D865F4F"/>
    <w:rsid w:val="0EB55B6D"/>
    <w:rsid w:val="0ECC4064"/>
    <w:rsid w:val="114415F3"/>
    <w:rsid w:val="13641CD2"/>
    <w:rsid w:val="13E156B5"/>
    <w:rsid w:val="14292F91"/>
    <w:rsid w:val="15062DEE"/>
    <w:rsid w:val="15F765CC"/>
    <w:rsid w:val="16505CF0"/>
    <w:rsid w:val="165A4552"/>
    <w:rsid w:val="167F282C"/>
    <w:rsid w:val="17A02105"/>
    <w:rsid w:val="183214EA"/>
    <w:rsid w:val="18A84B5D"/>
    <w:rsid w:val="194E2267"/>
    <w:rsid w:val="19CF4559"/>
    <w:rsid w:val="1B154000"/>
    <w:rsid w:val="1C1C4F1A"/>
    <w:rsid w:val="1C262287"/>
    <w:rsid w:val="1D116CA5"/>
    <w:rsid w:val="1D5C3283"/>
    <w:rsid w:val="1D720E83"/>
    <w:rsid w:val="1D9B16C0"/>
    <w:rsid w:val="1DA3507F"/>
    <w:rsid w:val="1DBA2C3C"/>
    <w:rsid w:val="1DF930FF"/>
    <w:rsid w:val="1E2B169B"/>
    <w:rsid w:val="1EEF3D2F"/>
    <w:rsid w:val="1F175742"/>
    <w:rsid w:val="1F374545"/>
    <w:rsid w:val="1F820BDE"/>
    <w:rsid w:val="20114C81"/>
    <w:rsid w:val="20301BAD"/>
    <w:rsid w:val="21145333"/>
    <w:rsid w:val="21342ABE"/>
    <w:rsid w:val="21C83455"/>
    <w:rsid w:val="21FC2BE1"/>
    <w:rsid w:val="220A3190"/>
    <w:rsid w:val="23425BAE"/>
    <w:rsid w:val="23E10F23"/>
    <w:rsid w:val="25893620"/>
    <w:rsid w:val="25993AB0"/>
    <w:rsid w:val="263D1281"/>
    <w:rsid w:val="2670344A"/>
    <w:rsid w:val="27BC5F2F"/>
    <w:rsid w:val="27FF34BF"/>
    <w:rsid w:val="2936761A"/>
    <w:rsid w:val="299E09CC"/>
    <w:rsid w:val="2AD43590"/>
    <w:rsid w:val="2C0E14B8"/>
    <w:rsid w:val="2C29790B"/>
    <w:rsid w:val="2C380466"/>
    <w:rsid w:val="2C8263AD"/>
    <w:rsid w:val="2D8E76C0"/>
    <w:rsid w:val="2DC53663"/>
    <w:rsid w:val="2E536EC1"/>
    <w:rsid w:val="2EEF1179"/>
    <w:rsid w:val="2F000DF7"/>
    <w:rsid w:val="32543208"/>
    <w:rsid w:val="32787F7F"/>
    <w:rsid w:val="33AA7583"/>
    <w:rsid w:val="3415153B"/>
    <w:rsid w:val="34CB012C"/>
    <w:rsid w:val="35D732BD"/>
    <w:rsid w:val="392D239F"/>
    <w:rsid w:val="39CF6DF4"/>
    <w:rsid w:val="39EE7103"/>
    <w:rsid w:val="3A8A50CF"/>
    <w:rsid w:val="3C146878"/>
    <w:rsid w:val="3E5F33B9"/>
    <w:rsid w:val="3F6A4906"/>
    <w:rsid w:val="408544B2"/>
    <w:rsid w:val="408E7C60"/>
    <w:rsid w:val="41016309"/>
    <w:rsid w:val="413E489C"/>
    <w:rsid w:val="41586CFB"/>
    <w:rsid w:val="43147EF3"/>
    <w:rsid w:val="45E53FC9"/>
    <w:rsid w:val="45EC3A2B"/>
    <w:rsid w:val="461F443E"/>
    <w:rsid w:val="47B9793D"/>
    <w:rsid w:val="4835313C"/>
    <w:rsid w:val="48B325DE"/>
    <w:rsid w:val="48C26B67"/>
    <w:rsid w:val="495346B0"/>
    <w:rsid w:val="498B0DB8"/>
    <w:rsid w:val="49AC57F8"/>
    <w:rsid w:val="4A1448A8"/>
    <w:rsid w:val="4A62317E"/>
    <w:rsid w:val="4AF76553"/>
    <w:rsid w:val="4C1630A3"/>
    <w:rsid w:val="4C670E95"/>
    <w:rsid w:val="4C675BBA"/>
    <w:rsid w:val="4C685CF4"/>
    <w:rsid w:val="4C72455F"/>
    <w:rsid w:val="4CDD0E08"/>
    <w:rsid w:val="4D197893"/>
    <w:rsid w:val="4D245172"/>
    <w:rsid w:val="4EB51551"/>
    <w:rsid w:val="4F5B577E"/>
    <w:rsid w:val="4F8D6D32"/>
    <w:rsid w:val="502B5DCF"/>
    <w:rsid w:val="50A84AC7"/>
    <w:rsid w:val="51415ED5"/>
    <w:rsid w:val="52396E4C"/>
    <w:rsid w:val="53003C0E"/>
    <w:rsid w:val="542F1FAF"/>
    <w:rsid w:val="54791B62"/>
    <w:rsid w:val="547B2201"/>
    <w:rsid w:val="54C67306"/>
    <w:rsid w:val="5532675D"/>
    <w:rsid w:val="567E7B6A"/>
    <w:rsid w:val="56E43D88"/>
    <w:rsid w:val="57E61B9E"/>
    <w:rsid w:val="58B50228"/>
    <w:rsid w:val="5919648E"/>
    <w:rsid w:val="592A7C1A"/>
    <w:rsid w:val="5A0A04CC"/>
    <w:rsid w:val="5A1517FC"/>
    <w:rsid w:val="5A500783"/>
    <w:rsid w:val="5A8C2C8F"/>
    <w:rsid w:val="5C277114"/>
    <w:rsid w:val="5D2C3FDA"/>
    <w:rsid w:val="5EC54373"/>
    <w:rsid w:val="5FBF7663"/>
    <w:rsid w:val="5FE41E12"/>
    <w:rsid w:val="60272927"/>
    <w:rsid w:val="61DC62AA"/>
    <w:rsid w:val="630930CF"/>
    <w:rsid w:val="63123525"/>
    <w:rsid w:val="647C3D75"/>
    <w:rsid w:val="648808C8"/>
    <w:rsid w:val="65BD7F5E"/>
    <w:rsid w:val="66003048"/>
    <w:rsid w:val="66A04ACA"/>
    <w:rsid w:val="689C3761"/>
    <w:rsid w:val="68A30FF1"/>
    <w:rsid w:val="69382960"/>
    <w:rsid w:val="6AA622AB"/>
    <w:rsid w:val="6C832144"/>
    <w:rsid w:val="6D017787"/>
    <w:rsid w:val="6D347DCB"/>
    <w:rsid w:val="6DBE346D"/>
    <w:rsid w:val="6DDC3654"/>
    <w:rsid w:val="6E414065"/>
    <w:rsid w:val="71734ECD"/>
    <w:rsid w:val="71880C5D"/>
    <w:rsid w:val="71C620BA"/>
    <w:rsid w:val="72733B07"/>
    <w:rsid w:val="73B93A1F"/>
    <w:rsid w:val="74806CD4"/>
    <w:rsid w:val="749210FD"/>
    <w:rsid w:val="74B6104D"/>
    <w:rsid w:val="76B4739E"/>
    <w:rsid w:val="76D53514"/>
    <w:rsid w:val="772E53A2"/>
    <w:rsid w:val="77797F0B"/>
    <w:rsid w:val="77DC3FDD"/>
    <w:rsid w:val="77F50226"/>
    <w:rsid w:val="79955265"/>
    <w:rsid w:val="7B42141C"/>
    <w:rsid w:val="7D8201F6"/>
    <w:rsid w:val="7D82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heme="minorBidi"/>
      <w:kern w:val="2"/>
      <w:sz w:val="32"/>
      <w:szCs w:val="32"/>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720" w:lineRule="exact"/>
      <w:outlineLvl w:val="1"/>
    </w:pPr>
    <w:rPr>
      <w:rFonts w:ascii="Arial" w:hAnsi="Arial" w:eastAsia="黑体"/>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
    <w:basedOn w:val="1"/>
    <w:qFormat/>
    <w:uiPriority w:val="0"/>
    <w:pPr>
      <w:spacing w:line="720" w:lineRule="exact"/>
      <w:jc w:val="center"/>
    </w:pPr>
    <w:rPr>
      <w:rFonts w:ascii="Times New Roman" w:hAnsi="Times New Roman" w:eastAsia="方正小标宋简体"/>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4934</Words>
  <Characters>5174</Characters>
  <Lines>0</Lines>
  <Paragraphs>0</Paragraphs>
  <TotalTime>36</TotalTime>
  <ScaleCrop>false</ScaleCrop>
  <LinksUpToDate>false</LinksUpToDate>
  <CharactersWithSpaces>5182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2023-09-04T00:17:00Z</dcterms:created>
  <dc:creator>DTH_lenovo</dc:creator>
  <cp:lastModifiedBy>杰克线</cp:lastModifiedBy>
  <dcterms:modified xsi:type="dcterms:W3CDTF">2025-11-07T08:30:14Z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D16D6927DFDF44BBA7D888CFFE1B812E_12</vt:lpwstr>
  </property>
  <property fmtid="{D5CDD505-2E9C-101B-9397-08002B2CF9AE}" pid="4" name="KSOTemplateDocerSaveRecord">
    <vt:lpwstr>eyJoZGlkIjoiNzUzMmRlZThiNWY5YjE3NzMxNWFlMmNlZjM0ZjcxNWMiLCJ1c2VySWQiOiIyODI3OTg2NTUifQ==</vt:lpwstr>
  </property>
</Properties>
</file>