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717A">
      <w:pPr>
        <w:pStyle w:val="3"/>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eastAsia" w:ascii="方正小标宋简体" w:hAnsi="方正小标宋简体" w:eastAsia="方正小标宋简体" w:cs="方正小标宋简体"/>
          <w:b w:val="0"/>
          <w:bCs w:val="0"/>
          <w:spacing w:val="-7"/>
          <w:sz w:val="44"/>
          <w:szCs w:val="44"/>
          <w:lang w:eastAsia="zh-CN"/>
        </w:rPr>
      </w:pPr>
      <w:r>
        <w:rPr>
          <w:rFonts w:hint="eastAsia" w:ascii="方正小标宋简体" w:hAnsi="方正小标宋简体" w:eastAsia="方正小标宋简体" w:cs="方正小标宋简体"/>
          <w:b w:val="0"/>
          <w:bCs w:val="0"/>
          <w:spacing w:val="-7"/>
          <w:sz w:val="44"/>
          <w:szCs w:val="44"/>
          <w:lang w:eastAsia="zh-CN"/>
        </w:rPr>
        <w:t>中共</w:t>
      </w:r>
      <w:r>
        <w:rPr>
          <w:rFonts w:hint="eastAsia" w:ascii="方正小标宋简体" w:hAnsi="方正小标宋简体" w:eastAsia="方正小标宋简体" w:cs="方正小标宋简体"/>
          <w:b w:val="0"/>
          <w:bCs w:val="0"/>
          <w:spacing w:val="-7"/>
          <w:sz w:val="44"/>
          <w:szCs w:val="44"/>
        </w:rPr>
        <w:t>益阳市生态环境局赫山分局</w:t>
      </w:r>
      <w:r>
        <w:rPr>
          <w:rFonts w:hint="eastAsia" w:ascii="方正小标宋简体" w:hAnsi="方正小标宋简体" w:eastAsia="方正小标宋简体" w:cs="方正小标宋简体"/>
          <w:b w:val="0"/>
          <w:bCs w:val="0"/>
          <w:spacing w:val="-7"/>
          <w:sz w:val="44"/>
          <w:szCs w:val="44"/>
          <w:lang w:eastAsia="zh-CN"/>
        </w:rPr>
        <w:t>党组</w:t>
      </w:r>
    </w:p>
    <w:p w14:paraId="036503AE">
      <w:pPr>
        <w:pStyle w:val="3"/>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eastAsia" w:ascii="方正楷体_GBK" w:hAnsi="方正楷体_GBK" w:eastAsia="方正楷体_GBK" w:cs="方正楷体_GBK"/>
          <w:b w:val="0"/>
          <w:bCs w:val="0"/>
          <w:spacing w:val="-7"/>
          <w:sz w:val="32"/>
          <w:szCs w:val="32"/>
          <w:lang w:val="en-US" w:eastAsia="zh-CN"/>
        </w:rPr>
      </w:pPr>
      <w:r>
        <w:rPr>
          <w:rFonts w:hint="eastAsia" w:ascii="方正小标宋简体" w:hAnsi="方正小标宋简体" w:eastAsia="方正小标宋简体" w:cs="方正小标宋简体"/>
          <w:b w:val="0"/>
          <w:bCs w:val="0"/>
          <w:spacing w:val="-7"/>
          <w:sz w:val="44"/>
          <w:szCs w:val="44"/>
          <w:lang w:val="en-US" w:eastAsia="zh-CN"/>
        </w:rPr>
        <w:t>关于专项巡察整改进展情况的通报</w:t>
      </w:r>
    </w:p>
    <w:p w14:paraId="3E0D2D08">
      <w:pPr>
        <w:numPr>
          <w:ilvl w:val="0"/>
          <w:numId w:val="0"/>
        </w:numPr>
        <w:rPr>
          <w:rFonts w:hint="eastAsia"/>
        </w:rPr>
      </w:pPr>
    </w:p>
    <w:p w14:paraId="59DC9F18">
      <w:pPr>
        <w:numPr>
          <w:ilvl w:val="0"/>
          <w:numId w:val="0"/>
        </w:numPr>
        <w:rPr>
          <w:rFonts w:hint="eastAsia"/>
        </w:rPr>
      </w:pPr>
    </w:p>
    <w:p w14:paraId="0058DC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根据省委巡视工作领导小组部署和厅党组工作安排，</w:t>
      </w:r>
      <w:r>
        <w:rPr>
          <w:rFonts w:hint="eastAsia" w:ascii="Times New Roman" w:hAnsi="Times New Roman" w:eastAsia="方正仿宋_GBK" w:cs="仿宋"/>
          <w:sz w:val="32"/>
          <w:szCs w:val="32"/>
          <w:lang w:eastAsia="zh-CN"/>
        </w:rPr>
        <w:t>20</w:t>
      </w:r>
      <w:r>
        <w:rPr>
          <w:rFonts w:hint="eastAsia" w:ascii="Times New Roman" w:hAnsi="Times New Roman" w:eastAsia="方正仿宋_GBK" w:cs="仿宋"/>
          <w:sz w:val="32"/>
          <w:szCs w:val="32"/>
          <w:lang w:val="en-US" w:eastAsia="zh-CN"/>
        </w:rPr>
        <w:t>24</w:t>
      </w:r>
      <w:r>
        <w:rPr>
          <w:rFonts w:hint="eastAsia" w:ascii="方正仿宋_GBK" w:hAnsi="方正仿宋_GBK" w:eastAsia="方正仿宋_GBK" w:cs="方正仿宋_GBK"/>
          <w:sz w:val="32"/>
          <w:szCs w:val="32"/>
          <w:lang w:eastAsia="zh-CN"/>
        </w:rPr>
        <w:t>年</w:t>
      </w:r>
      <w:r>
        <w:rPr>
          <w:rFonts w:hint="eastAsia" w:ascii="Times New Roman" w:hAnsi="Times New Roman" w:eastAsia="方正仿宋_GBK" w:cs="仿宋"/>
          <w:sz w:val="32"/>
          <w:szCs w:val="32"/>
          <w:lang w:eastAsia="zh-CN"/>
        </w:rPr>
        <w:t>8</w:t>
      </w:r>
      <w:r>
        <w:rPr>
          <w:rFonts w:hint="eastAsia" w:ascii="方正仿宋_GBK" w:hAnsi="方正仿宋_GBK" w:eastAsia="方正仿宋_GBK" w:cs="方正仿宋_GBK"/>
          <w:sz w:val="32"/>
          <w:szCs w:val="32"/>
          <w:lang w:eastAsia="zh-CN"/>
        </w:rPr>
        <w:t>月</w:t>
      </w:r>
      <w:r>
        <w:rPr>
          <w:rFonts w:hint="eastAsia" w:ascii="Times New Roman" w:hAnsi="Times New Roman" w:eastAsia="方正仿宋_GBK" w:cs="仿宋"/>
          <w:sz w:val="32"/>
          <w:szCs w:val="32"/>
          <w:lang w:eastAsia="zh-CN"/>
        </w:rPr>
        <w:t>22</w:t>
      </w:r>
      <w:r>
        <w:rPr>
          <w:rFonts w:hint="eastAsia" w:ascii="方正仿宋_GBK" w:hAnsi="方正仿宋_GBK" w:eastAsia="方正仿宋_GBK" w:cs="方正仿宋_GBK"/>
          <w:sz w:val="32"/>
          <w:szCs w:val="32"/>
          <w:lang w:eastAsia="zh-CN"/>
        </w:rPr>
        <w:t>日至</w:t>
      </w:r>
      <w:r>
        <w:rPr>
          <w:rFonts w:hint="eastAsia" w:ascii="Times New Roman" w:hAnsi="Times New Roman" w:eastAsia="方正仿宋_GBK" w:cs="仿宋"/>
          <w:sz w:val="32"/>
          <w:szCs w:val="32"/>
          <w:lang w:eastAsia="zh-CN"/>
        </w:rPr>
        <w:t>9</w:t>
      </w:r>
      <w:r>
        <w:rPr>
          <w:rFonts w:hint="eastAsia" w:ascii="方正仿宋_GBK" w:hAnsi="方正仿宋_GBK" w:eastAsia="方正仿宋_GBK" w:cs="方正仿宋_GBK"/>
          <w:sz w:val="32"/>
          <w:szCs w:val="32"/>
          <w:lang w:eastAsia="zh-CN"/>
        </w:rPr>
        <w:t>月</w:t>
      </w:r>
      <w:r>
        <w:rPr>
          <w:rFonts w:hint="eastAsia" w:ascii="Times New Roman" w:hAnsi="Times New Roman" w:eastAsia="方正仿宋_GBK" w:cs="仿宋"/>
          <w:sz w:val="32"/>
          <w:szCs w:val="32"/>
          <w:lang w:eastAsia="zh-CN"/>
        </w:rPr>
        <w:t>29</w:t>
      </w:r>
      <w:r>
        <w:rPr>
          <w:rFonts w:hint="eastAsia" w:ascii="方正仿宋_GBK" w:hAnsi="方正仿宋_GBK" w:eastAsia="方正仿宋_GBK" w:cs="方正仿宋_GBK"/>
          <w:sz w:val="32"/>
          <w:szCs w:val="32"/>
          <w:lang w:eastAsia="zh-CN"/>
        </w:rPr>
        <w:t>日，厅党组第九巡察组对单位进行了专项巡察。</w:t>
      </w:r>
      <w:r>
        <w:rPr>
          <w:rFonts w:hint="eastAsia" w:ascii="Times New Roman" w:hAnsi="Times New Roman" w:eastAsia="方正仿宋_GBK" w:cs="仿宋"/>
          <w:sz w:val="32"/>
          <w:szCs w:val="32"/>
          <w:lang w:eastAsia="zh-CN"/>
        </w:rPr>
        <w:t>20</w:t>
      </w:r>
      <w:r>
        <w:rPr>
          <w:rFonts w:hint="eastAsia" w:ascii="Times New Roman" w:hAnsi="Times New Roman" w:eastAsia="方正仿宋_GBK" w:cs="仿宋"/>
          <w:sz w:val="32"/>
          <w:szCs w:val="32"/>
          <w:lang w:val="en-US" w:eastAsia="zh-CN"/>
        </w:rPr>
        <w:t>25</w:t>
      </w:r>
      <w:r>
        <w:rPr>
          <w:rFonts w:hint="eastAsia" w:ascii="方正仿宋_GBK" w:hAnsi="方正仿宋_GBK" w:eastAsia="方正仿宋_GBK" w:cs="方正仿宋_GBK"/>
          <w:sz w:val="32"/>
          <w:szCs w:val="32"/>
          <w:lang w:eastAsia="zh-CN"/>
        </w:rPr>
        <w:t>年</w:t>
      </w:r>
      <w:r>
        <w:rPr>
          <w:rFonts w:hint="eastAsia" w:ascii="Times New Roman" w:hAnsi="Times New Roman" w:eastAsia="方正仿宋_GBK" w:cs="仿宋"/>
          <w:sz w:val="32"/>
          <w:szCs w:val="32"/>
          <w:lang w:val="en-US" w:eastAsia="zh-CN"/>
        </w:rPr>
        <w:t>1</w:t>
      </w:r>
      <w:r>
        <w:rPr>
          <w:rFonts w:hint="eastAsia" w:ascii="方正仿宋_GBK" w:hAnsi="方正仿宋_GBK" w:eastAsia="方正仿宋_GBK" w:cs="方正仿宋_GBK"/>
          <w:sz w:val="32"/>
          <w:szCs w:val="32"/>
          <w:lang w:eastAsia="zh-CN"/>
        </w:rPr>
        <w:t>月</w:t>
      </w:r>
      <w:r>
        <w:rPr>
          <w:rFonts w:hint="eastAsia" w:ascii="Times New Roman" w:hAnsi="Times New Roman" w:eastAsia="方正仿宋_GBK" w:cs="仿宋"/>
          <w:sz w:val="32"/>
          <w:szCs w:val="32"/>
          <w:lang w:val="en-US" w:eastAsia="zh-CN"/>
        </w:rPr>
        <w:t>17</w:t>
      </w:r>
      <w:r>
        <w:rPr>
          <w:rFonts w:hint="eastAsia" w:ascii="方正仿宋_GBK" w:hAnsi="方正仿宋_GBK" w:eastAsia="方正仿宋_GBK" w:cs="方正仿宋_GBK"/>
          <w:sz w:val="32"/>
          <w:szCs w:val="32"/>
          <w:lang w:eastAsia="zh-CN"/>
        </w:rPr>
        <w:t>日，厅党组第九巡察组向中共益阳市生态环境局赫山分局党组反馈了专项巡察意见。按照专项巡察工作有关要求，现将专项巡察整改进展情况予以公布。</w:t>
      </w:r>
    </w:p>
    <w:p w14:paraId="51D90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一、组织整改落实情况</w:t>
      </w:r>
    </w:p>
    <w:p w14:paraId="5F87B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中共益阳市生态环境局赫山分局党组坚持把专项巡察整改作为做到“两个维护”的具体实践，推进整改取得实效。一是加强组织领导。成立专项整改工作领导小组，多次召开局党组会议、局务会议专题研究部署整改工作，制定《益阳市生态环境局赫山分局2024年省厅巡察问题整改清单》，实行挂图作战。</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是注重统筹推进。坚持把专项巡察整改与开展深入贯彻中央八项规定精神学习教育、落实中央及省级生态环境保护督察整改任务有机结合起来，实现同题共答、协同增效。</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是持续跟踪调度。</w:t>
      </w:r>
      <w:r>
        <w:rPr>
          <w:rFonts w:hint="eastAsia" w:ascii="方正仿宋_GBK" w:hAnsi="方正仿宋_GBK" w:eastAsia="方正仿宋_GBK" w:cs="方正仿宋_GBK"/>
          <w:sz w:val="32"/>
          <w:szCs w:val="32"/>
          <w:lang w:val="en-US" w:eastAsia="zh-CN"/>
        </w:rPr>
        <w:t>定期对问题整改情况进行动态收集汇总并归纳存档，及时将整改进展情况反馈至市局专项整改领导小组；针对整改进度缓慢的问题，及时提请党组会议研究督办，确保整改工作高效推进。</w:t>
      </w:r>
    </w:p>
    <w:p w14:paraId="621B6B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二、集中整改期内已完成的整改事项</w:t>
      </w:r>
    </w:p>
    <w:p w14:paraId="22207B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（一）反馈问题：执行理论学习制度不到位</w:t>
      </w:r>
    </w:p>
    <w:p w14:paraId="25D47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sz w:val="32"/>
          <w:szCs w:val="32"/>
          <w:lang w:val="en-US" w:eastAsia="zh-CN"/>
        </w:rPr>
        <w:t>问题1：“第一议题”制度落实不到位。</w:t>
      </w:r>
    </w:p>
    <w:p w14:paraId="631B3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一是严格落实“第一议题”制度。将学习习近平新时代中国特色社会主义思想、习近平总书记重要讲话和重要指示批示精神，在党组会议上第一时间传达学习、研究部署，班子成员做好交流发言。二是将习近平生态文明思想纳入党组会议、党组理论学习中心组、党支部大会重要学习内容，按章节逐一进行学习。</w:t>
      </w:r>
    </w:p>
    <w:p w14:paraId="7BE53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（二）反馈问题：建设项目问题较突出</w:t>
      </w:r>
    </w:p>
    <w:p w14:paraId="78A78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2.问题5：项目进度严重滞后，志溪河治理项目截至2024年9月尚未开工。东湖湖体水域生态修复工程项目截至目前项目可研调整仍未获得批复。</w:t>
      </w:r>
    </w:p>
    <w:p w14:paraId="167B5C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整改情况：志溪河水治理项目于2024年11月正式启动，于2025年8月25日完工。</w:t>
      </w:r>
    </w:p>
    <w:p w14:paraId="247D9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2025年1月，市生态环境局联合市财政局向省生态环境厅和省财政厅申请收回中央水污染防治资金，省生态环境厅后续统一收回。</w:t>
      </w:r>
    </w:p>
    <w:p w14:paraId="431C17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（三）反馈问题：重点领域关键岗位廉政风险突出</w:t>
      </w:r>
    </w:p>
    <w:p w14:paraId="29FE2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sz w:val="32"/>
          <w:szCs w:val="32"/>
          <w:lang w:val="en-US" w:eastAsia="zh-CN"/>
        </w:rPr>
        <w:t>问题6：对重点岗位、重点人员日常监管不够。</w:t>
      </w:r>
    </w:p>
    <w:p w14:paraId="29577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一是加强每月党支部大会对各类违规违纪通报问题的学习教育。二是积极配合纪委监委部门开展审查调查及资料线索收集工作。三是组织干部职工参观益阳市监管中心（看守所），通过“沉浸式”警示教育筑牢思想防线。</w:t>
      </w:r>
    </w:p>
    <w:p w14:paraId="198E3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（四）反馈问题：行政审批不规范</w:t>
      </w:r>
    </w:p>
    <w:p w14:paraId="5C2EB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sz w:val="32"/>
          <w:szCs w:val="32"/>
          <w:lang w:val="en-US" w:eastAsia="zh-CN"/>
        </w:rPr>
        <w:t>问题7：排污许可证质量不高。</w:t>
      </w:r>
    </w:p>
    <w:p w14:paraId="1EA8F0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一是利用全国排污许可监管平台、工作群、电话等多种方式，多渠道开展整改，目前已全部完成。二是积极联系排污企业开展排污许可制度宣传，做好培训和服务工作。对企业委托第三方技术单位办理排污许可证申请资料的，主动与第三方单位对接，确保发证质量。针对涉及整改事项庞杂、工艺技术复杂的企业，邀请专家进行“面对面、一对一”指导帮扶，逐一破解难题。三是建立发证及证后管理工作机制，聘请第三方环保管家，根据问题清单举一反三对辖区内的部分发证企业进行线上核查，对不符合质量要求的，责令企业立行立改。</w:t>
      </w:r>
    </w:p>
    <w:p w14:paraId="28686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（五）反馈问题：同类同改不力</w:t>
      </w:r>
    </w:p>
    <w:p w14:paraId="21F968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问题8：省生态环境厅到益指出兰溪河水质治理效果不明显。2018年完成整改销号的1个问题，2024年又被中央环保督察列为典型案例。</w:t>
      </w:r>
    </w:p>
    <w:p w14:paraId="2BCE45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整改情况：</w:t>
      </w:r>
    </w:p>
    <w:p w14:paraId="12D74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根据湖南省益阳生态环境监测中心每月对兰溪河上、中、下游取样水质的监测结果，2024年7月至2025年8月，兰溪河水质达到或优于Ⅲ类水质。</w:t>
      </w:r>
    </w:p>
    <w:p w14:paraId="07995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工业废气直排问题已严格</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照</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“一企一策”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方案</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全部完成整改，并通过省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市现场验收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目前该问题已完成销号。</w:t>
      </w:r>
    </w:p>
    <w:p w14:paraId="624D6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（六）反馈问题：</w:t>
      </w:r>
      <w:r>
        <w:rPr>
          <w:rFonts w:hint="default" w:ascii="方正楷体_GBK" w:hAnsi="方正楷体_GBK" w:eastAsia="方正楷体_GBK" w:cs="方正楷体_GBK"/>
          <w:sz w:val="32"/>
          <w:szCs w:val="32"/>
          <w:lang w:val="en-US" w:eastAsia="zh-CN"/>
        </w:rPr>
        <w:t>整改进展迟缓</w:t>
      </w:r>
    </w:p>
    <w:p w14:paraId="0773E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问题10：</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荷兰七箭啤酒（湖南）有限公司燃气锅炉低氮改造进度滞后。腾退地块尚未启动修复。第二轮省生态环保督察反馈赫山区落实《湖南省生猪屠宰管理条例》不到位。</w:t>
      </w:r>
    </w:p>
    <w:p w14:paraId="4BD9C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整改情况：</w:t>
      </w:r>
    </w:p>
    <w:p w14:paraId="5FCA5C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荷兰七箭啤酒（湖南）已完成2台4蒸吨燃气锅炉改造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台2蒸吨燃气锅炉已封存，完成省厅销号工作。</w:t>
      </w:r>
    </w:p>
    <w:p w14:paraId="0A97D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腾退地块已</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按环保要求对构建物完成拆除及清运，并将场地进行回填平整，已完成销号。</w:t>
      </w:r>
    </w:p>
    <w:p w14:paraId="0C089C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2022年4月，区人民政府办公室</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印发</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《关于进一步规范生猪屠宰行业管理的实施意见》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益赫政办发</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2022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10号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，明确将金龙、胜高、黄泥湖等3家中心城区屠宰场纳入关停范畴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目前3家屠宰场已关停退出。</w:t>
      </w:r>
    </w:p>
    <w:p w14:paraId="0D2AE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三、集中整改期内阶段性完成的整改事项</w:t>
      </w:r>
    </w:p>
    <w:p w14:paraId="7ABA1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（七）反馈问题：空气质量短板突出</w:t>
      </w:r>
    </w:p>
    <w:p w14:paraId="0D22C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sz w:val="32"/>
          <w:szCs w:val="32"/>
          <w:lang w:val="en-US" w:eastAsia="zh-CN"/>
        </w:rPr>
        <w:t>问题3：环境空气质量改善力度不足，企业清洁化水平不高。</w:t>
      </w:r>
    </w:p>
    <w:p w14:paraId="3B712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整改情况：</w:t>
      </w:r>
    </w:p>
    <w:p w14:paraId="0A504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2025年1月1日-11月4日，赫山区环境空气质量综合指数为3.27，同比下降12.3%；PM2.5平均浓度为35.11微克/立方米，同比下降11.8%；空气质量优良率为88.6%，同比上升8.5％。上述各项指数较2024年均有所进步。</w:t>
      </w:r>
    </w:p>
    <w:p w14:paraId="203F60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2023年-2024年赫山区共提级成功12家企业，其中湖南益阳南方新材料科技有限公司提级至绩效引领。2025年计划推动3家企业“创B争A”，目前正在持续推进中。</w:t>
      </w:r>
    </w:p>
    <w:p w14:paraId="2122D7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（八）反馈问题：履行监督管理职责有欠缺</w:t>
      </w:r>
    </w:p>
    <w:p w14:paraId="43EAC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sz w:val="32"/>
          <w:szCs w:val="32"/>
          <w:lang w:val="en-US" w:eastAsia="zh-CN"/>
        </w:rPr>
        <w:t>问题4：移动源、扬尘污染监管不够。</w:t>
      </w:r>
    </w:p>
    <w:p w14:paraId="612F96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w:t>
      </w:r>
    </w:p>
    <w:p w14:paraId="6FDB6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统计、筛选辖区内重点用车大户信息，推动重点用车大户安装智能门禁系统并联网，强化重污染天气期间的车辆管控。配合市生态环境事务中心、市交警大队开展路检路查，查处不合格柴油货车。</w:t>
      </w:r>
    </w:p>
    <w:p w14:paraId="199138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督导牵头单位住建部门加强扬尘污染管控，同时下发《进一步规范赫山区砂石堆场管理的通知》，明确砂石堆场管理要求。</w:t>
      </w:r>
    </w:p>
    <w:p w14:paraId="7A120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（九）反馈问题：整改标准不高</w:t>
      </w:r>
    </w:p>
    <w:p w14:paraId="6CD97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问题9:2023年生态环境部华南督察局日常督察、第二轮省生态环保督察反馈1个问题，2023年8月，生态环境部领导到益再次指出。</w:t>
      </w:r>
    </w:p>
    <w:p w14:paraId="3F7D5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整改情况：多次组织对南干渠、中干渠开展巡查及排查渠道周边企业，发现问题及时反馈交办。2024年11月委托第三方检测公司对中干渠致富桥段水质进行采样检测，氨氮、透明度、溶解氧、PH、氧化还原电位均符合要求。</w:t>
      </w:r>
    </w:p>
    <w:p w14:paraId="2E40A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（十）反馈问题：整改进展迟缓（高新区移交）</w:t>
      </w:r>
    </w:p>
    <w:p w14:paraId="6BE19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4.问题11.遗留矿山问题尚未销号。</w:t>
      </w:r>
    </w:p>
    <w:p w14:paraId="3BF8D6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情况：组织开展隐患排查，多次实地勘察均未发现渗滤液，同时要求业主修建了避洪沟，目前由应急管理部门牵头组织回采中。2025年9月委托第三方检测公司对尾矿库废水、地表水、地下水进行了检测，检测数据均无异常。</w:t>
      </w:r>
    </w:p>
    <w:p w14:paraId="0EBB3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四、下一步整改工作安排</w:t>
      </w:r>
    </w:p>
    <w:p w14:paraId="27D1F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（一）持续加强政治建设。</w:t>
      </w:r>
      <w:r>
        <w:rPr>
          <w:rFonts w:hint="eastAsia" w:ascii="方正仿宋_GBK" w:hAnsi="方正仿宋_GBK" w:eastAsia="方正仿宋_GBK" w:cs="方正仿宋_GBK"/>
          <w:sz w:val="32"/>
          <w:szCs w:val="32"/>
          <w:lang w:val="en-US" w:eastAsia="zh-CN"/>
        </w:rPr>
        <w:t>坚持以习近平新时代中国特色社会主义思想为指导，全面贯彻落实党的二十大和二十届三中、四中全会精神，以实际行动坚定拥护“两个确立”、坚决做到“两个维护”。</w:t>
      </w:r>
    </w:p>
    <w:p w14:paraId="2DF47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（二）持续抓好巡察整改落实。</w:t>
      </w:r>
      <w:r>
        <w:rPr>
          <w:rFonts w:hint="default" w:ascii="方正仿宋_GBK" w:hAnsi="方正仿宋_GBK" w:eastAsia="方正仿宋_GBK" w:cs="方正仿宋_GBK"/>
          <w:sz w:val="32"/>
          <w:szCs w:val="32"/>
          <w:lang w:val="en-US" w:eastAsia="zh-CN"/>
        </w:rPr>
        <w:t>对已完成整改的任务</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适时组织开展“回头看”</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防止问题反弹回潮</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lang w:val="en-US" w:eastAsia="zh-CN"/>
        </w:rPr>
        <w:t>阶段性完成或</w:t>
      </w:r>
      <w:r>
        <w:rPr>
          <w:rFonts w:hint="default" w:ascii="方正仿宋_GBK" w:hAnsi="方正仿宋_GBK" w:eastAsia="方正仿宋_GBK" w:cs="方正仿宋_GBK"/>
          <w:sz w:val="32"/>
          <w:szCs w:val="32"/>
          <w:lang w:val="en-US" w:eastAsia="zh-CN"/>
        </w:rPr>
        <w:t>需要长期坚持的任务</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加强跟踪问效</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以钉钉子精神抓好落实。</w:t>
      </w:r>
    </w:p>
    <w:p w14:paraId="550F3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lang w:val="en-US" w:eastAsia="zh-CN"/>
        </w:rPr>
        <w:t>）持续巩固</w:t>
      </w:r>
      <w:r>
        <w:rPr>
          <w:rFonts w:hint="eastAsia" w:ascii="方正楷体_GBK" w:hAnsi="方正楷体_GBK" w:eastAsia="方正楷体_GBK" w:cs="方正楷体_GBK"/>
          <w:sz w:val="32"/>
          <w:szCs w:val="32"/>
          <w:lang w:val="en-US" w:eastAsia="zh-CN"/>
        </w:rPr>
        <w:t>专项巡察</w:t>
      </w:r>
      <w:r>
        <w:rPr>
          <w:rFonts w:hint="default" w:ascii="方正楷体_GBK" w:hAnsi="方正楷体_GBK" w:eastAsia="方正楷体_GBK" w:cs="方正楷体_GBK"/>
          <w:sz w:val="32"/>
          <w:szCs w:val="32"/>
          <w:lang w:val="en-US" w:eastAsia="zh-CN"/>
        </w:rPr>
        <w:t>成果。</w:t>
      </w:r>
      <w:r>
        <w:rPr>
          <w:rFonts w:hint="default" w:ascii="方正仿宋_GBK" w:hAnsi="方正仿宋_GBK" w:eastAsia="方正仿宋_GBK" w:cs="方正仿宋_GBK"/>
          <w:sz w:val="32"/>
          <w:szCs w:val="32"/>
          <w:lang w:val="en-US" w:eastAsia="zh-CN"/>
        </w:rPr>
        <w:t>以</w:t>
      </w:r>
      <w:r>
        <w:rPr>
          <w:rFonts w:hint="eastAsia" w:ascii="方正仿宋_GBK" w:hAnsi="方正仿宋_GBK" w:eastAsia="方正仿宋_GBK" w:cs="方正仿宋_GBK"/>
          <w:sz w:val="32"/>
          <w:szCs w:val="32"/>
          <w:lang w:val="en-US" w:eastAsia="zh-CN"/>
        </w:rPr>
        <w:t>专项</w:t>
      </w:r>
      <w:r>
        <w:rPr>
          <w:rFonts w:hint="default" w:ascii="方正仿宋_GBK" w:hAnsi="方正仿宋_GBK" w:eastAsia="方正仿宋_GBK" w:cs="方正仿宋_GBK"/>
          <w:sz w:val="32"/>
          <w:szCs w:val="32"/>
          <w:lang w:val="en-US" w:eastAsia="zh-CN"/>
        </w:rPr>
        <w:t>巡</w:t>
      </w:r>
      <w:r>
        <w:rPr>
          <w:rFonts w:hint="eastAsia" w:ascii="方正仿宋_GBK" w:hAnsi="方正仿宋_GBK" w:eastAsia="方正仿宋_GBK" w:cs="方正仿宋_GBK"/>
          <w:sz w:val="32"/>
          <w:szCs w:val="32"/>
          <w:lang w:val="en-US" w:eastAsia="zh-CN"/>
        </w:rPr>
        <w:t>察</w:t>
      </w:r>
      <w:r>
        <w:rPr>
          <w:rFonts w:hint="default" w:ascii="方正仿宋_GBK" w:hAnsi="方正仿宋_GBK" w:eastAsia="方正仿宋_GBK" w:cs="方正仿宋_GBK"/>
          <w:sz w:val="32"/>
          <w:szCs w:val="32"/>
          <w:lang w:val="en-US" w:eastAsia="zh-CN"/>
        </w:rPr>
        <w:t>整改为契机</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协同推进</w:t>
      </w:r>
      <w:r>
        <w:rPr>
          <w:rFonts w:hint="eastAsia" w:ascii="方正仿宋_GBK" w:hAnsi="方正仿宋_GBK" w:eastAsia="方正仿宋_GBK" w:cs="方正仿宋_GBK"/>
          <w:sz w:val="32"/>
          <w:szCs w:val="32"/>
          <w:lang w:val="en-US" w:eastAsia="zh-CN"/>
        </w:rPr>
        <w:t>中央、省级生态环境保护</w:t>
      </w:r>
      <w:r>
        <w:rPr>
          <w:rFonts w:hint="default" w:ascii="方正仿宋_GBK" w:hAnsi="方正仿宋_GBK" w:eastAsia="方正仿宋_GBK" w:cs="方正仿宋_GBK"/>
          <w:sz w:val="32"/>
          <w:szCs w:val="32"/>
          <w:lang w:val="en-US" w:eastAsia="zh-CN"/>
        </w:rPr>
        <w:t>督察整改工作</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对照典型案例及问题清单深入排查整治，定期调度进展，持续深入打好污染防治攻坚战</w:t>
      </w:r>
      <w:r>
        <w:rPr>
          <w:rFonts w:hint="eastAsia" w:ascii="方正仿宋_GBK" w:hAnsi="方正仿宋_GBK" w:eastAsia="方正仿宋_GBK" w:cs="方正仿宋_GBK"/>
          <w:sz w:val="32"/>
          <w:szCs w:val="32"/>
          <w:lang w:val="en-US" w:eastAsia="zh-CN"/>
        </w:rPr>
        <w:t>。</w:t>
      </w:r>
    </w:p>
    <w:p w14:paraId="4C2D1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四</w:t>
      </w: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持续推进全面从严治党</w:t>
      </w:r>
      <w:r>
        <w:rPr>
          <w:rFonts w:hint="default"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坚持不懈履行全面从严治党主体责任，落实班子成员“一岗双责”要求，将全面从严治党的各项决策部署落到实处。</w:t>
      </w:r>
    </w:p>
    <w:p w14:paraId="7B4E39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sz w:val="32"/>
          <w:szCs w:val="32"/>
          <w:lang w:val="en-US" w:eastAsia="zh-CN"/>
        </w:rPr>
        <w:t>欢迎广大干部群众对专项巡察整改落实情况进行监督。如有意见建议，请及时向我们反映。联系电话：0737-4411656；邮政信箱：湖南省益阳市赫山区青年路279号；电子邮件：3432527052qq.com。</w:t>
      </w:r>
      <w:bookmarkStart w:id="0" w:name="_GoBack"/>
      <w:bookmarkEnd w:id="0"/>
    </w:p>
    <w:p w14:paraId="226E4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1E51E6F7">
      <w:pPr>
        <w:pStyle w:val="2"/>
        <w:rPr>
          <w:rFonts w:hint="eastAsia"/>
          <w:lang w:val="en-US" w:eastAsia="zh-CN"/>
        </w:rPr>
      </w:pPr>
    </w:p>
    <w:p w14:paraId="2D6E7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中共益阳市生态环境局赫山分局党组</w:t>
      </w:r>
    </w:p>
    <w:p w14:paraId="7E9804A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仿宋"/>
          <w:sz w:val="32"/>
          <w:szCs w:val="32"/>
          <w:lang w:val="en-US" w:eastAsia="zh-CN"/>
        </w:rPr>
      </w:pPr>
      <w:r>
        <w:rPr>
          <w:rFonts w:hint="eastAsia" w:ascii="方正仿宋_GBK" w:hAnsi="方正仿宋_GBK" w:eastAsia="方正仿宋_GBK" w:cs="方正仿宋_GBK"/>
          <w:sz w:val="32"/>
          <w:szCs w:val="32"/>
          <w:lang w:val="en-US" w:eastAsia="zh-CN"/>
        </w:rPr>
        <w:t xml:space="preserve">                      2025年11月5日  </w:t>
      </w:r>
      <w:r>
        <w:rPr>
          <w:rFonts w:hint="eastAsia" w:ascii="仿宋" w:hAnsi="仿宋" w:eastAsia="仿宋" w:cs="仿宋"/>
          <w:sz w:val="32"/>
          <w:szCs w:val="32"/>
          <w:lang w:val="en-US" w:eastAsia="zh-CN"/>
        </w:rPr>
        <w:t xml:space="preserve">   </w:t>
      </w:r>
    </w:p>
    <w:p w14:paraId="187265AB">
      <w:pPr>
        <w:widowControl w:val="0"/>
        <w:numPr>
          <w:ilvl w:val="0"/>
          <w:numId w:val="0"/>
        </w:numPr>
        <w:jc w:val="both"/>
        <w:rPr>
          <w:rFonts w:hint="eastAsia" w:ascii="仿宋" w:hAnsi="仿宋" w:eastAsia="仿宋" w:cs="仿宋"/>
          <w:sz w:val="32"/>
          <w:szCs w:val="32"/>
          <w:lang w:val="en-US" w:eastAsia="zh-CN"/>
        </w:rPr>
      </w:pPr>
    </w:p>
    <w:p w14:paraId="0F03E600">
      <w:pPr>
        <w:widowControl w:val="0"/>
        <w:numPr>
          <w:ilvl w:val="0"/>
          <w:numId w:val="0"/>
        </w:numPr>
        <w:ind w:firstLine="640" w:firstLineChars="200"/>
        <w:jc w:val="both"/>
        <w:rPr>
          <w:rFonts w:hint="eastAsia" w:ascii="仿宋" w:hAnsi="仿宋" w:eastAsia="仿宋" w:cs="仿宋"/>
          <w:sz w:val="32"/>
          <w:szCs w:val="32"/>
          <w:lang w:val="en-US" w:eastAsia="zh-CN"/>
        </w:rPr>
      </w:pPr>
    </w:p>
    <w:p w14:paraId="68EC7E1B">
      <w:pPr>
        <w:widowControl w:val="0"/>
        <w:numPr>
          <w:ilvl w:val="0"/>
          <w:numId w:val="0"/>
        </w:numPr>
        <w:jc w:val="both"/>
        <w:rPr>
          <w:rFonts w:hint="eastAsia"/>
        </w:rPr>
      </w:pPr>
    </w:p>
    <w:sectPr>
      <w:footerReference r:id="rId3" w:type="default"/>
      <w:pgSz w:w="11906" w:h="16838"/>
      <w:pgMar w:top="1984"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9072CE-54C5-4EA4-995B-2218857850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D7245660-3A9E-47F7-8500-5F7458CF50F7}"/>
  </w:font>
  <w:font w:name="方正楷体_GBK">
    <w:panose1 w:val="02000000000000000000"/>
    <w:charset w:val="86"/>
    <w:family w:val="auto"/>
    <w:pitch w:val="default"/>
    <w:sig w:usb0="800002BF" w:usb1="38CF7CFA" w:usb2="00000016" w:usb3="00000000" w:csb0="00040000" w:csb1="00000000"/>
    <w:embedRegular r:id="rId3" w:fontKey="{0507C7FE-9D03-429F-8623-AE3F121FEE1E}"/>
  </w:font>
  <w:font w:name="方正仿宋_GBK">
    <w:panose1 w:val="02000000000000000000"/>
    <w:charset w:val="86"/>
    <w:family w:val="auto"/>
    <w:pitch w:val="default"/>
    <w:sig w:usb0="A00002BF" w:usb1="38CF7CFA" w:usb2="00082016" w:usb3="00000000" w:csb0="00040001" w:csb1="00000000"/>
    <w:embedRegular r:id="rId4" w:fontKey="{4EEF3701-950F-4861-A443-2CDA7DBE09EE}"/>
  </w:font>
  <w:font w:name="方正楷体_GB2312">
    <w:panose1 w:val="02000000000000000000"/>
    <w:charset w:val="86"/>
    <w:family w:val="auto"/>
    <w:pitch w:val="default"/>
    <w:sig w:usb0="A00002BF" w:usb1="184F6CFA" w:usb2="00000012" w:usb3="00000000" w:csb0="00040001" w:csb1="00000000"/>
    <w:embedRegular r:id="rId5" w:fontKey="{56392DB5-A2DF-4A9B-957B-B5FC22EAFCB4}"/>
  </w:font>
  <w:font w:name="WPSEMBED32">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68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8AA5">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F48AA5">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E4297"/>
    <w:rsid w:val="032469E1"/>
    <w:rsid w:val="03463A74"/>
    <w:rsid w:val="04BE4297"/>
    <w:rsid w:val="04F03FB5"/>
    <w:rsid w:val="06525ED9"/>
    <w:rsid w:val="08CE0793"/>
    <w:rsid w:val="0EE71E60"/>
    <w:rsid w:val="10267FB6"/>
    <w:rsid w:val="11602E8E"/>
    <w:rsid w:val="12C804F3"/>
    <w:rsid w:val="14BD247A"/>
    <w:rsid w:val="162C6843"/>
    <w:rsid w:val="1AEB18BB"/>
    <w:rsid w:val="1B59521E"/>
    <w:rsid w:val="1C1E5144"/>
    <w:rsid w:val="1E1C064C"/>
    <w:rsid w:val="20052895"/>
    <w:rsid w:val="205B24B5"/>
    <w:rsid w:val="22347706"/>
    <w:rsid w:val="22501E80"/>
    <w:rsid w:val="25DD58BF"/>
    <w:rsid w:val="26552372"/>
    <w:rsid w:val="26F0476E"/>
    <w:rsid w:val="2A516E5D"/>
    <w:rsid w:val="2AC04480"/>
    <w:rsid w:val="2E424669"/>
    <w:rsid w:val="2FC96B27"/>
    <w:rsid w:val="302476CA"/>
    <w:rsid w:val="313B36C2"/>
    <w:rsid w:val="32251284"/>
    <w:rsid w:val="32B141B6"/>
    <w:rsid w:val="32EF0CC8"/>
    <w:rsid w:val="33266081"/>
    <w:rsid w:val="366A6B0B"/>
    <w:rsid w:val="367E6AA5"/>
    <w:rsid w:val="3A3D1361"/>
    <w:rsid w:val="3ACE232F"/>
    <w:rsid w:val="3B5E4FF3"/>
    <w:rsid w:val="3F3F6451"/>
    <w:rsid w:val="40B70B80"/>
    <w:rsid w:val="40C01C30"/>
    <w:rsid w:val="46C2478C"/>
    <w:rsid w:val="4BAF08D8"/>
    <w:rsid w:val="4BAF665A"/>
    <w:rsid w:val="4C87625C"/>
    <w:rsid w:val="4CEF6FC4"/>
    <w:rsid w:val="4F323574"/>
    <w:rsid w:val="503E6C32"/>
    <w:rsid w:val="50540EE9"/>
    <w:rsid w:val="54664599"/>
    <w:rsid w:val="54B10ADD"/>
    <w:rsid w:val="56294CA7"/>
    <w:rsid w:val="56EB307D"/>
    <w:rsid w:val="59091DBF"/>
    <w:rsid w:val="5C14118E"/>
    <w:rsid w:val="5E306B45"/>
    <w:rsid w:val="60D8349F"/>
    <w:rsid w:val="623720B9"/>
    <w:rsid w:val="62DD1A06"/>
    <w:rsid w:val="66B87515"/>
    <w:rsid w:val="682E182A"/>
    <w:rsid w:val="689F5446"/>
    <w:rsid w:val="68D50789"/>
    <w:rsid w:val="6DF77DAF"/>
    <w:rsid w:val="6F4069B5"/>
    <w:rsid w:val="6FD902CD"/>
    <w:rsid w:val="71317A5D"/>
    <w:rsid w:val="748A48B1"/>
    <w:rsid w:val="76E72EEF"/>
    <w:rsid w:val="772A140E"/>
    <w:rsid w:val="7B1943A2"/>
    <w:rsid w:val="7EC73F24"/>
    <w:rsid w:val="7ECE4BFE"/>
    <w:rsid w:val="7EDE712A"/>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spacing w:after="120"/>
      <w:ind w:left="420" w:leftChars="200"/>
      <w:jc w:val="both"/>
    </w:pPr>
    <w:rPr>
      <w:rFonts w:ascii="Calibri" w:hAnsi="Calibri" w:eastAsia="宋体" w:cs="微软雅黑"/>
      <w:kern w:val="2"/>
      <w:sz w:val="24"/>
      <w:szCs w:val="24"/>
      <w:lang w:val="en-US" w:eastAsia="zh-CN" w:bidi="ar-SA"/>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2772</Words>
  <Characters>2894</Characters>
  <Lines>0</Lines>
  <Paragraphs>0</Paragraphs>
  <TotalTime>0</TotalTime>
  <ScaleCrop>false</ScaleCrop>
  <LinksUpToDate>false</LinksUpToDate>
  <CharactersWithSpaces>2921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2025-06-19T03:04:00Z</dcterms:created>
  <dc:creator>胡谈</dc:creator>
  <cp:lastModifiedBy>杰克线</cp:lastModifiedBy>
  <cp:lastPrinted>2025-07-29T01:07:00Z</cp:lastPrinted>
  <dcterms:modified xsi:type="dcterms:W3CDTF">2025-11-07T07:52:13Z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8A6DA5A293924F468062A837F3196730_13</vt:lpwstr>
  </property>
  <property fmtid="{D5CDD505-2E9C-101B-9397-08002B2CF9AE}" pid="4" name="KSOTemplateDocerSaveRecord">
    <vt:lpwstr>eyJoZGlkIjoiNzUzMmRlZThiNWY5YjE3NzMxNWFlMmNlZjM0ZjcxNWMiLCJ1c2VySWQiOiIyODI3OTg2NTUifQ==</vt:lpwstr>
  </property>
</Properties>
</file>