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highlight w:val="red"/>
        </w:rPr>
      </w:pPr>
    </w:p>
    <w:p>
      <w:pPr>
        <w:keepNext w:val="0"/>
        <w:keepLines w:val="0"/>
        <w:pageBreakBefore w:val="0"/>
        <w:widowControl w:val="0"/>
        <w:tabs>
          <w:tab w:val="left" w:pos="6240"/>
        </w:tabs>
        <w:kinsoku/>
        <w:wordWrap/>
        <w:overflowPunct/>
        <w:topLinePunct w:val="0"/>
        <w:autoSpaceDE/>
        <w:autoSpaceDN/>
        <w:bidi w:val="0"/>
        <w:adjustRightInd/>
        <w:snapToGrid/>
        <w:spacing w:line="560" w:lineRule="exact"/>
        <w:jc w:val="right"/>
        <w:textAlignment w:val="auto"/>
        <w:rPr>
          <w:rFonts w:hint="eastAsia" w:ascii="仿宋_GB2312" w:eastAsia="仿宋_GB2312"/>
          <w:color w:val="auto"/>
          <w:sz w:val="32"/>
          <w:szCs w:val="32"/>
          <w:highlight w:val="none"/>
        </w:rPr>
      </w:pPr>
      <w:r>
        <w:rPr>
          <w:rFonts w:hint="eastAsia" w:ascii="仿宋_GB2312" w:eastAsia="仿宋_GB2312"/>
          <w:color w:val="000000" w:themeColor="text1"/>
          <w:sz w:val="24"/>
          <w:highlight w:val="none"/>
          <w14:textFill>
            <w14:solidFill>
              <w14:schemeClr w14:val="tx1"/>
            </w14:solidFill>
          </w14:textFill>
        </w:rPr>
        <w:t xml:space="preserve">                                      </w:t>
      </w:r>
      <w:r>
        <w:rPr>
          <w:rFonts w:hint="eastAsia" w:ascii="仿宋_GB2312" w:eastAsia="仿宋_GB2312"/>
          <w:color w:val="FF0000"/>
          <w:sz w:val="24"/>
          <w:highlight w:val="none"/>
        </w:rPr>
        <w:t xml:space="preserve"> </w:t>
      </w:r>
      <w:r>
        <w:rPr>
          <w:rFonts w:hint="eastAsia" w:ascii="仿宋_GB2312" w:hAnsi="仿宋_GB2312" w:eastAsia="仿宋_GB2312" w:cs="仿宋_GB2312"/>
          <w:bCs/>
          <w:color w:val="FF0000"/>
          <w:spacing w:val="0"/>
          <w:szCs w:val="32"/>
          <w:highlight w:val="none"/>
        </w:rPr>
        <w:t>益高环评</w:t>
      </w:r>
      <w:r>
        <w:rPr>
          <w:rFonts w:hint="eastAsia" w:ascii="仿宋_GB2312" w:hAnsi="仿宋_GB2312" w:eastAsia="仿宋_GB2312" w:cs="仿宋_GB2312"/>
          <w:bCs/>
          <w:color w:val="FF0000"/>
          <w:spacing w:val="0"/>
          <w:szCs w:val="32"/>
          <w:highlight w:val="none"/>
          <w:lang w:val="en-US" w:eastAsia="zh-CN"/>
        </w:rPr>
        <w:t>表</w:t>
      </w:r>
      <w:r>
        <w:rPr>
          <w:rFonts w:hint="eastAsia" w:ascii="仿宋_GB2312" w:hAnsi="仿宋_GB2312" w:eastAsia="仿宋_GB2312" w:cs="仿宋_GB2312"/>
          <w:bCs/>
          <w:color w:val="FF0000"/>
          <w:spacing w:val="0"/>
          <w:szCs w:val="32"/>
          <w:highlight w:val="none"/>
        </w:rPr>
        <w:t>〔2023〕</w:t>
      </w:r>
      <w:r>
        <w:rPr>
          <w:rFonts w:hint="eastAsia" w:ascii="仿宋_GB2312" w:hAnsi="仿宋_GB2312" w:eastAsia="仿宋_GB2312" w:cs="仿宋_GB2312"/>
          <w:bCs/>
          <w:color w:val="FF0000"/>
          <w:spacing w:val="0"/>
          <w:szCs w:val="32"/>
          <w:highlight w:val="none"/>
          <w:lang w:val="en-US" w:eastAsia="zh-CN"/>
        </w:rPr>
        <w:t>14</w:t>
      </w:r>
      <w:bookmarkStart w:id="0" w:name="_GoBack"/>
      <w:bookmarkEnd w:id="0"/>
      <w:r>
        <w:rPr>
          <w:rFonts w:hint="eastAsia" w:ascii="仿宋_GB2312" w:hAnsi="仿宋_GB2312" w:eastAsia="仿宋_GB2312" w:cs="仿宋_GB2312"/>
          <w:bCs/>
          <w:color w:val="auto"/>
          <w:spacing w:val="0"/>
          <w:szCs w:val="32"/>
          <w:highlight w:val="none"/>
        </w:rPr>
        <w:t>号</w:t>
      </w:r>
    </w:p>
    <w:p>
      <w:pPr>
        <w:keepNext w:val="0"/>
        <w:keepLines w:val="0"/>
        <w:pageBreakBefore w:val="0"/>
        <w:widowControl w:val="0"/>
        <w:tabs>
          <w:tab w:val="left" w:pos="6240"/>
        </w:tabs>
        <w:kinsoku/>
        <w:wordWrap/>
        <w:overflowPunct/>
        <w:topLinePunct w:val="0"/>
        <w:autoSpaceDE/>
        <w:autoSpaceDN/>
        <w:bidi w:val="0"/>
        <w:adjustRightInd/>
        <w:snapToGrid/>
        <w:spacing w:line="560" w:lineRule="exact"/>
        <w:jc w:val="right"/>
        <w:textAlignment w:val="auto"/>
        <w:rPr>
          <w:rFonts w:hint="eastAsia" w:ascii="仿宋_GB2312" w:eastAsia="仿宋_GB2312"/>
          <w:color w:val="auto"/>
          <w:sz w:val="32"/>
          <w:szCs w:val="32"/>
          <w:lang w:val="en-US" w:eastAsia="zh-CN"/>
        </w:rPr>
      </w:pPr>
    </w:p>
    <w:p>
      <w:pPr>
        <w:keepNext w:val="0"/>
        <w:keepLines w:val="0"/>
        <w:pageBreakBefore w:val="0"/>
        <w:widowControl w:val="0"/>
        <w:tabs>
          <w:tab w:val="left" w:pos="6240"/>
        </w:tabs>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益阳市生态环境局</w:t>
      </w:r>
    </w:p>
    <w:p>
      <w:pPr>
        <w:keepNext w:val="0"/>
        <w:keepLines w:val="0"/>
        <w:pageBreakBefore w:val="0"/>
        <w:widowControl w:val="0"/>
        <w:tabs>
          <w:tab w:val="left" w:pos="6240"/>
        </w:tabs>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关于益阳高新区两山环境科技有限公司危险废物收集中心扩建项目环境影响报告</w:t>
      </w:r>
      <w:r>
        <w:rPr>
          <w:rFonts w:hint="eastAsia" w:eastAsia="方正小标宋简体" w:cs="Times New Roman"/>
          <w:color w:val="000000"/>
          <w:sz w:val="44"/>
          <w:szCs w:val="44"/>
          <w:lang w:val="en-US" w:eastAsia="zh-CN"/>
        </w:rPr>
        <w:t>表</w:t>
      </w:r>
      <w:r>
        <w:rPr>
          <w:rFonts w:hint="eastAsia" w:ascii="Times New Roman" w:hAnsi="Times New Roman" w:eastAsia="方正小标宋简体" w:cs="Times New Roman"/>
          <w:color w:val="000000"/>
          <w:sz w:val="44"/>
          <w:szCs w:val="44"/>
        </w:rPr>
        <w:t>的批复</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仿宋_GB2312" w:hAnsi="黑体" w:eastAsia="仿宋_GB2312"/>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Chars="0"/>
        <w:textAlignment w:val="auto"/>
        <w:rPr>
          <w:rFonts w:hint="eastAsia" w:ascii="Times New Roman" w:hAnsi="Times New Roman" w:eastAsia="仿宋_GB2312" w:cs="Times New Roman"/>
          <w:color w:val="000000"/>
          <w:spacing w:val="4"/>
          <w:sz w:val="32"/>
          <w:szCs w:val="32"/>
          <w:lang w:eastAsia="zh-CN"/>
        </w:rPr>
      </w:pPr>
      <w:r>
        <w:rPr>
          <w:rFonts w:hint="eastAsia" w:eastAsia="仿宋_GB2312" w:cs="Times New Roman"/>
          <w:color w:val="000000"/>
          <w:spacing w:val="4"/>
          <w:sz w:val="32"/>
          <w:szCs w:val="32"/>
          <w:lang w:eastAsia="zh-CN"/>
        </w:rPr>
        <w:t>益阳高新区两山环境科技有限公司</w:t>
      </w:r>
      <w:r>
        <w:rPr>
          <w:rFonts w:hint="eastAsia" w:eastAsia="仿宋_GB2312" w:cs="Times New Roman"/>
          <w:color w:val="000000"/>
          <w:spacing w:val="4"/>
          <w:sz w:val="32"/>
          <w:szCs w:val="32"/>
          <w:lang w:val="en-US" w:eastAsia="zh-CN"/>
        </w:rPr>
        <w:t xml:space="preserve"> </w:t>
      </w:r>
      <w:r>
        <w:rPr>
          <w:rFonts w:hint="eastAsia" w:ascii="Times New Roman" w:hAnsi="Times New Roman" w:eastAsia="仿宋_GB2312" w:cs="Times New Roman"/>
          <w:color w:val="000000"/>
          <w:spacing w:val="4"/>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56" w:firstLineChars="200"/>
        <w:textAlignment w:val="auto"/>
        <w:rPr>
          <w:rFonts w:hint="eastAsia" w:ascii="Times New Roman" w:hAnsi="Times New Roman" w:eastAsia="仿宋_GB2312" w:cs="Times New Roman"/>
          <w:color w:val="000000"/>
          <w:spacing w:val="4"/>
          <w:sz w:val="32"/>
          <w:szCs w:val="32"/>
          <w:lang w:eastAsia="zh-CN"/>
        </w:rPr>
      </w:pPr>
      <w:r>
        <w:rPr>
          <w:rFonts w:hint="eastAsia" w:ascii="Times New Roman" w:hAnsi="Times New Roman" w:eastAsia="仿宋_GB2312" w:cs="Times New Roman"/>
          <w:color w:val="000000"/>
          <w:spacing w:val="4"/>
          <w:sz w:val="32"/>
          <w:szCs w:val="32"/>
          <w:lang w:eastAsia="zh-CN"/>
        </w:rPr>
        <w:t>你公司</w:t>
      </w:r>
      <w:r>
        <w:rPr>
          <w:rFonts w:hint="eastAsia" w:eastAsia="仿宋_GB2312" w:cs="Times New Roman"/>
          <w:color w:val="000000"/>
          <w:spacing w:val="4"/>
          <w:sz w:val="32"/>
          <w:szCs w:val="32"/>
          <w:lang w:eastAsia="zh-CN"/>
        </w:rPr>
        <w:t>关于</w:t>
      </w:r>
      <w:r>
        <w:rPr>
          <w:rFonts w:hint="eastAsia" w:ascii="Times New Roman" w:hAnsi="Times New Roman" w:eastAsia="仿宋_GB2312" w:cs="Times New Roman"/>
          <w:color w:val="000000"/>
          <w:spacing w:val="4"/>
          <w:sz w:val="32"/>
          <w:szCs w:val="32"/>
          <w:lang w:eastAsia="zh-CN"/>
        </w:rPr>
        <w:t>《益阳高新区两山环境科技有限公司危险废物收集中心扩建项目环境影响报告</w:t>
      </w:r>
      <w:r>
        <w:rPr>
          <w:rFonts w:hint="eastAsia" w:eastAsia="仿宋_GB2312" w:cs="Times New Roman"/>
          <w:color w:val="000000"/>
          <w:spacing w:val="4"/>
          <w:sz w:val="32"/>
          <w:szCs w:val="32"/>
          <w:lang w:val="en-US" w:eastAsia="zh-CN"/>
        </w:rPr>
        <w:t>表</w:t>
      </w:r>
      <w:r>
        <w:rPr>
          <w:rFonts w:hint="eastAsia" w:ascii="Times New Roman" w:hAnsi="Times New Roman" w:eastAsia="仿宋_GB2312" w:cs="Times New Roman"/>
          <w:color w:val="000000"/>
          <w:spacing w:val="4"/>
          <w:sz w:val="32"/>
          <w:szCs w:val="32"/>
          <w:lang w:eastAsia="zh-CN"/>
        </w:rPr>
        <w:t>》</w:t>
      </w:r>
      <w:r>
        <w:rPr>
          <w:rFonts w:hint="default" w:ascii="Times New Roman" w:hAnsi="Times New Roman" w:eastAsia="方正仿宋简体" w:cs="Times New Roman"/>
          <w:color w:val="000000"/>
          <w:spacing w:val="4"/>
          <w:sz w:val="32"/>
          <w:szCs w:val="32"/>
          <w:lang w:eastAsia="zh-CN"/>
        </w:rPr>
        <w:t>申请批复的报告</w:t>
      </w:r>
      <w:r>
        <w:rPr>
          <w:rFonts w:hint="default" w:ascii="Times New Roman" w:hAnsi="Times New Roman" w:eastAsia="方正仿宋简体" w:cs="Times New Roman"/>
          <w:color w:val="000000"/>
          <w:spacing w:val="4"/>
          <w:sz w:val="32"/>
          <w:szCs w:val="32"/>
          <w:lang w:val="en-US" w:eastAsia="zh-CN"/>
        </w:rPr>
        <w:t>及相关材料收悉</w:t>
      </w:r>
      <w:r>
        <w:rPr>
          <w:rFonts w:hint="eastAsia" w:ascii="Times New Roman" w:hAnsi="Times New Roman" w:eastAsia="仿宋_GB2312" w:cs="Times New Roman"/>
          <w:color w:val="000000"/>
          <w:spacing w:val="4"/>
          <w:sz w:val="32"/>
          <w:szCs w:val="32"/>
          <w:lang w:eastAsia="zh-CN"/>
        </w:rPr>
        <w:t>。经</w:t>
      </w:r>
      <w:r>
        <w:rPr>
          <w:rFonts w:hint="eastAsia" w:eastAsia="仿宋_GB2312" w:cs="Times New Roman"/>
          <w:color w:val="000000"/>
          <w:spacing w:val="4"/>
          <w:sz w:val="32"/>
          <w:szCs w:val="32"/>
          <w:lang w:eastAsia="zh-CN"/>
        </w:rPr>
        <w:t>审查、</w:t>
      </w:r>
      <w:r>
        <w:rPr>
          <w:rFonts w:hint="eastAsia" w:ascii="Times New Roman" w:hAnsi="Times New Roman" w:eastAsia="仿宋_GB2312" w:cs="Times New Roman"/>
          <w:color w:val="000000"/>
          <w:spacing w:val="4"/>
          <w:sz w:val="32"/>
          <w:szCs w:val="32"/>
          <w:lang w:eastAsia="zh-CN"/>
        </w:rPr>
        <w:t>研究，批复如下：</w:t>
      </w:r>
    </w:p>
    <w:p>
      <w:pPr>
        <w:keepNext w:val="0"/>
        <w:keepLines w:val="0"/>
        <w:pageBreakBefore w:val="0"/>
        <w:widowControl w:val="0"/>
        <w:kinsoku/>
        <w:wordWrap/>
        <w:overflowPunct/>
        <w:topLinePunct w:val="0"/>
        <w:autoSpaceDE/>
        <w:autoSpaceDN/>
        <w:bidi w:val="0"/>
        <w:adjustRightInd/>
        <w:snapToGrid/>
        <w:spacing w:line="560" w:lineRule="exact"/>
        <w:ind w:firstLine="820" w:firstLineChars="250"/>
        <w:textAlignment w:val="auto"/>
        <w:rPr>
          <w:rFonts w:hint="eastAsia" w:ascii="Times New Roman" w:hAnsi="Times New Roman" w:eastAsia="仿宋_GB2312" w:cs="Times New Roman"/>
          <w:color w:val="000000"/>
          <w:spacing w:val="4"/>
          <w:sz w:val="32"/>
          <w:szCs w:val="32"/>
          <w:lang w:val="en-US" w:eastAsia="zh-CN"/>
        </w:rPr>
      </w:pPr>
      <w:r>
        <w:rPr>
          <w:rFonts w:hint="eastAsia" w:eastAsia="仿宋_GB2312" w:cs="Times New Roman"/>
          <w:color w:val="000000"/>
          <w:spacing w:val="4"/>
          <w:sz w:val="32"/>
          <w:szCs w:val="32"/>
          <w:lang w:val="en-US" w:eastAsia="zh-CN"/>
        </w:rPr>
        <w:t>一、原益阳新春废旧物资回收有限公司位于</w:t>
      </w:r>
      <w:r>
        <w:rPr>
          <w:rFonts w:hint="default" w:ascii="Times New Roman" w:hAnsi="Times New Roman" w:eastAsia="方正仿宋简体" w:cs="Times New Roman"/>
          <w:color w:val="000000"/>
          <w:spacing w:val="4"/>
          <w:sz w:val="32"/>
          <w:szCs w:val="32"/>
          <w:lang w:val="en-US" w:eastAsia="zh-CN"/>
        </w:rPr>
        <w:t>益阳高新区</w:t>
      </w:r>
      <w:r>
        <w:rPr>
          <w:rFonts w:hint="eastAsia" w:ascii="Times New Roman" w:hAnsi="Times New Roman" w:eastAsia="方正仿宋简体" w:cs="Times New Roman"/>
          <w:color w:val="000000"/>
          <w:spacing w:val="4"/>
          <w:sz w:val="32"/>
          <w:szCs w:val="32"/>
          <w:lang w:val="en-US" w:eastAsia="zh-CN"/>
        </w:rPr>
        <w:t>梅林路，</w:t>
      </w:r>
      <w:r>
        <w:rPr>
          <w:rFonts w:hint="eastAsia" w:eastAsia="仿宋_GB2312" w:cs="Times New Roman"/>
          <w:color w:val="000000"/>
          <w:spacing w:val="4"/>
          <w:sz w:val="32"/>
          <w:szCs w:val="32"/>
          <w:lang w:val="en-US" w:eastAsia="zh-CN"/>
        </w:rPr>
        <w:t>2019年7月公司周转2000吨废矿物油项目获得益阳市生态环境局批复（益环高审</w:t>
      </w:r>
      <w:r>
        <w:rPr>
          <w:rFonts w:hint="eastAsia" w:ascii="Times New Roman" w:hAnsi="Times New Roman" w:eastAsia="仿宋_GB2312" w:cs="Times New Roman"/>
          <w:color w:val="000000"/>
          <w:spacing w:val="4"/>
          <w:sz w:val="32"/>
          <w:szCs w:val="32"/>
          <w:lang w:val="en-US" w:eastAsia="zh-CN"/>
        </w:rPr>
        <w:t>〔2019〕25号</w:t>
      </w:r>
      <w:r>
        <w:rPr>
          <w:rFonts w:hint="eastAsia" w:eastAsia="仿宋_GB2312" w:cs="Times New Roman"/>
          <w:color w:val="000000"/>
          <w:spacing w:val="4"/>
          <w:sz w:val="32"/>
          <w:szCs w:val="32"/>
          <w:lang w:val="en-US" w:eastAsia="zh-CN"/>
        </w:rPr>
        <w:t>），2020年1月项目通过竣工环保自主验收；2023年公司被益阳高新区国有资产投资有限公司收购后更名为益阳高新区两山环境科技有限公司。为扩大收集范围、种类以满足市场需求，你公司</w:t>
      </w:r>
      <w:r>
        <w:rPr>
          <w:rFonts w:hint="eastAsia" w:ascii="Times New Roman" w:hAnsi="Times New Roman" w:eastAsia="仿宋_GB2312" w:cs="Times New Roman"/>
          <w:color w:val="000000"/>
          <w:spacing w:val="4"/>
          <w:sz w:val="32"/>
          <w:szCs w:val="32"/>
          <w:lang w:val="en-US" w:eastAsia="zh-CN"/>
        </w:rPr>
        <w:t>拟投资</w:t>
      </w:r>
      <w:r>
        <w:rPr>
          <w:rFonts w:hint="eastAsia" w:eastAsia="仿宋_GB2312" w:cs="Times New Roman"/>
          <w:color w:val="000000"/>
          <w:spacing w:val="4"/>
          <w:sz w:val="32"/>
          <w:szCs w:val="32"/>
          <w:lang w:val="en-US" w:eastAsia="zh-CN"/>
        </w:rPr>
        <w:t>800</w:t>
      </w:r>
      <w:r>
        <w:rPr>
          <w:rFonts w:hint="eastAsia" w:ascii="Times New Roman" w:hAnsi="Times New Roman" w:eastAsia="仿宋_GB2312" w:cs="Times New Roman"/>
          <w:color w:val="000000"/>
          <w:spacing w:val="4"/>
          <w:sz w:val="32"/>
          <w:szCs w:val="32"/>
          <w:lang w:val="en-US" w:eastAsia="zh-CN"/>
        </w:rPr>
        <w:t>万元在</w:t>
      </w:r>
      <w:r>
        <w:rPr>
          <w:rFonts w:hint="eastAsia" w:eastAsia="仿宋_GB2312" w:cs="Times New Roman"/>
          <w:color w:val="000000"/>
          <w:spacing w:val="4"/>
          <w:sz w:val="32"/>
          <w:szCs w:val="32"/>
          <w:lang w:val="en-US" w:eastAsia="zh-CN"/>
        </w:rPr>
        <w:t>现厂区旁</w:t>
      </w:r>
      <w:r>
        <w:rPr>
          <w:rFonts w:hint="eastAsia" w:ascii="Times New Roman" w:hAnsi="Times New Roman" w:eastAsia="仿宋_GB2312" w:cs="Times New Roman"/>
          <w:color w:val="000000"/>
          <w:spacing w:val="4"/>
          <w:sz w:val="32"/>
          <w:szCs w:val="32"/>
          <w:lang w:val="en-US" w:eastAsia="zh-CN"/>
        </w:rPr>
        <w:t>租赁湖南益阳益威生化试剂有限公司闲置厂房建设危险废物收集中心扩建项目。</w:t>
      </w:r>
      <w:r>
        <w:rPr>
          <w:rFonts w:hint="eastAsia" w:eastAsia="仿宋_GB2312" w:cs="Times New Roman"/>
          <w:color w:val="000000"/>
          <w:spacing w:val="4"/>
          <w:sz w:val="32"/>
          <w:szCs w:val="32"/>
          <w:lang w:val="en-US" w:eastAsia="zh-CN"/>
        </w:rPr>
        <w:t>将租赁厂房改建成危险废物暂存库并配套建设应急池、环保设施等，改扩建后项目总占地1800</w:t>
      </w:r>
      <w:r>
        <w:rPr>
          <w:rFonts w:hint="default" w:ascii="Times New Roman" w:hAnsi="Times New Roman" w:eastAsia="方正仿宋简体" w:cs="Times New Roman"/>
          <w:color w:val="000000"/>
          <w:spacing w:val="4"/>
          <w:sz w:val="32"/>
          <w:szCs w:val="32"/>
          <w:lang w:val="en-US" w:eastAsia="zh-CN"/>
        </w:rPr>
        <w:t>m</w:t>
      </w:r>
      <w:r>
        <w:rPr>
          <w:rFonts w:hint="default" w:ascii="Times New Roman" w:hAnsi="Times New Roman" w:eastAsia="方正仿宋简体" w:cs="Times New Roman"/>
          <w:color w:val="000000"/>
          <w:spacing w:val="4"/>
          <w:sz w:val="32"/>
          <w:szCs w:val="32"/>
          <w:vertAlign w:val="superscript"/>
          <w:lang w:val="en-US" w:eastAsia="zh-CN"/>
        </w:rPr>
        <w:t>2</w:t>
      </w:r>
      <w:r>
        <w:rPr>
          <w:rFonts w:hint="eastAsia" w:ascii="Times New Roman" w:hAnsi="Times New Roman" w:eastAsia="方正仿宋简体" w:cs="Times New Roman"/>
          <w:color w:val="000000"/>
          <w:spacing w:val="4"/>
          <w:sz w:val="32"/>
          <w:szCs w:val="32"/>
          <w:vertAlign w:val="baseline"/>
          <w:lang w:val="en-US" w:eastAsia="zh-CN"/>
        </w:rPr>
        <w:t>，</w:t>
      </w:r>
      <w:r>
        <w:rPr>
          <w:rFonts w:hint="eastAsia" w:eastAsia="仿宋_GB2312" w:cs="Times New Roman"/>
          <w:color w:val="000000"/>
          <w:spacing w:val="4"/>
          <w:sz w:val="32"/>
          <w:szCs w:val="32"/>
          <w:lang w:val="en-US" w:eastAsia="zh-CN"/>
        </w:rPr>
        <w:t>年</w:t>
      </w:r>
      <w:r>
        <w:rPr>
          <w:rFonts w:hint="eastAsia" w:ascii="Times New Roman" w:hAnsi="Times New Roman" w:eastAsia="仿宋_GB2312" w:cs="Times New Roman"/>
          <w:color w:val="000000"/>
          <w:spacing w:val="4"/>
          <w:sz w:val="32"/>
          <w:szCs w:val="32"/>
          <w:lang w:val="en-US" w:eastAsia="zh-CN"/>
        </w:rPr>
        <w:t>收集</w:t>
      </w:r>
      <w:r>
        <w:rPr>
          <w:rFonts w:hint="eastAsia" w:eastAsia="仿宋_GB2312" w:cs="Times New Roman"/>
          <w:color w:val="000000"/>
          <w:spacing w:val="4"/>
          <w:sz w:val="32"/>
          <w:szCs w:val="32"/>
          <w:lang w:val="en-US" w:eastAsia="zh-CN"/>
        </w:rPr>
        <w:t>中转</w:t>
      </w:r>
      <w:r>
        <w:rPr>
          <w:rFonts w:hint="eastAsia" w:ascii="Times New Roman" w:hAnsi="Times New Roman" w:eastAsia="仿宋_GB2312" w:cs="Times New Roman"/>
          <w:color w:val="000000"/>
          <w:spacing w:val="4"/>
          <w:sz w:val="32"/>
          <w:szCs w:val="32"/>
          <w:lang w:val="en-US" w:eastAsia="zh-CN"/>
        </w:rPr>
        <w:t>危险废物</w:t>
      </w:r>
      <w:r>
        <w:rPr>
          <w:rFonts w:hint="eastAsia" w:eastAsia="仿宋_GB2312" w:cs="Times New Roman"/>
          <w:color w:val="000000"/>
          <w:spacing w:val="4"/>
          <w:sz w:val="32"/>
          <w:szCs w:val="32"/>
          <w:lang w:val="en-US" w:eastAsia="zh-CN"/>
        </w:rPr>
        <w:t>量达</w:t>
      </w:r>
      <w:r>
        <w:rPr>
          <w:rFonts w:hint="eastAsia" w:ascii="Times New Roman" w:hAnsi="Times New Roman" w:eastAsia="仿宋_GB2312" w:cs="Times New Roman"/>
          <w:color w:val="000000"/>
          <w:spacing w:val="4"/>
          <w:sz w:val="32"/>
          <w:szCs w:val="32"/>
          <w:lang w:val="en-US" w:eastAsia="zh-CN"/>
        </w:rPr>
        <w:t>20000</w:t>
      </w:r>
      <w:r>
        <w:rPr>
          <w:rFonts w:hint="eastAsia" w:eastAsia="仿宋_GB2312" w:cs="Times New Roman"/>
          <w:color w:val="000000"/>
          <w:spacing w:val="4"/>
          <w:sz w:val="32"/>
          <w:szCs w:val="32"/>
          <w:lang w:val="en-US" w:eastAsia="zh-CN"/>
        </w:rPr>
        <w:t>吨，厂区</w:t>
      </w:r>
      <w:r>
        <w:rPr>
          <w:rFonts w:hint="eastAsia" w:ascii="Times New Roman" w:hAnsi="Times New Roman" w:eastAsia="仿宋_GB2312" w:cs="Times New Roman"/>
          <w:color w:val="000000"/>
          <w:spacing w:val="4"/>
          <w:sz w:val="32"/>
          <w:szCs w:val="32"/>
          <w:lang w:val="en-US" w:eastAsia="zh-CN"/>
        </w:rPr>
        <w:t>最大暂存量</w:t>
      </w:r>
      <w:r>
        <w:rPr>
          <w:rFonts w:hint="eastAsia" w:eastAsia="仿宋_GB2312" w:cs="Times New Roman"/>
          <w:color w:val="000000"/>
          <w:spacing w:val="4"/>
          <w:sz w:val="32"/>
          <w:szCs w:val="32"/>
          <w:lang w:val="en-US" w:eastAsia="zh-CN"/>
        </w:rPr>
        <w:t>达</w:t>
      </w:r>
      <w:r>
        <w:rPr>
          <w:rFonts w:hint="eastAsia" w:ascii="Times New Roman" w:hAnsi="Times New Roman" w:eastAsia="仿宋_GB2312" w:cs="Times New Roman"/>
          <w:color w:val="000000"/>
          <w:spacing w:val="4"/>
          <w:sz w:val="32"/>
          <w:szCs w:val="32"/>
          <w:lang w:val="en-US" w:eastAsia="zh-CN"/>
        </w:rPr>
        <w:t>1130</w:t>
      </w:r>
      <w:r>
        <w:rPr>
          <w:rFonts w:hint="eastAsia" w:eastAsia="仿宋_GB2312" w:cs="Times New Roman"/>
          <w:color w:val="000000"/>
          <w:spacing w:val="4"/>
          <w:sz w:val="32"/>
          <w:szCs w:val="32"/>
          <w:lang w:val="en-US" w:eastAsia="zh-CN"/>
        </w:rPr>
        <w:t>吨</w:t>
      </w:r>
      <w:r>
        <w:rPr>
          <w:rFonts w:hint="eastAsia" w:ascii="Times New Roman" w:hAnsi="Times New Roman" w:eastAsia="仿宋_GB2312" w:cs="Times New Roman"/>
          <w:color w:val="000000"/>
          <w:spacing w:val="4"/>
          <w:sz w:val="32"/>
          <w:szCs w:val="32"/>
          <w:lang w:val="en-US" w:eastAsia="zh-CN"/>
        </w:rPr>
        <w:t>。</w:t>
      </w:r>
      <w:r>
        <w:rPr>
          <w:rFonts w:hint="eastAsia" w:eastAsia="仿宋_GB2312" w:cs="Times New Roman"/>
          <w:color w:val="000000"/>
          <w:spacing w:val="4"/>
          <w:sz w:val="32"/>
          <w:szCs w:val="32"/>
          <w:lang w:val="en-US" w:eastAsia="zh-CN"/>
        </w:rPr>
        <w:t>项目收集范围为益阳地区小微企业等产生的危险废物（以危险废物经营许可证核发的为准）。</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Times New Roman" w:hAnsi="Times New Roman" w:eastAsia="仿宋_GB2312" w:cs="Times New Roman"/>
          <w:color w:val="000000"/>
          <w:spacing w:val="4"/>
          <w:sz w:val="32"/>
          <w:szCs w:val="32"/>
          <w:lang w:val="en-US" w:eastAsia="zh-CN"/>
        </w:rPr>
      </w:pPr>
      <w:r>
        <w:rPr>
          <w:rFonts w:hint="default" w:ascii="Times New Roman" w:hAnsi="Times New Roman" w:eastAsia="仿宋_GB2312" w:cs="Times New Roman"/>
          <w:color w:val="000000"/>
          <w:spacing w:val="4"/>
          <w:sz w:val="32"/>
          <w:szCs w:val="32"/>
          <w:lang w:val="en-US" w:eastAsia="zh-CN"/>
        </w:rPr>
        <w:t>项目符合国家产业政策，符合湖南省“三线一单”生态环境总体管控要求和益阳高新技术产业开发区生态环境准入清单要求。</w:t>
      </w:r>
      <w:r>
        <w:rPr>
          <w:rFonts w:hint="eastAsia" w:ascii="Times New Roman" w:hAnsi="Times New Roman" w:eastAsia="仿宋_GB2312" w:cs="Times New Roman"/>
          <w:color w:val="000000"/>
          <w:spacing w:val="4"/>
          <w:sz w:val="32"/>
          <w:szCs w:val="32"/>
          <w:lang w:val="en-US" w:eastAsia="zh-CN"/>
        </w:rPr>
        <w:t>根据</w:t>
      </w:r>
      <w:r>
        <w:rPr>
          <w:rFonts w:hint="eastAsia" w:eastAsia="仿宋_GB2312" w:cs="Times New Roman"/>
          <w:color w:val="000000"/>
          <w:spacing w:val="4"/>
          <w:sz w:val="32"/>
          <w:szCs w:val="32"/>
          <w:lang w:val="en-US" w:eastAsia="zh-CN"/>
        </w:rPr>
        <w:t>长沙慕川环保有限公司</w:t>
      </w:r>
      <w:r>
        <w:rPr>
          <w:rFonts w:hint="eastAsia" w:ascii="Times New Roman" w:hAnsi="Times New Roman" w:eastAsia="仿宋_GB2312" w:cs="Times New Roman"/>
          <w:color w:val="000000"/>
          <w:spacing w:val="4"/>
          <w:sz w:val="32"/>
          <w:szCs w:val="32"/>
          <w:lang w:val="en-US" w:eastAsia="zh-CN"/>
        </w:rPr>
        <w:t>编制的</w:t>
      </w:r>
      <w:r>
        <w:rPr>
          <w:rFonts w:hint="eastAsia" w:eastAsia="仿宋_GB2312" w:cs="Times New Roman"/>
          <w:color w:val="000000"/>
          <w:spacing w:val="4"/>
          <w:sz w:val="32"/>
          <w:szCs w:val="32"/>
          <w:lang w:val="en-US" w:eastAsia="zh-CN"/>
        </w:rPr>
        <w:t>报告表的</w:t>
      </w:r>
      <w:r>
        <w:rPr>
          <w:rFonts w:hint="eastAsia" w:ascii="Times New Roman" w:hAnsi="Times New Roman" w:eastAsia="仿宋_GB2312" w:cs="Times New Roman"/>
          <w:color w:val="000000"/>
          <w:spacing w:val="4"/>
          <w:sz w:val="32"/>
          <w:szCs w:val="32"/>
          <w:lang w:val="en-US" w:eastAsia="zh-CN"/>
        </w:rPr>
        <w:t>分析结论，在建设单位认真落实</w:t>
      </w:r>
      <w:r>
        <w:rPr>
          <w:rFonts w:hint="eastAsia" w:eastAsia="仿宋_GB2312" w:cs="Times New Roman"/>
          <w:color w:val="000000"/>
          <w:spacing w:val="4"/>
          <w:sz w:val="32"/>
          <w:szCs w:val="32"/>
          <w:lang w:val="en-US" w:eastAsia="zh-CN"/>
        </w:rPr>
        <w:t>报告表</w:t>
      </w:r>
      <w:r>
        <w:rPr>
          <w:rFonts w:hint="eastAsia" w:ascii="Times New Roman" w:hAnsi="Times New Roman" w:eastAsia="仿宋_GB2312" w:cs="Times New Roman"/>
          <w:color w:val="000000"/>
          <w:spacing w:val="4"/>
          <w:sz w:val="32"/>
          <w:szCs w:val="32"/>
          <w:lang w:val="en-US" w:eastAsia="zh-CN"/>
        </w:rPr>
        <w:t>和本批复提出的各项生态环境保护措施，确保各项污染物稳定达标排放</w:t>
      </w:r>
      <w:r>
        <w:rPr>
          <w:rFonts w:hint="eastAsia" w:eastAsia="仿宋_GB2312" w:cs="Times New Roman"/>
          <w:color w:val="000000"/>
          <w:spacing w:val="4"/>
          <w:sz w:val="32"/>
          <w:szCs w:val="32"/>
          <w:lang w:val="en-US" w:eastAsia="zh-CN"/>
        </w:rPr>
        <w:t>以及</w:t>
      </w:r>
      <w:r>
        <w:rPr>
          <w:rFonts w:hint="eastAsia" w:ascii="Times New Roman" w:hAnsi="Times New Roman" w:eastAsia="仿宋_GB2312" w:cs="Times New Roman"/>
          <w:color w:val="000000"/>
          <w:spacing w:val="4"/>
          <w:sz w:val="32"/>
          <w:szCs w:val="32"/>
          <w:lang w:val="en-US" w:eastAsia="zh-CN"/>
        </w:rPr>
        <w:t>增产减污的前提下，我局原则同意</w:t>
      </w:r>
      <w:r>
        <w:rPr>
          <w:rFonts w:hint="eastAsia" w:ascii="Times New Roman" w:hAnsi="Times New Roman" w:eastAsia="仿宋_GB2312" w:cs="Times New Roman"/>
          <w:color w:val="000000"/>
          <w:spacing w:val="4"/>
          <w:sz w:val="32"/>
          <w:szCs w:val="32"/>
          <w:lang w:eastAsia="zh-CN"/>
        </w:rPr>
        <w:t>益阳高新区两山环境科技有限公司危险废物收集中心扩建项目</w:t>
      </w:r>
      <w:r>
        <w:rPr>
          <w:rFonts w:hint="default" w:ascii="Times New Roman" w:hAnsi="Times New Roman" w:cs="Times New Roman"/>
          <w:szCs w:val="32"/>
          <w:lang w:eastAsia="zh-CN"/>
        </w:rPr>
        <w:t>的选址及建设。</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Times New Roman" w:hAnsi="Times New Roman" w:eastAsia="仿宋_GB2312" w:cs="Times New Roman"/>
          <w:color w:val="000000"/>
          <w:spacing w:val="4"/>
          <w:sz w:val="32"/>
          <w:szCs w:val="32"/>
          <w:lang w:val="en-US" w:eastAsia="zh-CN"/>
        </w:rPr>
      </w:pPr>
      <w:r>
        <w:rPr>
          <w:rFonts w:hint="eastAsia" w:ascii="Times New Roman" w:hAnsi="Times New Roman" w:eastAsia="仿宋_GB2312" w:cs="Times New Roman"/>
          <w:color w:val="000000"/>
          <w:spacing w:val="4"/>
          <w:sz w:val="32"/>
          <w:szCs w:val="32"/>
          <w:lang w:val="en-US" w:eastAsia="zh-CN"/>
        </w:rPr>
        <w:t>二、你公司在工程设计、建设和营运管理中，必须落实报告表提出的各项污染防治</w:t>
      </w:r>
      <w:r>
        <w:rPr>
          <w:rFonts w:hint="default" w:ascii="Times New Roman" w:hAnsi="Times New Roman" w:eastAsia="仿宋_GB2312" w:cs="Times New Roman"/>
          <w:color w:val="000000"/>
          <w:spacing w:val="4"/>
          <w:szCs w:val="32"/>
          <w:lang w:val="en-US" w:eastAsia="zh-CN"/>
        </w:rPr>
        <w:t>和风险防范措施要求，</w:t>
      </w:r>
      <w:r>
        <w:rPr>
          <w:rFonts w:hint="eastAsia" w:ascii="Times New Roman" w:hAnsi="Times New Roman" w:eastAsia="仿宋_GB2312" w:cs="Times New Roman"/>
          <w:color w:val="000000"/>
          <w:spacing w:val="4"/>
          <w:sz w:val="32"/>
          <w:szCs w:val="32"/>
          <w:lang w:val="en-US" w:eastAsia="zh-CN"/>
        </w:rPr>
        <w:t>着重做好以下工作：</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Times New Roman" w:hAnsi="Times New Roman" w:eastAsia="仿宋_GB2312" w:cs="Times New Roman"/>
          <w:color w:val="FF0000"/>
          <w:spacing w:val="4"/>
          <w:sz w:val="32"/>
          <w:szCs w:val="32"/>
          <w:lang w:val="en-US" w:eastAsia="zh-CN"/>
        </w:rPr>
      </w:pPr>
      <w:r>
        <w:rPr>
          <w:rFonts w:hint="eastAsia" w:ascii="Times New Roman" w:hAnsi="Times New Roman" w:eastAsia="楷体_GB2312" w:cs="Times New Roman"/>
          <w:color w:val="000000"/>
          <w:spacing w:val="4"/>
          <w:szCs w:val="32"/>
          <w:lang w:val="en-US" w:eastAsia="zh-CN"/>
        </w:rPr>
        <w:t>（一）严格履行建设单位的环保主体责任。</w:t>
      </w:r>
      <w:r>
        <w:rPr>
          <w:rFonts w:hint="eastAsia" w:ascii="Times New Roman" w:hAnsi="Times New Roman" w:eastAsia="仿宋_GB2312" w:cs="Times New Roman"/>
          <w:color w:val="000000"/>
          <w:spacing w:val="4"/>
          <w:sz w:val="32"/>
          <w:szCs w:val="32"/>
          <w:lang w:val="en-US" w:eastAsia="zh-CN"/>
        </w:rPr>
        <w:t>建立健全环保规章制度和岗位责任制，配备专职环保管理人员，</w:t>
      </w:r>
      <w:r>
        <w:rPr>
          <w:rFonts w:hint="eastAsia" w:eastAsia="仿宋_GB2312" w:cs="Times New Roman"/>
          <w:color w:val="FF0000"/>
          <w:spacing w:val="4"/>
          <w:sz w:val="32"/>
          <w:szCs w:val="32"/>
          <w:lang w:val="en-US" w:eastAsia="zh-CN"/>
        </w:rPr>
        <w:t>认真做好危险废物收集、转运的台账记录</w:t>
      </w:r>
      <w:r>
        <w:rPr>
          <w:rFonts w:hint="eastAsia" w:ascii="Times New Roman" w:hAnsi="Times New Roman" w:eastAsia="仿宋_GB2312" w:cs="Times New Roman"/>
          <w:color w:val="FF0000"/>
          <w:spacing w:val="4"/>
          <w:sz w:val="32"/>
          <w:szCs w:val="32"/>
          <w:lang w:val="en-US" w:eastAsia="zh-CN"/>
        </w:rPr>
        <w:t>，危险废物</w:t>
      </w:r>
      <w:r>
        <w:rPr>
          <w:rFonts w:hint="eastAsia" w:eastAsia="仿宋_GB2312" w:cs="Times New Roman"/>
          <w:color w:val="FF0000"/>
          <w:spacing w:val="4"/>
          <w:sz w:val="32"/>
          <w:szCs w:val="32"/>
          <w:lang w:val="en-US" w:eastAsia="zh-CN"/>
        </w:rPr>
        <w:t>转移联单</w:t>
      </w:r>
      <w:r>
        <w:rPr>
          <w:rFonts w:hint="eastAsia" w:ascii="Times New Roman" w:hAnsi="Times New Roman" w:eastAsia="仿宋_GB2312" w:cs="Times New Roman"/>
          <w:color w:val="FF0000"/>
          <w:spacing w:val="4"/>
          <w:sz w:val="32"/>
          <w:szCs w:val="32"/>
          <w:lang w:val="en-US" w:eastAsia="zh-CN"/>
        </w:rPr>
        <w:t>应保</w:t>
      </w:r>
      <w:r>
        <w:rPr>
          <w:rFonts w:hint="eastAsia" w:eastAsia="仿宋_GB2312" w:cs="Times New Roman"/>
          <w:color w:val="FF0000"/>
          <w:spacing w:val="4"/>
          <w:sz w:val="32"/>
          <w:szCs w:val="32"/>
          <w:lang w:val="en-US" w:eastAsia="zh-CN"/>
        </w:rPr>
        <w:t>存</w:t>
      </w:r>
      <w:r>
        <w:rPr>
          <w:rFonts w:hint="eastAsia" w:ascii="Times New Roman" w:hAnsi="Times New Roman" w:eastAsia="仿宋_GB2312" w:cs="Times New Roman"/>
          <w:color w:val="FF0000"/>
          <w:spacing w:val="4"/>
          <w:sz w:val="32"/>
          <w:szCs w:val="32"/>
          <w:lang w:val="en-US" w:eastAsia="zh-CN"/>
        </w:rPr>
        <w:t>五年备查。</w:t>
      </w:r>
    </w:p>
    <w:p>
      <w:pPr>
        <w:keepNext w:val="0"/>
        <w:keepLines w:val="0"/>
        <w:pageBreakBefore w:val="0"/>
        <w:widowControl w:val="0"/>
        <w:kinsoku/>
        <w:wordWrap/>
        <w:overflowPunct/>
        <w:topLinePunct w:val="0"/>
        <w:autoSpaceDE/>
        <w:autoSpaceDN/>
        <w:bidi w:val="0"/>
        <w:adjustRightInd/>
        <w:snapToGrid/>
        <w:spacing w:after="0" w:line="560" w:lineRule="exact"/>
        <w:ind w:firstLine="656" w:firstLineChars="200"/>
        <w:jc w:val="both"/>
        <w:textAlignment w:val="auto"/>
        <w:rPr>
          <w:rFonts w:hint="default" w:ascii="Times New Roman" w:hAnsi="Times New Roman" w:eastAsia="宋体" w:cs="Times New Roman"/>
          <w:color w:val="000000"/>
          <w:kern w:val="0"/>
          <w:sz w:val="32"/>
          <w:szCs w:val="32"/>
          <w:u w:val="wave" w:color="auto"/>
          <w:lang w:eastAsia="zh-Hans" w:bidi="ar"/>
        </w:rPr>
      </w:pPr>
      <w:r>
        <w:rPr>
          <w:rFonts w:hint="eastAsia" w:ascii="Times New Roman" w:hAnsi="Times New Roman" w:eastAsia="楷体_GB2312" w:cs="Times New Roman"/>
          <w:color w:val="000000"/>
          <w:spacing w:val="4"/>
          <w:szCs w:val="32"/>
          <w:lang w:val="en-US" w:eastAsia="zh-CN"/>
        </w:rPr>
        <w:t>（二）落实大气污染防治措施。</w:t>
      </w:r>
      <w:r>
        <w:rPr>
          <w:rFonts w:hint="eastAsia" w:ascii="Times New Roman" w:hAnsi="Times New Roman" w:eastAsia="仿宋_GB2312" w:cs="Times New Roman"/>
          <w:color w:val="000000"/>
          <w:spacing w:val="4"/>
          <w:sz w:val="32"/>
          <w:szCs w:val="32"/>
          <w:lang w:val="en-US" w:eastAsia="zh-CN"/>
        </w:rPr>
        <w:t>项目废气经</w:t>
      </w:r>
      <w:r>
        <w:rPr>
          <w:rFonts w:hint="eastAsia" w:eastAsia="仿宋_GB2312" w:cs="Times New Roman"/>
          <w:color w:val="000000"/>
          <w:spacing w:val="4"/>
          <w:sz w:val="32"/>
          <w:szCs w:val="32"/>
          <w:lang w:val="en-US" w:eastAsia="zh-CN"/>
        </w:rPr>
        <w:t>负压</w:t>
      </w:r>
      <w:r>
        <w:rPr>
          <w:rFonts w:hint="default" w:ascii="Times New Roman" w:hAnsi="Times New Roman" w:eastAsia="方正仿宋简体" w:cs="Times New Roman"/>
          <w:color w:val="auto"/>
          <w:sz w:val="32"/>
          <w:szCs w:val="32"/>
          <w:lang w:eastAsia="zh-CN"/>
        </w:rPr>
        <w:t>集气</w:t>
      </w:r>
      <w:r>
        <w:rPr>
          <w:rFonts w:hint="eastAsia" w:ascii="Times New Roman" w:hAnsi="Times New Roman" w:eastAsia="方正仿宋简体" w:cs="Times New Roman"/>
          <w:color w:val="auto"/>
          <w:sz w:val="32"/>
          <w:szCs w:val="32"/>
          <w:lang w:eastAsia="zh-CN"/>
        </w:rPr>
        <w:t>后采用</w:t>
      </w:r>
      <w:r>
        <w:rPr>
          <w:rFonts w:hint="eastAsia" w:ascii="Times New Roman" w:hAnsi="Times New Roman" w:eastAsia="仿宋_GB2312" w:cs="Times New Roman"/>
          <w:color w:val="000000"/>
          <w:spacing w:val="4"/>
          <w:sz w:val="32"/>
          <w:szCs w:val="32"/>
          <w:lang w:val="en-US" w:eastAsia="zh-CN"/>
        </w:rPr>
        <w:t>“水喷淋+稀碱液喷淋+除雾器+二级活性炭吸附”装置处理</w:t>
      </w:r>
      <w:r>
        <w:rPr>
          <w:rFonts w:hint="eastAsia" w:eastAsia="仿宋_GB2312" w:cs="Times New Roman"/>
          <w:color w:val="000000"/>
          <w:spacing w:val="4"/>
          <w:sz w:val="32"/>
          <w:szCs w:val="32"/>
          <w:lang w:val="en-US" w:eastAsia="zh-CN"/>
        </w:rPr>
        <w:t>满足</w:t>
      </w:r>
      <w:r>
        <w:rPr>
          <w:rFonts w:hint="eastAsia" w:ascii="Times New Roman" w:hAnsi="Times New Roman" w:eastAsia="仿宋_GB2312" w:cs="Times New Roman"/>
          <w:color w:val="000000"/>
          <w:spacing w:val="4"/>
          <w:sz w:val="32"/>
          <w:szCs w:val="32"/>
          <w:lang w:val="en-US" w:eastAsia="zh-CN"/>
        </w:rPr>
        <w:t>《大气污染物综合排放标准》（GB16297-1996）表2中的二级标准及《恶臭污染物排放标准》（GB14554-93）表2中的排放标准限值后</w:t>
      </w:r>
      <w:r>
        <w:rPr>
          <w:rFonts w:hint="eastAsia" w:eastAsia="仿宋_GB2312" w:cs="Times New Roman"/>
          <w:color w:val="000000"/>
          <w:spacing w:val="4"/>
          <w:sz w:val="32"/>
          <w:szCs w:val="32"/>
          <w:lang w:val="en-US" w:eastAsia="zh-CN"/>
        </w:rPr>
        <w:t>通过</w:t>
      </w:r>
      <w:r>
        <w:rPr>
          <w:rFonts w:hint="eastAsia" w:ascii="Times New Roman" w:hAnsi="Times New Roman" w:eastAsia="仿宋_GB2312" w:cs="Times New Roman"/>
          <w:color w:val="000000"/>
          <w:spacing w:val="4"/>
          <w:sz w:val="32"/>
          <w:szCs w:val="32"/>
          <w:lang w:val="en-US" w:eastAsia="zh-CN"/>
        </w:rPr>
        <w:t>15</w:t>
      </w:r>
      <w:r>
        <w:rPr>
          <w:rFonts w:hint="eastAsia" w:eastAsia="仿宋_GB2312" w:cs="Times New Roman"/>
          <w:color w:val="000000"/>
          <w:spacing w:val="4"/>
          <w:sz w:val="32"/>
          <w:szCs w:val="32"/>
          <w:lang w:val="en-US" w:eastAsia="zh-CN"/>
        </w:rPr>
        <w:t>米</w:t>
      </w:r>
      <w:r>
        <w:rPr>
          <w:rFonts w:hint="eastAsia" w:ascii="Times New Roman" w:hAnsi="Times New Roman" w:eastAsia="仿宋_GB2312" w:cs="Times New Roman"/>
          <w:color w:val="000000"/>
          <w:spacing w:val="4"/>
          <w:sz w:val="32"/>
          <w:szCs w:val="32"/>
          <w:lang w:val="en-US" w:eastAsia="zh-CN"/>
        </w:rPr>
        <w:t>高的排气筒（DA001）排放；</w:t>
      </w:r>
      <w:r>
        <w:rPr>
          <w:rFonts w:hint="eastAsia" w:ascii="Times New Roman" w:hAnsi="Times New Roman" w:cs="Times New Roman"/>
          <w:color w:val="000000"/>
          <w:spacing w:val="4"/>
          <w:szCs w:val="32"/>
          <w:lang w:eastAsia="zh-CN"/>
        </w:rPr>
        <w:t>加强对废气产</w:t>
      </w:r>
      <w:r>
        <w:rPr>
          <w:rFonts w:hint="eastAsia" w:cs="Times New Roman"/>
          <w:color w:val="000000"/>
          <w:spacing w:val="4"/>
          <w:szCs w:val="32"/>
          <w:lang w:eastAsia="zh-CN"/>
        </w:rPr>
        <w:t>生</w:t>
      </w:r>
      <w:r>
        <w:rPr>
          <w:rFonts w:hint="eastAsia" w:ascii="Times New Roman" w:hAnsi="Times New Roman" w:cs="Times New Roman"/>
          <w:color w:val="000000"/>
          <w:spacing w:val="4"/>
          <w:szCs w:val="32"/>
          <w:lang w:eastAsia="zh-CN"/>
        </w:rPr>
        <w:t>环节的管理，</w:t>
      </w:r>
      <w:r>
        <w:rPr>
          <w:rFonts w:hint="eastAsia" w:cs="Times New Roman"/>
          <w:color w:val="000000"/>
          <w:spacing w:val="4"/>
          <w:szCs w:val="32"/>
          <w:lang w:eastAsia="zh-CN"/>
        </w:rPr>
        <w:t>确保</w:t>
      </w:r>
      <w:r>
        <w:rPr>
          <w:rFonts w:hint="eastAsia" w:ascii="Times New Roman" w:hAnsi="Times New Roman" w:eastAsia="仿宋_GB2312" w:cs="Times New Roman"/>
          <w:color w:val="000000"/>
          <w:spacing w:val="4"/>
          <w:sz w:val="32"/>
          <w:szCs w:val="32"/>
          <w:lang w:val="en-US" w:eastAsia="zh-CN"/>
        </w:rPr>
        <w:t>厂区内非甲烷总烃</w:t>
      </w:r>
      <w:r>
        <w:rPr>
          <w:rFonts w:hint="eastAsia" w:eastAsia="仿宋_GB2312" w:cs="Times New Roman"/>
          <w:color w:val="000000"/>
          <w:spacing w:val="4"/>
          <w:sz w:val="32"/>
          <w:szCs w:val="32"/>
          <w:lang w:val="en-US" w:eastAsia="zh-CN"/>
        </w:rPr>
        <w:t>满足</w:t>
      </w:r>
      <w:r>
        <w:rPr>
          <w:rFonts w:hint="eastAsia" w:ascii="Times New Roman" w:hAnsi="Times New Roman" w:eastAsia="仿宋_GB2312" w:cs="Times New Roman"/>
          <w:color w:val="000000"/>
          <w:spacing w:val="4"/>
          <w:sz w:val="32"/>
          <w:szCs w:val="32"/>
          <w:lang w:val="en-US" w:eastAsia="zh-CN"/>
        </w:rPr>
        <w:t>《挥发性有机物无组织排放控制标准</w:t>
      </w:r>
      <w:r>
        <w:rPr>
          <w:rFonts w:hint="eastAsia" w:eastAsia="仿宋_GB2312" w:cs="Times New Roman"/>
          <w:color w:val="000000"/>
          <w:spacing w:val="4"/>
          <w:sz w:val="32"/>
          <w:szCs w:val="32"/>
          <w:lang w:val="en-US" w:eastAsia="zh-CN"/>
        </w:rPr>
        <w:t>》</w:t>
      </w:r>
      <w:r>
        <w:rPr>
          <w:rFonts w:hint="eastAsia" w:ascii="Times New Roman" w:hAnsi="Times New Roman" w:eastAsia="仿宋_GB2312" w:cs="Times New Roman"/>
          <w:color w:val="000000"/>
          <w:spacing w:val="4"/>
          <w:sz w:val="32"/>
          <w:szCs w:val="32"/>
          <w:lang w:val="en-US" w:eastAsia="zh-CN"/>
        </w:rPr>
        <w:t>（GB37822-2019）</w:t>
      </w:r>
      <w:r>
        <w:rPr>
          <w:rFonts w:hint="eastAsia" w:eastAsia="仿宋_GB2312" w:cs="Times New Roman"/>
          <w:color w:val="000000"/>
          <w:spacing w:val="4"/>
          <w:sz w:val="32"/>
          <w:szCs w:val="32"/>
          <w:lang w:val="en-US" w:eastAsia="zh-CN"/>
        </w:rPr>
        <w:t>附录</w:t>
      </w:r>
      <w:r>
        <w:rPr>
          <w:rFonts w:hint="eastAsia" w:ascii="Times New Roman" w:hAnsi="Times New Roman" w:eastAsia="仿宋_GB2312" w:cs="Times New Roman"/>
          <w:color w:val="000000"/>
          <w:spacing w:val="4"/>
          <w:sz w:val="32"/>
          <w:szCs w:val="32"/>
          <w:lang w:val="en-US" w:eastAsia="zh-CN"/>
        </w:rPr>
        <w:t>A</w:t>
      </w:r>
      <w:r>
        <w:rPr>
          <w:rFonts w:hint="eastAsia" w:eastAsia="仿宋_GB2312" w:cs="Times New Roman"/>
          <w:color w:val="000000"/>
          <w:spacing w:val="4"/>
          <w:sz w:val="32"/>
          <w:szCs w:val="32"/>
          <w:lang w:val="en-US" w:eastAsia="zh-CN"/>
        </w:rPr>
        <w:t>中</w:t>
      </w:r>
      <w:r>
        <w:rPr>
          <w:rFonts w:hint="eastAsia" w:ascii="Times New Roman" w:hAnsi="Times New Roman" w:eastAsia="仿宋_GB2312" w:cs="Times New Roman"/>
          <w:color w:val="000000"/>
          <w:spacing w:val="4"/>
          <w:sz w:val="32"/>
          <w:szCs w:val="32"/>
          <w:lang w:val="en-US" w:eastAsia="zh-CN"/>
        </w:rPr>
        <w:t>的限值</w:t>
      </w:r>
      <w:r>
        <w:rPr>
          <w:rFonts w:hint="eastAsia" w:eastAsia="仿宋_GB2312" w:cs="Times New Roman"/>
          <w:color w:val="000000"/>
          <w:spacing w:val="4"/>
          <w:sz w:val="32"/>
          <w:szCs w:val="32"/>
          <w:lang w:val="en-US" w:eastAsia="zh-CN"/>
        </w:rPr>
        <w:t>要求，厂界大气污染物须满足</w:t>
      </w:r>
      <w:r>
        <w:rPr>
          <w:rFonts w:hint="eastAsia" w:ascii="Times New Roman" w:hAnsi="Times New Roman" w:eastAsia="仿宋_GB2312" w:cs="Times New Roman"/>
          <w:color w:val="000000"/>
          <w:spacing w:val="4"/>
          <w:sz w:val="32"/>
          <w:szCs w:val="32"/>
          <w:lang w:val="en-US" w:eastAsia="zh-CN"/>
        </w:rPr>
        <w:t>《大气污染物综合排放标准》（GB16297-1996）表2中的无组织排放监控浓度限值和《恶臭污染物排放标准》（GB14554-93）表1中</w:t>
      </w:r>
      <w:r>
        <w:rPr>
          <w:rFonts w:hint="eastAsia" w:eastAsia="仿宋_GB2312" w:cs="Times New Roman"/>
          <w:color w:val="000000"/>
          <w:spacing w:val="4"/>
          <w:sz w:val="32"/>
          <w:szCs w:val="32"/>
          <w:lang w:val="en-US" w:eastAsia="zh-CN"/>
        </w:rPr>
        <w:t>的</w:t>
      </w:r>
      <w:r>
        <w:rPr>
          <w:rFonts w:hint="eastAsia" w:ascii="Times New Roman" w:hAnsi="Times New Roman" w:eastAsia="仿宋_GB2312" w:cs="Times New Roman"/>
          <w:color w:val="000000"/>
          <w:spacing w:val="4"/>
          <w:sz w:val="32"/>
          <w:szCs w:val="32"/>
          <w:lang w:val="en-US" w:eastAsia="zh-CN"/>
        </w:rPr>
        <w:t>二级标准</w:t>
      </w:r>
      <w:r>
        <w:rPr>
          <w:rFonts w:hint="eastAsia" w:eastAsia="仿宋_GB2312" w:cs="Times New Roman"/>
          <w:color w:val="000000"/>
          <w:spacing w:val="4"/>
          <w:sz w:val="32"/>
          <w:szCs w:val="32"/>
          <w:lang w:val="en-US" w:eastAsia="zh-CN"/>
        </w:rPr>
        <w:t>要求</w:t>
      </w:r>
      <w:r>
        <w:rPr>
          <w:rFonts w:hint="default" w:ascii="Times New Roman" w:hAnsi="Times New Roman" w:eastAsia="仿宋_GB2312" w:cs="Times New Roman"/>
          <w:color w:val="000000"/>
          <w:spacing w:val="4"/>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color w:val="000000" w:themeColor="text1"/>
          <w:sz w:val="32"/>
          <w:szCs w:val="32"/>
          <w:u w:val="single" w:color="auto"/>
          <w14:textFill>
            <w14:solidFill>
              <w14:schemeClr w14:val="tx1"/>
            </w14:solidFill>
          </w14:textFill>
        </w:rPr>
      </w:pPr>
      <w:r>
        <w:rPr>
          <w:rFonts w:eastAsia="楷体_GB2312"/>
          <w:color w:val="000000"/>
          <w:spacing w:val="4"/>
          <w:sz w:val="32"/>
          <w:szCs w:val="32"/>
        </w:rPr>
        <w:t>（</w:t>
      </w:r>
      <w:r>
        <w:rPr>
          <w:rFonts w:hint="eastAsia" w:eastAsia="楷体_GB2312"/>
          <w:color w:val="000000"/>
          <w:spacing w:val="4"/>
          <w:sz w:val="32"/>
          <w:szCs w:val="32"/>
          <w:lang w:eastAsia="zh-CN"/>
        </w:rPr>
        <w:t>三</w:t>
      </w:r>
      <w:r>
        <w:rPr>
          <w:rFonts w:eastAsia="楷体_GB2312"/>
          <w:color w:val="000000"/>
          <w:spacing w:val="4"/>
          <w:sz w:val="32"/>
          <w:szCs w:val="32"/>
        </w:rPr>
        <w:t>）落实水污染防治措施。</w:t>
      </w:r>
      <w:r>
        <w:rPr>
          <w:rFonts w:hint="eastAsia" w:eastAsia="方正仿宋简体" w:cs="Times New Roman"/>
          <w:sz w:val="32"/>
          <w:szCs w:val="32"/>
          <w:lang w:eastAsia="zh-CN"/>
        </w:rPr>
        <w:t>项目无生产废水产生；</w:t>
      </w:r>
      <w:r>
        <w:rPr>
          <w:rFonts w:hint="eastAsia" w:ascii="Times New Roman" w:hAnsi="Times New Roman" w:eastAsia="仿宋_GB2312" w:cs="Times New Roman"/>
          <w:color w:val="000000"/>
          <w:spacing w:val="4"/>
          <w:sz w:val="32"/>
          <w:szCs w:val="32"/>
          <w:lang w:val="en-US" w:eastAsia="zh-CN"/>
        </w:rPr>
        <w:t>更换的喷淋</w:t>
      </w:r>
      <w:r>
        <w:rPr>
          <w:rFonts w:hint="eastAsia" w:eastAsia="仿宋_GB2312" w:cs="Times New Roman"/>
          <w:color w:val="000000"/>
          <w:spacing w:val="4"/>
          <w:sz w:val="32"/>
          <w:szCs w:val="32"/>
          <w:lang w:val="en-US" w:eastAsia="zh-CN"/>
        </w:rPr>
        <w:t>塔</w:t>
      </w:r>
      <w:r>
        <w:rPr>
          <w:rFonts w:hint="eastAsia" w:ascii="Times New Roman" w:hAnsi="Times New Roman" w:eastAsia="仿宋_GB2312" w:cs="Times New Roman"/>
          <w:color w:val="000000"/>
          <w:spacing w:val="4"/>
          <w:sz w:val="32"/>
          <w:szCs w:val="32"/>
          <w:lang w:val="en-US" w:eastAsia="zh-CN"/>
        </w:rPr>
        <w:t>废</w:t>
      </w:r>
      <w:r>
        <w:rPr>
          <w:rFonts w:hint="eastAsia" w:eastAsia="仿宋_GB2312" w:cs="Times New Roman"/>
          <w:color w:val="000000"/>
          <w:spacing w:val="4"/>
          <w:sz w:val="32"/>
          <w:szCs w:val="32"/>
          <w:lang w:val="en-US" w:eastAsia="zh-CN"/>
        </w:rPr>
        <w:t>液</w:t>
      </w:r>
      <w:r>
        <w:rPr>
          <w:rFonts w:hint="eastAsia" w:ascii="Times New Roman" w:hAnsi="Times New Roman" w:eastAsia="仿宋_GB2312" w:cs="Times New Roman"/>
          <w:color w:val="000000"/>
          <w:spacing w:val="4"/>
          <w:sz w:val="32"/>
          <w:szCs w:val="32"/>
          <w:lang w:val="en-US" w:eastAsia="zh-CN"/>
        </w:rPr>
        <w:t>暂存于危废暂存库，委托有资质单位清运处置</w:t>
      </w:r>
      <w:r>
        <w:rPr>
          <w:rFonts w:hint="eastAsia" w:eastAsia="仿宋_GB2312" w:cs="Times New Roman"/>
          <w:color w:val="000000"/>
          <w:spacing w:val="4"/>
          <w:sz w:val="32"/>
          <w:szCs w:val="32"/>
          <w:lang w:val="en-US" w:eastAsia="zh-CN"/>
        </w:rPr>
        <w:t>；</w:t>
      </w:r>
      <w:r>
        <w:rPr>
          <w:rFonts w:hint="eastAsia" w:ascii="Times New Roman" w:hAnsi="Times New Roman" w:eastAsia="仿宋_GB2312" w:cs="Times New Roman"/>
          <w:color w:val="000000"/>
          <w:spacing w:val="4"/>
          <w:sz w:val="32"/>
          <w:szCs w:val="32"/>
          <w:lang w:val="en-US" w:eastAsia="zh-CN"/>
        </w:rPr>
        <w:t>生活污水经化粪池处理达到《污水综合排放标准》（GB8978-1996）表4中三级标准后经</w:t>
      </w:r>
      <w:r>
        <w:rPr>
          <w:rFonts w:hint="eastAsia" w:eastAsia="仿宋_GB2312" w:cs="Times New Roman"/>
          <w:color w:val="000000"/>
          <w:spacing w:val="4"/>
          <w:sz w:val="32"/>
          <w:szCs w:val="32"/>
          <w:lang w:val="en-US" w:eastAsia="zh-CN"/>
        </w:rPr>
        <w:t>市政</w:t>
      </w:r>
      <w:r>
        <w:rPr>
          <w:rFonts w:hint="eastAsia" w:ascii="Times New Roman" w:hAnsi="Times New Roman" w:eastAsia="仿宋_GB2312" w:cs="Times New Roman"/>
          <w:color w:val="000000"/>
          <w:spacing w:val="4"/>
          <w:sz w:val="32"/>
          <w:szCs w:val="32"/>
          <w:lang w:val="en-US" w:eastAsia="zh-CN"/>
        </w:rPr>
        <w:t>污水管网排入益阳首创水务有限责任公司（原益阳市团洲污水处理厂）</w:t>
      </w:r>
      <w:r>
        <w:rPr>
          <w:rFonts w:hint="eastAsia" w:eastAsia="仿宋_GB2312" w:cs="Times New Roman"/>
          <w:color w:val="000000"/>
          <w:spacing w:val="4"/>
          <w:sz w:val="32"/>
          <w:szCs w:val="32"/>
          <w:lang w:val="en-US" w:eastAsia="zh-CN"/>
        </w:rPr>
        <w:t>进行</w:t>
      </w:r>
      <w:r>
        <w:rPr>
          <w:rFonts w:hint="eastAsia" w:ascii="Times New Roman" w:hAnsi="Times New Roman" w:eastAsia="仿宋_GB2312" w:cs="Times New Roman"/>
          <w:color w:val="000000"/>
          <w:spacing w:val="4"/>
          <w:sz w:val="32"/>
          <w:szCs w:val="32"/>
          <w:lang w:val="en-US" w:eastAsia="zh-CN"/>
        </w:rPr>
        <w:t>深度处理。</w:t>
      </w:r>
    </w:p>
    <w:p>
      <w:pPr>
        <w:keepNext w:val="0"/>
        <w:keepLines w:val="0"/>
        <w:pageBreakBefore w:val="0"/>
        <w:widowControl w:val="0"/>
        <w:kinsoku/>
        <w:wordWrap/>
        <w:overflowPunct/>
        <w:topLinePunct w:val="0"/>
        <w:autoSpaceDE/>
        <w:autoSpaceDN/>
        <w:bidi w:val="0"/>
        <w:adjustRightInd/>
        <w:snapToGrid/>
        <w:spacing w:line="560" w:lineRule="exact"/>
        <w:ind w:leftChars="0" w:firstLine="656" w:firstLineChars="200"/>
        <w:textAlignment w:val="auto"/>
        <w:rPr>
          <w:rFonts w:hint="eastAsia" w:ascii="Times New Roman" w:hAnsi="Times New Roman" w:eastAsia="仿宋_GB2312" w:cs="Times New Roman"/>
          <w:color w:val="000000"/>
          <w:spacing w:val="4"/>
          <w:sz w:val="32"/>
          <w:szCs w:val="32"/>
          <w:lang w:val="en-US" w:eastAsia="zh-CN"/>
        </w:rPr>
      </w:pPr>
      <w:r>
        <w:rPr>
          <w:rFonts w:eastAsia="楷体_GB2312"/>
          <w:color w:val="000000"/>
          <w:spacing w:val="4"/>
          <w:sz w:val="32"/>
          <w:szCs w:val="32"/>
        </w:rPr>
        <w:t>（</w:t>
      </w:r>
      <w:r>
        <w:rPr>
          <w:rFonts w:hint="eastAsia" w:eastAsia="楷体_GB2312"/>
          <w:color w:val="000000"/>
          <w:spacing w:val="4"/>
          <w:sz w:val="32"/>
          <w:szCs w:val="32"/>
          <w:lang w:eastAsia="zh-CN"/>
        </w:rPr>
        <w:t>四</w:t>
      </w:r>
      <w:r>
        <w:rPr>
          <w:rFonts w:eastAsia="楷体_GB2312"/>
          <w:color w:val="000000"/>
          <w:spacing w:val="4"/>
          <w:sz w:val="32"/>
          <w:szCs w:val="32"/>
        </w:rPr>
        <w:t>）落实噪声污染防治措施。</w:t>
      </w:r>
      <w:r>
        <w:rPr>
          <w:rFonts w:hint="default" w:ascii="Times New Roman" w:hAnsi="Times New Roman" w:eastAsia="仿宋_GB2312" w:cs="Times New Roman"/>
          <w:color w:val="000000"/>
          <w:spacing w:val="4"/>
          <w:sz w:val="32"/>
          <w:szCs w:val="32"/>
          <w:lang w:val="en-US" w:eastAsia="zh-CN"/>
        </w:rPr>
        <w:t>优化平面</w:t>
      </w:r>
      <w:r>
        <w:rPr>
          <w:rFonts w:hint="eastAsia" w:ascii="Times New Roman" w:hAnsi="Times New Roman" w:eastAsia="仿宋_GB2312" w:cs="Times New Roman"/>
          <w:color w:val="000000"/>
          <w:spacing w:val="4"/>
          <w:sz w:val="32"/>
          <w:szCs w:val="32"/>
          <w:lang w:val="en-US" w:eastAsia="zh-CN"/>
        </w:rPr>
        <w:t>布置和设备的选型</w:t>
      </w:r>
      <w:r>
        <w:rPr>
          <w:rFonts w:hint="default" w:ascii="Times New Roman" w:hAnsi="Times New Roman" w:eastAsia="仿宋_GB2312" w:cs="Times New Roman"/>
          <w:color w:val="000000"/>
          <w:spacing w:val="4"/>
          <w:sz w:val="32"/>
          <w:szCs w:val="32"/>
          <w:lang w:val="en-US" w:eastAsia="zh-CN"/>
        </w:rPr>
        <w:t>，</w:t>
      </w:r>
      <w:r>
        <w:rPr>
          <w:rFonts w:hint="eastAsia" w:ascii="Times New Roman" w:hAnsi="Times New Roman" w:eastAsia="仿宋_GB2312" w:cs="Times New Roman"/>
          <w:color w:val="000000"/>
          <w:spacing w:val="4"/>
          <w:sz w:val="32"/>
          <w:szCs w:val="32"/>
          <w:lang w:val="en-US" w:eastAsia="zh-CN"/>
        </w:rPr>
        <w:t>对</w:t>
      </w:r>
      <w:r>
        <w:rPr>
          <w:rFonts w:hint="default" w:ascii="Times New Roman" w:hAnsi="Times New Roman" w:eastAsia="仿宋_GB2312" w:cs="Times New Roman"/>
          <w:color w:val="000000"/>
          <w:spacing w:val="4"/>
          <w:sz w:val="32"/>
          <w:szCs w:val="32"/>
          <w:lang w:val="en-US" w:eastAsia="zh-CN"/>
        </w:rPr>
        <w:t>高噪声设备采取减震、消声、隔声等</w:t>
      </w:r>
      <w:r>
        <w:rPr>
          <w:rFonts w:hint="default" w:ascii="Times New Roman" w:hAnsi="Times New Roman" w:eastAsia="方正仿宋简体" w:cs="Times New Roman"/>
          <w:sz w:val="32"/>
          <w:szCs w:val="32"/>
          <w:lang w:val="en-US" w:eastAsia="zh-CN"/>
        </w:rPr>
        <w:t>有效降噪</w:t>
      </w:r>
      <w:r>
        <w:rPr>
          <w:rFonts w:hint="default" w:ascii="Times New Roman" w:hAnsi="Times New Roman" w:eastAsia="仿宋_GB2312" w:cs="Times New Roman"/>
          <w:color w:val="000000"/>
          <w:spacing w:val="4"/>
          <w:sz w:val="32"/>
          <w:szCs w:val="32"/>
          <w:lang w:val="en-US" w:eastAsia="zh-CN"/>
        </w:rPr>
        <w:t>措施，确保厂界</w:t>
      </w:r>
      <w:r>
        <w:rPr>
          <w:rFonts w:hint="eastAsia" w:ascii="Times New Roman" w:hAnsi="Times New Roman" w:cs="Times New Roman"/>
          <w:color w:val="000000"/>
          <w:spacing w:val="4"/>
          <w:szCs w:val="32"/>
          <w:lang w:val="en-US" w:eastAsia="zh-CN"/>
        </w:rPr>
        <w:t>四周</w:t>
      </w:r>
      <w:r>
        <w:rPr>
          <w:rFonts w:hint="default" w:ascii="Times New Roman" w:hAnsi="Times New Roman" w:eastAsia="仿宋_GB2312" w:cs="Times New Roman"/>
          <w:color w:val="000000"/>
          <w:spacing w:val="4"/>
          <w:sz w:val="32"/>
          <w:szCs w:val="32"/>
          <w:lang w:val="en-US" w:eastAsia="zh-CN"/>
        </w:rPr>
        <w:t>噪声符合《工业企业厂界环境噪声排放标准》（GB12348-2008）中3类区标准要求。</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default" w:ascii="Times New Roman" w:hAnsi="Times New Roman" w:cs="Times New Roman"/>
          <w:color w:val="000000"/>
          <w:spacing w:val="4"/>
          <w:szCs w:val="32"/>
          <w:lang w:eastAsia="zh-CN"/>
        </w:rPr>
      </w:pPr>
      <w:r>
        <w:rPr>
          <w:rFonts w:hint="eastAsia" w:ascii="Times New Roman" w:hAnsi="Times New Roman" w:eastAsia="楷体_GB2312" w:cs="Times New Roman"/>
          <w:color w:val="000000"/>
          <w:spacing w:val="4"/>
          <w:kern w:val="2"/>
          <w:sz w:val="32"/>
          <w:szCs w:val="32"/>
          <w:lang w:val="en-US" w:eastAsia="zh-CN" w:bidi="ar-SA"/>
        </w:rPr>
        <w:t>（五）落实固体废物处置措施。</w:t>
      </w:r>
      <w:r>
        <w:rPr>
          <w:rFonts w:hint="eastAsia" w:ascii="Times New Roman" w:hAnsi="Times New Roman" w:eastAsia="方正仿宋简体" w:cs="Times New Roman"/>
          <w:sz w:val="32"/>
          <w:szCs w:val="32"/>
          <w:lang w:val="en-US" w:eastAsia="zh-CN"/>
        </w:rPr>
        <w:t>厂房和</w:t>
      </w:r>
      <w:r>
        <w:rPr>
          <w:rFonts w:hint="default" w:ascii="Times New Roman" w:hAnsi="Times New Roman" w:eastAsia="方正仿宋简体" w:cs="Times New Roman"/>
          <w:sz w:val="32"/>
          <w:szCs w:val="32"/>
          <w:lang w:val="en-US" w:eastAsia="zh-CN"/>
        </w:rPr>
        <w:t>危废</w:t>
      </w:r>
      <w:r>
        <w:rPr>
          <w:rFonts w:hint="eastAsia" w:ascii="Times New Roman" w:hAnsi="Times New Roman" w:eastAsia="方正仿宋简体" w:cs="Times New Roman"/>
          <w:sz w:val="32"/>
          <w:szCs w:val="32"/>
          <w:lang w:val="en-US" w:eastAsia="zh-CN"/>
        </w:rPr>
        <w:t>暂存库</w:t>
      </w:r>
      <w:r>
        <w:rPr>
          <w:rFonts w:hint="default" w:ascii="Times New Roman" w:hAnsi="Times New Roman" w:eastAsia="方正仿宋简体" w:cs="Times New Roman"/>
          <w:sz w:val="32"/>
          <w:szCs w:val="32"/>
          <w:lang w:val="en-US" w:eastAsia="zh-CN"/>
        </w:rPr>
        <w:t>建设、运行和</w:t>
      </w:r>
      <w:r>
        <w:rPr>
          <w:rFonts w:hint="default" w:ascii="Times New Roman" w:hAnsi="Times New Roman" w:eastAsia="方正仿宋简体" w:cs="Times New Roman"/>
          <w:color w:val="auto"/>
          <w:spacing w:val="0"/>
          <w:sz w:val="32"/>
          <w:szCs w:val="32"/>
        </w:rPr>
        <w:t>管理应满足</w:t>
      </w:r>
      <w:r>
        <w:rPr>
          <w:rFonts w:hint="default" w:ascii="Times New Roman" w:hAnsi="Times New Roman" w:eastAsia="仿宋_GB2312" w:cs="Times New Roman"/>
          <w:color w:val="000000"/>
          <w:spacing w:val="4"/>
          <w:kern w:val="2"/>
          <w:sz w:val="32"/>
          <w:szCs w:val="32"/>
          <w:lang w:val="en-US" w:eastAsia="zh-CN" w:bidi="ar-SA"/>
        </w:rPr>
        <w:t>《危险废物贮存污染控制标准》（GB18597-2023）</w:t>
      </w:r>
      <w:r>
        <w:rPr>
          <w:rFonts w:hint="default" w:ascii="Times New Roman" w:hAnsi="Times New Roman" w:eastAsia="方正仿宋简体" w:cs="Times New Roman"/>
          <w:color w:val="auto"/>
          <w:spacing w:val="0"/>
          <w:sz w:val="32"/>
          <w:szCs w:val="32"/>
        </w:rPr>
        <w:t>要求</w:t>
      </w:r>
      <w:r>
        <w:rPr>
          <w:rFonts w:hint="eastAsia" w:ascii="Times New Roman" w:hAnsi="Times New Roman" w:eastAsia="方正仿宋简体" w:cs="Times New Roman"/>
          <w:color w:val="auto"/>
          <w:spacing w:val="0"/>
          <w:sz w:val="32"/>
          <w:szCs w:val="32"/>
          <w:lang w:eastAsia="zh-CN"/>
        </w:rPr>
        <w:t>，</w:t>
      </w:r>
      <w:r>
        <w:rPr>
          <w:rFonts w:hint="eastAsia" w:eastAsia="方正仿宋简体" w:cs="Times New Roman"/>
          <w:color w:val="auto"/>
          <w:spacing w:val="0"/>
          <w:sz w:val="32"/>
          <w:szCs w:val="32"/>
          <w:lang w:eastAsia="zh-CN"/>
        </w:rPr>
        <w:t>做好固废的分类收集、暂存工作，防止二次污染；项目产生的</w:t>
      </w:r>
      <w:r>
        <w:rPr>
          <w:rFonts w:hint="eastAsia" w:eastAsia="仿宋_GB2312" w:cs="Times New Roman"/>
          <w:color w:val="000000"/>
          <w:spacing w:val="4"/>
          <w:kern w:val="2"/>
          <w:sz w:val="32"/>
          <w:szCs w:val="32"/>
          <w:lang w:val="en-US" w:eastAsia="zh-CN" w:bidi="ar-SA"/>
        </w:rPr>
        <w:t>含油废抹布</w:t>
      </w:r>
      <w:r>
        <w:rPr>
          <w:rFonts w:hint="eastAsia" w:eastAsia="仿宋_GB2312" w:cs="Times New Roman"/>
          <w:color w:val="FF0000"/>
          <w:spacing w:val="4"/>
          <w:kern w:val="2"/>
          <w:sz w:val="32"/>
          <w:szCs w:val="32"/>
          <w:lang w:val="en-US" w:eastAsia="zh-CN" w:bidi="ar-SA"/>
        </w:rPr>
        <w:t>手套</w:t>
      </w:r>
      <w:r>
        <w:rPr>
          <w:rFonts w:hint="eastAsia" w:eastAsia="仿宋_GB2312" w:cs="Times New Roman"/>
          <w:color w:val="000000"/>
          <w:spacing w:val="4"/>
          <w:kern w:val="2"/>
          <w:sz w:val="32"/>
          <w:szCs w:val="32"/>
          <w:lang w:val="en-US" w:eastAsia="zh-CN" w:bidi="ar-SA"/>
        </w:rPr>
        <w:t>、废拖把、废劳保用品、废包装桶、废活性炭、废油桶、喷淋塔废液、泄漏废电解液</w:t>
      </w:r>
      <w:r>
        <w:rPr>
          <w:rFonts w:hint="eastAsia" w:ascii="Times New Roman" w:hAnsi="Times New Roman" w:eastAsia="仿宋_GB2312" w:cs="Times New Roman"/>
          <w:color w:val="000000"/>
          <w:spacing w:val="4"/>
          <w:kern w:val="2"/>
          <w:sz w:val="32"/>
          <w:szCs w:val="32"/>
          <w:lang w:val="en-US" w:eastAsia="zh-CN" w:bidi="ar-SA"/>
        </w:rPr>
        <w:t>等危险废物</w:t>
      </w:r>
      <w:r>
        <w:rPr>
          <w:rFonts w:hint="default" w:ascii="Times New Roman" w:hAnsi="Times New Roman" w:eastAsia="仿宋_GB2312" w:cs="Times New Roman"/>
          <w:color w:val="000000"/>
          <w:spacing w:val="4"/>
          <w:kern w:val="2"/>
          <w:sz w:val="32"/>
          <w:szCs w:val="32"/>
          <w:lang w:val="en-US" w:eastAsia="zh-CN" w:bidi="ar-SA"/>
        </w:rPr>
        <w:t>分类贮存危废暂存库</w:t>
      </w:r>
      <w:r>
        <w:rPr>
          <w:rFonts w:hint="eastAsia" w:ascii="Times New Roman" w:hAnsi="Times New Roman" w:eastAsia="仿宋_GB2312" w:cs="Times New Roman"/>
          <w:color w:val="000000"/>
          <w:spacing w:val="4"/>
          <w:kern w:val="2"/>
          <w:sz w:val="32"/>
          <w:szCs w:val="32"/>
          <w:lang w:val="en-US" w:eastAsia="zh-CN" w:bidi="ar-SA"/>
        </w:rPr>
        <w:t>，</w:t>
      </w:r>
      <w:r>
        <w:rPr>
          <w:rFonts w:hint="default" w:ascii="Times New Roman" w:hAnsi="Times New Roman" w:eastAsia="仿宋_GB2312" w:cs="Times New Roman"/>
          <w:color w:val="000000"/>
          <w:spacing w:val="4"/>
          <w:kern w:val="2"/>
          <w:sz w:val="32"/>
          <w:szCs w:val="32"/>
          <w:lang w:val="en-US" w:eastAsia="zh-CN" w:bidi="ar-SA"/>
        </w:rPr>
        <w:t>定期</w:t>
      </w:r>
      <w:r>
        <w:rPr>
          <w:rFonts w:hint="default" w:ascii="Times New Roman" w:hAnsi="Times New Roman" w:cs="Times New Roman"/>
          <w:color w:val="000000"/>
          <w:spacing w:val="4"/>
          <w:szCs w:val="32"/>
          <w:lang w:eastAsia="zh-CN"/>
        </w:rPr>
        <w:t>交由有资质的单位</w:t>
      </w:r>
      <w:r>
        <w:rPr>
          <w:rFonts w:hint="eastAsia" w:ascii="Times New Roman" w:hAnsi="Times New Roman" w:cs="Times New Roman"/>
          <w:color w:val="000000"/>
          <w:spacing w:val="4"/>
          <w:szCs w:val="32"/>
          <w:lang w:eastAsia="zh-CN"/>
        </w:rPr>
        <w:t>安全</w:t>
      </w:r>
      <w:r>
        <w:rPr>
          <w:rFonts w:hint="default" w:ascii="Times New Roman" w:hAnsi="Times New Roman" w:cs="Times New Roman"/>
          <w:color w:val="000000"/>
          <w:spacing w:val="4"/>
          <w:szCs w:val="32"/>
          <w:lang w:eastAsia="zh-CN"/>
        </w:rPr>
        <w:t>处置</w:t>
      </w:r>
      <w:r>
        <w:rPr>
          <w:rFonts w:hint="eastAsia" w:ascii="Times New Roman" w:hAnsi="Times New Roman" w:cs="Times New Roman"/>
          <w:color w:val="000000"/>
          <w:spacing w:val="4"/>
          <w:szCs w:val="32"/>
          <w:lang w:eastAsia="zh-CN"/>
        </w:rPr>
        <w:t>；</w:t>
      </w:r>
      <w:r>
        <w:rPr>
          <w:rFonts w:hint="default" w:ascii="Times New Roman" w:hAnsi="Times New Roman" w:cs="Times New Roman"/>
          <w:color w:val="000000"/>
          <w:spacing w:val="4"/>
          <w:szCs w:val="32"/>
          <w:lang w:eastAsia="zh-CN"/>
        </w:rPr>
        <w:t>生活垃圾由</w:t>
      </w:r>
      <w:r>
        <w:rPr>
          <w:rFonts w:hint="eastAsia" w:cs="Times New Roman"/>
          <w:color w:val="000000"/>
          <w:spacing w:val="4"/>
          <w:szCs w:val="32"/>
          <w:lang w:eastAsia="zh-CN"/>
        </w:rPr>
        <w:t>当地</w:t>
      </w:r>
      <w:r>
        <w:rPr>
          <w:rFonts w:hint="default" w:ascii="Times New Roman" w:hAnsi="Times New Roman" w:cs="Times New Roman"/>
          <w:color w:val="000000"/>
          <w:spacing w:val="4"/>
          <w:szCs w:val="32"/>
          <w:lang w:eastAsia="zh-CN"/>
        </w:rPr>
        <w:t>环卫部门定期清运。</w:t>
      </w:r>
    </w:p>
    <w:p>
      <w:pPr>
        <w:widowControl/>
        <w:spacing w:line="560" w:lineRule="exact"/>
        <w:ind w:firstLine="656" w:firstLineChars="200"/>
        <w:jc w:val="left"/>
        <w:rPr>
          <w:rFonts w:hint="default"/>
          <w:lang w:eastAsia="zh-CN"/>
        </w:rPr>
      </w:pPr>
      <w:r>
        <w:rPr>
          <w:rFonts w:hint="default" w:ascii="Times New Roman" w:hAnsi="Times New Roman" w:eastAsia="楷体_GB2312" w:cs="Times New Roman"/>
          <w:color w:val="000000"/>
          <w:spacing w:val="4"/>
          <w:kern w:val="2"/>
          <w:sz w:val="32"/>
          <w:szCs w:val="32"/>
          <w:lang w:val="en-US" w:eastAsia="zh-CN" w:bidi="ar-SA"/>
        </w:rPr>
        <w:t>（</w:t>
      </w:r>
      <w:r>
        <w:rPr>
          <w:rFonts w:hint="eastAsia" w:ascii="Times New Roman" w:hAnsi="Times New Roman" w:eastAsia="楷体_GB2312" w:cs="Times New Roman"/>
          <w:color w:val="000000"/>
          <w:spacing w:val="4"/>
          <w:kern w:val="2"/>
          <w:sz w:val="32"/>
          <w:szCs w:val="32"/>
          <w:lang w:val="en-US" w:eastAsia="zh-CN" w:bidi="ar-SA"/>
        </w:rPr>
        <w:t>六</w:t>
      </w:r>
      <w:r>
        <w:rPr>
          <w:rFonts w:hint="default" w:ascii="Times New Roman" w:hAnsi="Times New Roman" w:eastAsia="楷体_GB2312" w:cs="Times New Roman"/>
          <w:color w:val="000000"/>
          <w:spacing w:val="4"/>
          <w:kern w:val="2"/>
          <w:sz w:val="32"/>
          <w:szCs w:val="32"/>
          <w:lang w:val="en-US" w:eastAsia="zh-CN" w:bidi="ar-SA"/>
        </w:rPr>
        <w:t>）加强环境风险防范。</w:t>
      </w:r>
      <w:r>
        <w:rPr>
          <w:rFonts w:hint="eastAsia" w:eastAsia="方正仿宋简体"/>
          <w:color w:val="000000"/>
          <w:szCs w:val="32"/>
          <w:lang w:eastAsia="zh-CN"/>
        </w:rPr>
        <w:t>按风险专章</w:t>
      </w:r>
      <w:r>
        <w:rPr>
          <w:rFonts w:hint="eastAsia" w:eastAsia="方正仿宋简体"/>
          <w:color w:val="000000"/>
          <w:szCs w:val="32"/>
        </w:rPr>
        <w:t>建立健全风险事故防范应急体系</w:t>
      </w:r>
      <w:r>
        <w:rPr>
          <w:rFonts w:eastAsia="方正仿宋简体"/>
          <w:color w:val="000000"/>
          <w:szCs w:val="32"/>
        </w:rPr>
        <w:t>，</w:t>
      </w:r>
      <w:r>
        <w:rPr>
          <w:rFonts w:eastAsia="方正仿宋简体"/>
          <w:szCs w:val="32"/>
        </w:rPr>
        <w:t>加强对危险废物在运输、贮存等各环节的安全管理</w:t>
      </w:r>
      <w:r>
        <w:rPr>
          <w:rFonts w:hint="eastAsia" w:eastAsia="方正仿宋简体"/>
          <w:szCs w:val="32"/>
          <w:lang w:eastAsia="zh-CN"/>
        </w:rPr>
        <w:t>，</w:t>
      </w:r>
      <w:r>
        <w:rPr>
          <w:rFonts w:eastAsia="方正仿宋简体"/>
          <w:color w:val="000000"/>
          <w:szCs w:val="32"/>
        </w:rPr>
        <w:t>确保环保设施正常运行和污染物的稳定达标排放</w:t>
      </w:r>
      <w:r>
        <w:rPr>
          <w:rFonts w:hint="eastAsia" w:eastAsia="方正仿宋简体"/>
          <w:szCs w:val="32"/>
        </w:rPr>
        <w:t>；</w:t>
      </w:r>
      <w:r>
        <w:rPr>
          <w:rFonts w:eastAsia="方正仿宋简体"/>
          <w:szCs w:val="32"/>
        </w:rPr>
        <w:t>制定突发环</w:t>
      </w:r>
      <w:r>
        <w:rPr>
          <w:rFonts w:eastAsia="方正仿宋简体"/>
          <w:color w:val="000000"/>
          <w:szCs w:val="32"/>
        </w:rPr>
        <w:t>境事件应急预案，落实事故应急防范措施，严防风险事故发生。</w:t>
      </w:r>
    </w:p>
    <w:p>
      <w:pPr>
        <w:pStyle w:val="2"/>
        <w:keepNext w:val="0"/>
        <w:keepLines w:val="0"/>
        <w:pageBreakBefore w:val="0"/>
        <w:widowControl w:val="0"/>
        <w:numPr>
          <w:ilvl w:val="0"/>
          <w:numId w:val="0"/>
        </w:numPr>
        <w:kinsoku/>
        <w:wordWrap/>
        <w:topLinePunct w:val="0"/>
        <w:bidi w:val="0"/>
        <w:snapToGrid/>
        <w:spacing w:line="560" w:lineRule="exact"/>
        <w:ind w:firstLine="656" w:firstLineChars="200"/>
        <w:rPr>
          <w:rFonts w:hint="default" w:ascii="Times New Roman" w:hAnsi="Times New Roman" w:eastAsia="华文仿宋" w:cs="Times New Roman"/>
          <w:color w:val="000000"/>
          <w:spacing w:val="4"/>
          <w:kern w:val="2"/>
          <w:sz w:val="32"/>
          <w:szCs w:val="32"/>
          <w:lang w:val="en-US" w:eastAsia="zh-CN" w:bidi="ar-SA"/>
        </w:rPr>
      </w:pPr>
      <w:r>
        <w:rPr>
          <w:rFonts w:hint="default" w:ascii="Times New Roman" w:hAnsi="Times New Roman" w:eastAsia="楷体_GB2312" w:cs="Times New Roman"/>
          <w:color w:val="000000"/>
          <w:spacing w:val="4"/>
          <w:kern w:val="2"/>
          <w:sz w:val="32"/>
          <w:szCs w:val="32"/>
          <w:lang w:val="en-US" w:eastAsia="zh-CN" w:bidi="ar-SA"/>
        </w:rPr>
        <w:t>（</w:t>
      </w:r>
      <w:r>
        <w:rPr>
          <w:rFonts w:hint="eastAsia" w:ascii="Times New Roman" w:hAnsi="Times New Roman" w:eastAsia="楷体_GB2312" w:cs="Times New Roman"/>
          <w:color w:val="000000"/>
          <w:spacing w:val="4"/>
          <w:kern w:val="2"/>
          <w:sz w:val="32"/>
          <w:szCs w:val="32"/>
          <w:lang w:val="en-US" w:eastAsia="zh-CN" w:bidi="ar-SA"/>
        </w:rPr>
        <w:t>七</w:t>
      </w:r>
      <w:r>
        <w:rPr>
          <w:rFonts w:hint="default" w:ascii="Times New Roman" w:hAnsi="Times New Roman" w:eastAsia="楷体_GB2312" w:cs="Times New Roman"/>
          <w:color w:val="000000"/>
          <w:spacing w:val="4"/>
          <w:kern w:val="2"/>
          <w:sz w:val="32"/>
          <w:szCs w:val="32"/>
          <w:lang w:val="en-US" w:eastAsia="zh-CN" w:bidi="ar-SA"/>
        </w:rPr>
        <w:t>）落实地下水和土壤污染防治措施。</w:t>
      </w:r>
      <w:r>
        <w:rPr>
          <w:rFonts w:hint="default" w:ascii="Times New Roman" w:hAnsi="Times New Roman" w:eastAsia="华文仿宋" w:cs="Times New Roman"/>
          <w:color w:val="000000"/>
          <w:spacing w:val="4"/>
          <w:kern w:val="2"/>
          <w:sz w:val="32"/>
          <w:szCs w:val="32"/>
          <w:lang w:val="en-US" w:eastAsia="zh-CN" w:bidi="ar-SA"/>
        </w:rPr>
        <w:t>按照“源头控制、末端防治、污染监控、应急响应”的原则，加强各环节生产管理，减少“跑、冒、滴、漏”，做好分区防腐、防渗工作，防止地下水和土壤环境污染。</w:t>
      </w:r>
    </w:p>
    <w:p>
      <w:pPr>
        <w:pStyle w:val="2"/>
        <w:keepNext w:val="0"/>
        <w:keepLines w:val="0"/>
        <w:pageBreakBefore w:val="0"/>
        <w:widowControl w:val="0"/>
        <w:numPr>
          <w:ilvl w:val="0"/>
          <w:numId w:val="0"/>
        </w:numPr>
        <w:kinsoku/>
        <w:wordWrap/>
        <w:topLinePunct w:val="0"/>
        <w:bidi w:val="0"/>
        <w:snapToGrid/>
        <w:spacing w:line="560" w:lineRule="exact"/>
        <w:ind w:firstLine="656" w:firstLineChars="200"/>
        <w:rPr>
          <w:rFonts w:hint="default"/>
          <w:lang w:val="en-US" w:eastAsia="zh-CN"/>
        </w:rPr>
      </w:pPr>
      <w:r>
        <w:rPr>
          <w:rFonts w:hint="default" w:ascii="Times New Roman" w:hAnsi="Times New Roman" w:eastAsia="楷体_GB2312" w:cs="Times New Roman"/>
          <w:color w:val="000000"/>
          <w:spacing w:val="4"/>
          <w:kern w:val="2"/>
          <w:sz w:val="32"/>
          <w:szCs w:val="32"/>
          <w:lang w:val="en-US" w:eastAsia="zh-CN" w:bidi="ar-SA"/>
        </w:rPr>
        <w:t>（</w:t>
      </w:r>
      <w:r>
        <w:rPr>
          <w:rFonts w:hint="eastAsia" w:ascii="Times New Roman" w:hAnsi="Times New Roman" w:eastAsia="楷体_GB2312" w:cs="Times New Roman"/>
          <w:color w:val="000000"/>
          <w:spacing w:val="4"/>
          <w:kern w:val="2"/>
          <w:sz w:val="32"/>
          <w:szCs w:val="32"/>
          <w:lang w:val="en-US" w:eastAsia="zh-CN" w:bidi="ar-SA"/>
        </w:rPr>
        <w:t>八</w:t>
      </w:r>
      <w:r>
        <w:rPr>
          <w:rFonts w:hint="default" w:ascii="Times New Roman" w:hAnsi="Times New Roman" w:eastAsia="楷体_GB2312" w:cs="Times New Roman"/>
          <w:color w:val="000000"/>
          <w:spacing w:val="4"/>
          <w:kern w:val="2"/>
          <w:sz w:val="32"/>
          <w:szCs w:val="32"/>
          <w:lang w:val="en-US" w:eastAsia="zh-CN" w:bidi="ar-SA"/>
        </w:rPr>
        <w:t>）本项目污染物总量控制指标为：</w:t>
      </w:r>
      <w:r>
        <w:rPr>
          <w:rFonts w:hint="default" w:ascii="Times New Roman" w:hAnsi="Times New Roman" w:eastAsia="方正仿宋简体" w:cs="Times New Roman"/>
          <w:sz w:val="32"/>
          <w:szCs w:val="32"/>
        </w:rPr>
        <w:t>VOCs</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0.</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6t/a，</w:t>
      </w:r>
      <w:r>
        <w:rPr>
          <w:rFonts w:hint="default" w:ascii="Times New Roman" w:hAnsi="Times New Roman" w:eastAsia="方正仿宋简体" w:cs="Times New Roman"/>
          <w:sz w:val="32"/>
          <w:szCs w:val="32"/>
          <w:lang w:val="en-US" w:eastAsia="zh-CN"/>
        </w:rPr>
        <w:t>总量指标纳入高新区总量控制管理。</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default" w:ascii="Times New Roman" w:hAnsi="Times New Roman" w:cs="Times New Roman"/>
          <w:color w:val="000000"/>
          <w:spacing w:val="4"/>
          <w:szCs w:val="32"/>
          <w:lang w:eastAsia="zh-CN"/>
        </w:rPr>
      </w:pPr>
      <w:r>
        <w:rPr>
          <w:rFonts w:hint="default" w:ascii="Times New Roman" w:hAnsi="Times New Roman" w:cs="Times New Roman"/>
          <w:color w:val="000000"/>
          <w:spacing w:val="4"/>
          <w:szCs w:val="32"/>
          <w:lang w:eastAsia="zh-CN"/>
        </w:rPr>
        <w:t>三、本项目经审批后，建设的性质、规模、地点、采用的生产工艺或者防治污染、防止生态破坏的措施发生重大变动的，你公司应重新报批建设项目的环评文件。项目建成投产前，须按照《排污许可管理条例》（国务院令第</w:t>
      </w:r>
      <w:r>
        <w:rPr>
          <w:rFonts w:hint="default" w:ascii="Times New Roman" w:hAnsi="Times New Roman" w:cs="Times New Roman"/>
          <w:color w:val="000000"/>
          <w:spacing w:val="4"/>
          <w:szCs w:val="32"/>
          <w:lang w:val="en-US" w:eastAsia="zh-CN"/>
        </w:rPr>
        <w:t>736条</w:t>
      </w:r>
      <w:r>
        <w:rPr>
          <w:rFonts w:hint="default" w:ascii="Times New Roman" w:hAnsi="Times New Roman" w:cs="Times New Roman"/>
          <w:color w:val="000000"/>
          <w:spacing w:val="4"/>
          <w:szCs w:val="32"/>
          <w:lang w:eastAsia="zh-CN"/>
        </w:rPr>
        <w:t>）和《固定污染源排污许可分类管理名录》的要求办理排污许可相关手续。项目建设投运后，须按《建设项目环境保护管理条例》的有关规定，及时进行项目竣工环保自主验收。益阳市生态环境保护综合行政执法支队高新区大队负责本项目“三同时”监督检查和管理工作。</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Times New Roman" w:hAnsi="Times New Roman" w:eastAsia="仿宋_GB2312" w:cs="Times New Roman"/>
          <w:color w:val="000000"/>
          <w:spacing w:val="4"/>
          <w:kern w:val="2"/>
          <w:sz w:val="32"/>
          <w:szCs w:val="32"/>
          <w:lang w:val="en-US" w:eastAsia="zh-CN" w:bidi="ar-SA"/>
        </w:rPr>
      </w:pPr>
      <w:r>
        <w:rPr>
          <w:rFonts w:hint="default" w:ascii="Times New Roman" w:hAnsi="Times New Roman" w:cs="Times New Roman"/>
          <w:color w:val="000000"/>
          <w:spacing w:val="4"/>
          <w:szCs w:val="32"/>
          <w:lang w:eastAsia="zh-CN"/>
        </w:rPr>
        <w:t>四、你公司在收到本批复后15个工作日内，将本批复及项目环评报告表送至益阳市生态环境局高新区分局。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eastAsia="仿宋_GB2312"/>
          <w:color w:val="auto"/>
          <w:spacing w:val="0"/>
          <w:sz w:val="32"/>
          <w:szCs w:val="32"/>
        </w:rPr>
      </w:pPr>
      <w:r>
        <w:rPr>
          <w:rFonts w:hint="eastAsia" w:ascii="仿宋_GB2312" w:eastAsia="仿宋_GB2312"/>
          <w:color w:val="auto"/>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Chars="0" w:firstLine="5576" w:firstLineChars="1700"/>
        <w:textAlignment w:val="auto"/>
        <w:rPr>
          <w:rFonts w:hint="eastAsia" w:ascii="Times New Roman" w:hAnsi="Times New Roman" w:eastAsia="仿宋_GB2312" w:cs="Times New Roman"/>
          <w:color w:val="000000"/>
          <w:spacing w:val="4"/>
          <w:kern w:val="2"/>
          <w:sz w:val="32"/>
          <w:szCs w:val="32"/>
          <w:lang w:val="en-US" w:eastAsia="zh-CN" w:bidi="ar-SA"/>
        </w:rPr>
      </w:pPr>
      <w:r>
        <w:rPr>
          <w:rFonts w:hint="eastAsia" w:ascii="Times New Roman" w:hAnsi="Times New Roman" w:eastAsia="仿宋_GB2312" w:cs="Times New Roman"/>
          <w:color w:val="000000"/>
          <w:spacing w:val="4"/>
          <w:kern w:val="2"/>
          <w:sz w:val="32"/>
          <w:szCs w:val="32"/>
          <w:lang w:val="en-US" w:eastAsia="zh-CN" w:bidi="ar-SA"/>
        </w:rPr>
        <w:t>益阳市生态环境局</w:t>
      </w:r>
    </w:p>
    <w:p>
      <w:pPr>
        <w:keepNext w:val="0"/>
        <w:keepLines w:val="0"/>
        <w:pageBreakBefore w:val="0"/>
        <w:widowControl w:val="0"/>
        <w:kinsoku/>
        <w:wordWrap/>
        <w:overflowPunct/>
        <w:topLinePunct w:val="0"/>
        <w:autoSpaceDE/>
        <w:autoSpaceDN/>
        <w:bidi w:val="0"/>
        <w:adjustRightInd/>
        <w:snapToGrid/>
        <w:spacing w:line="560" w:lineRule="exact"/>
        <w:ind w:leftChars="0" w:firstLine="656" w:firstLineChars="200"/>
        <w:textAlignment w:val="auto"/>
        <w:rPr>
          <w:rFonts w:hint="eastAsia" w:ascii="Times New Roman" w:hAnsi="Times New Roman" w:eastAsia="仿宋_GB2312" w:cs="Times New Roman"/>
          <w:color w:val="000000"/>
          <w:spacing w:val="4"/>
          <w:kern w:val="2"/>
          <w:sz w:val="32"/>
          <w:szCs w:val="32"/>
          <w:lang w:val="en-US" w:eastAsia="zh-CN" w:bidi="ar-SA"/>
        </w:rPr>
      </w:pPr>
      <w:r>
        <w:rPr>
          <w:rFonts w:hint="eastAsia" w:ascii="Times New Roman" w:hAnsi="Times New Roman" w:eastAsia="仿宋_GB2312" w:cs="Times New Roman"/>
          <w:color w:val="000000"/>
          <w:spacing w:val="4"/>
          <w:kern w:val="2"/>
          <w:sz w:val="32"/>
          <w:szCs w:val="32"/>
          <w:lang w:val="en-US" w:eastAsia="zh-CN" w:bidi="ar-SA"/>
        </w:rPr>
        <w:t xml:space="preserve">                              2023年</w:t>
      </w:r>
      <w:r>
        <w:rPr>
          <w:rFonts w:hint="eastAsia" w:eastAsia="仿宋_GB2312" w:cs="Times New Roman"/>
          <w:color w:val="000000"/>
          <w:spacing w:val="4"/>
          <w:kern w:val="2"/>
          <w:sz w:val="32"/>
          <w:szCs w:val="32"/>
          <w:lang w:val="en-US" w:eastAsia="zh-CN" w:bidi="ar-SA"/>
        </w:rPr>
        <w:t>10月26</w:t>
      </w:r>
      <w:r>
        <w:rPr>
          <w:rFonts w:hint="eastAsia" w:ascii="Times New Roman" w:hAnsi="Times New Roman" w:eastAsia="仿宋_GB2312" w:cs="Times New Roman"/>
          <w:color w:val="000000"/>
          <w:spacing w:val="4"/>
          <w:kern w:val="2"/>
          <w:sz w:val="32"/>
          <w:szCs w:val="32"/>
          <w:lang w:val="en-US" w:eastAsia="zh-CN" w:bidi="ar-SA"/>
        </w:rPr>
        <w:t>日</w:t>
      </w:r>
    </w:p>
    <w:sectPr>
      <w:headerReference r:id="rId5" w:type="default"/>
      <w:footerReference r:id="rId6" w:type="default"/>
      <w:pgSz w:w="11906" w:h="16838"/>
      <w:pgMar w:top="2098" w:right="1276" w:bottom="1984" w:left="1587" w:header="851" w:footer="992" w:gutter="0"/>
      <w:pgNumType w:fmt="numberInDash" w:start="2"/>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C3FF34-5397-4995-BE86-5D4ADD138A2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embedRegular r:id="rId2" w:fontKey="{847819A8-D8A4-426C-B5AC-848B6A0B4AFF}"/>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3" w:fontKey="{6E16465A-E1F8-4254-A755-829D99943648}"/>
  </w:font>
  <w:font w:name="方正小标宋简体">
    <w:panose1 w:val="02000000000000000000"/>
    <w:charset w:val="86"/>
    <w:family w:val="auto"/>
    <w:pitch w:val="default"/>
    <w:sig w:usb0="00000001" w:usb1="08000000" w:usb2="00000000" w:usb3="00000000" w:csb0="00040000" w:csb1="00000000"/>
    <w:embedRegular r:id="rId4" w:fontKey="{52EF5032-7D13-496B-BD53-815FA435615A}"/>
  </w:font>
  <w:font w:name="方正仿宋简体">
    <w:altName w:val="微软雅黑"/>
    <w:panose1 w:val="02010601030101010101"/>
    <w:charset w:val="86"/>
    <w:family w:val="auto"/>
    <w:pitch w:val="default"/>
    <w:sig w:usb0="00000000" w:usb1="00000000" w:usb2="00000000" w:usb3="00000000" w:csb0="00040000" w:csb1="00000000"/>
    <w:embedRegular r:id="rId5" w:fontKey="{680A9D62-95B5-417D-84F5-969998021D83}"/>
  </w:font>
  <w:font w:name="楷体_GB2312">
    <w:panose1 w:val="02010609030101010101"/>
    <w:charset w:val="86"/>
    <w:family w:val="modern"/>
    <w:pitch w:val="default"/>
    <w:sig w:usb0="00000001" w:usb1="080E0000" w:usb2="00000000" w:usb3="00000000" w:csb0="00040000" w:csb1="00000000"/>
    <w:embedRegular r:id="rId6" w:fontKey="{AAEB0410-EB30-4E24-85E6-E8B6BC03BABA}"/>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right"/>
                            <w:rPr>
                              <w:rFonts w:hint="eastAsia" w:eastAsia="华文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MKt6MsBAACcAwAADgAAAGRycy9lMm9Eb2MueG1srVNLbtswEN0XyB0I&#10;7mPKWrSG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lJieUGB37+/u3849f551ey&#10;LMp3SaHeQ4WJTx5T43DnBtyb2Q/oTMSHNpj0RUoE46jv6aKvHCIR6dGqXK0KDAmMzRfEZ8/PfYD4&#10;XjpDklHTgAPMuvLjI8QxdU5J1ay7V1rnIWr7lwMxk4el3scekxWH3TAR2rnmhHx6nH1NLa46JfrB&#10;orRpTWYjzMZuNg4+qH2X9yjVA397iNhE7i1VGGGnwji0zG5asLQVf95z1vNPt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TCrejLAQAAnAMAAA4AAAAAAAAAAQAgAAAAHgEAAGRycy9lMm9E&#10;b2MueG1sUEsFBgAAAAAGAAYAWQEAAFsFAAAAAA==&#10;">
              <v:fill on="f" focussize="0,0"/>
              <v:stroke on="f"/>
              <v:imagedata o:title=""/>
              <o:lock v:ext="edit" aspectratio="f"/>
              <v:textbox inset="0mm,0mm,0mm,0mm" style="mso-fit-shape-to-text:t;">
                <w:txbxContent>
                  <w:p>
                    <w:pPr>
                      <w:pStyle w:val="9"/>
                      <w:jc w:val="right"/>
                      <w:rPr>
                        <w:rFonts w:hint="eastAsia" w:eastAsia="华文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decimal"/>
      <w:pStyle w:val="2"/>
      <w:lvlText w:val="%1"/>
      <w:lvlJc w:val="left"/>
      <w:pPr>
        <w:tabs>
          <w:tab w:val="left" w:pos="792"/>
        </w:tabs>
        <w:ind w:left="792" w:hanging="432"/>
      </w:pPr>
      <w:rPr>
        <w:rFonts w:hint="eastAsia" w:ascii="黑体" w:hAnsi="Times New Roman" w:eastAsia="黑体" w:cs="Times New Roman"/>
        <w:b/>
      </w:rPr>
    </w:lvl>
    <w:lvl w:ilvl="1" w:tentative="0">
      <w:start w:val="1"/>
      <w:numFmt w:val="decimal"/>
      <w:lvlText w:val="%1.%2"/>
      <w:lvlJc w:val="left"/>
      <w:pPr>
        <w:tabs>
          <w:tab w:val="left" w:pos="576"/>
        </w:tabs>
        <w:ind w:left="576" w:hanging="576"/>
      </w:pPr>
      <w:rPr>
        <w:rFonts w:hint="default" w:ascii="Times New Roman" w:hAnsi="Times New Roman" w:cs="Times New Roman"/>
      </w:rPr>
    </w:lvl>
    <w:lvl w:ilvl="2" w:tentative="0">
      <w:start w:val="1"/>
      <w:numFmt w:val="decimal"/>
      <w:lvlText w:val="%1.%2.%3"/>
      <w:lvlJc w:val="left"/>
      <w:pPr>
        <w:tabs>
          <w:tab w:val="left" w:pos="567"/>
        </w:tabs>
        <w:ind w:left="567" w:hanging="567"/>
      </w:pPr>
      <w:rPr>
        <w:rFonts w:hint="default" w:ascii="Times New Roman" w:hAnsi="Times New Roman" w:eastAsia="宋体" w:cs="Times New Roman"/>
        <w:b/>
        <w:i w:val="0"/>
        <w:color w:val="auto"/>
        <w:sz w:val="24"/>
        <w:szCs w:val="24"/>
      </w:rPr>
    </w:lvl>
    <w:lvl w:ilvl="3" w:tentative="0">
      <w:start w:val="1"/>
      <w:numFmt w:val="decimal"/>
      <w:lvlText w:val="%1.%2.%3.%4"/>
      <w:lvlJc w:val="left"/>
      <w:pPr>
        <w:tabs>
          <w:tab w:val="left" w:pos="284"/>
        </w:tabs>
        <w:ind w:left="255" w:hanging="198"/>
      </w:pPr>
      <w:rPr>
        <w:rFonts w:hint="default" w:ascii="Times New Roman" w:hAnsi="Times New Roman" w:cs="Times New Roman"/>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hMTJmYzg1MDkzNzBmZjQzN2Q4MmEwNTYxZjQ0ZTUifQ=="/>
  </w:docVars>
  <w:rsids>
    <w:rsidRoot w:val="003A417E"/>
    <w:rsid w:val="00001BF0"/>
    <w:rsid w:val="000048E1"/>
    <w:rsid w:val="00025DD7"/>
    <w:rsid w:val="0003774F"/>
    <w:rsid w:val="00045768"/>
    <w:rsid w:val="00051EBB"/>
    <w:rsid w:val="00061FF5"/>
    <w:rsid w:val="000631CD"/>
    <w:rsid w:val="00070A82"/>
    <w:rsid w:val="000731FD"/>
    <w:rsid w:val="00080857"/>
    <w:rsid w:val="00083200"/>
    <w:rsid w:val="000937FB"/>
    <w:rsid w:val="000B3309"/>
    <w:rsid w:val="000B4630"/>
    <w:rsid w:val="000C0A77"/>
    <w:rsid w:val="000C212A"/>
    <w:rsid w:val="000C3813"/>
    <w:rsid w:val="000D0A02"/>
    <w:rsid w:val="000D2CC4"/>
    <w:rsid w:val="000D481A"/>
    <w:rsid w:val="000D5172"/>
    <w:rsid w:val="000E1649"/>
    <w:rsid w:val="000F2C08"/>
    <w:rsid w:val="000F4556"/>
    <w:rsid w:val="00110053"/>
    <w:rsid w:val="00111F88"/>
    <w:rsid w:val="00117285"/>
    <w:rsid w:val="0012723E"/>
    <w:rsid w:val="00131AB6"/>
    <w:rsid w:val="001663FB"/>
    <w:rsid w:val="00183370"/>
    <w:rsid w:val="00185ED5"/>
    <w:rsid w:val="001A21A9"/>
    <w:rsid w:val="001A5E8D"/>
    <w:rsid w:val="001B2F42"/>
    <w:rsid w:val="001C3A30"/>
    <w:rsid w:val="001D2001"/>
    <w:rsid w:val="001D6ED1"/>
    <w:rsid w:val="0022226D"/>
    <w:rsid w:val="002371E9"/>
    <w:rsid w:val="002549FF"/>
    <w:rsid w:val="00261EB2"/>
    <w:rsid w:val="00263B19"/>
    <w:rsid w:val="00290FDA"/>
    <w:rsid w:val="002C17C9"/>
    <w:rsid w:val="002C6920"/>
    <w:rsid w:val="002C7DBB"/>
    <w:rsid w:val="002E1D0E"/>
    <w:rsid w:val="002F037B"/>
    <w:rsid w:val="002F3855"/>
    <w:rsid w:val="0030248F"/>
    <w:rsid w:val="00306B0D"/>
    <w:rsid w:val="00310CA4"/>
    <w:rsid w:val="003113CF"/>
    <w:rsid w:val="003326FA"/>
    <w:rsid w:val="00350787"/>
    <w:rsid w:val="00355987"/>
    <w:rsid w:val="00360EF0"/>
    <w:rsid w:val="00361918"/>
    <w:rsid w:val="0036540D"/>
    <w:rsid w:val="0037180A"/>
    <w:rsid w:val="00372D78"/>
    <w:rsid w:val="00386FA5"/>
    <w:rsid w:val="003873AE"/>
    <w:rsid w:val="003962E8"/>
    <w:rsid w:val="003A417E"/>
    <w:rsid w:val="003B01AD"/>
    <w:rsid w:val="003B478D"/>
    <w:rsid w:val="003C033E"/>
    <w:rsid w:val="003C6794"/>
    <w:rsid w:val="003C723E"/>
    <w:rsid w:val="003D7CF6"/>
    <w:rsid w:val="004066BA"/>
    <w:rsid w:val="004126F5"/>
    <w:rsid w:val="00425753"/>
    <w:rsid w:val="004263B3"/>
    <w:rsid w:val="004263F7"/>
    <w:rsid w:val="0042759C"/>
    <w:rsid w:val="00430BBE"/>
    <w:rsid w:val="004453C2"/>
    <w:rsid w:val="00453453"/>
    <w:rsid w:val="0045359D"/>
    <w:rsid w:val="0045451A"/>
    <w:rsid w:val="00462C7E"/>
    <w:rsid w:val="00471768"/>
    <w:rsid w:val="004765AE"/>
    <w:rsid w:val="00483AE6"/>
    <w:rsid w:val="004A33AC"/>
    <w:rsid w:val="004A7DE3"/>
    <w:rsid w:val="004B2C90"/>
    <w:rsid w:val="004B4DB9"/>
    <w:rsid w:val="004B72C7"/>
    <w:rsid w:val="004C6F89"/>
    <w:rsid w:val="004E1171"/>
    <w:rsid w:val="004E1812"/>
    <w:rsid w:val="004E58E8"/>
    <w:rsid w:val="004E6E66"/>
    <w:rsid w:val="004F3A16"/>
    <w:rsid w:val="00507694"/>
    <w:rsid w:val="00522689"/>
    <w:rsid w:val="00540290"/>
    <w:rsid w:val="005655C9"/>
    <w:rsid w:val="005724A2"/>
    <w:rsid w:val="00574CE8"/>
    <w:rsid w:val="00592C7E"/>
    <w:rsid w:val="00594977"/>
    <w:rsid w:val="005A3F9F"/>
    <w:rsid w:val="005C1025"/>
    <w:rsid w:val="005C6754"/>
    <w:rsid w:val="005D39A4"/>
    <w:rsid w:val="005D5D29"/>
    <w:rsid w:val="005E3244"/>
    <w:rsid w:val="005E4435"/>
    <w:rsid w:val="005F17E9"/>
    <w:rsid w:val="00607224"/>
    <w:rsid w:val="006132DE"/>
    <w:rsid w:val="006277FB"/>
    <w:rsid w:val="00652255"/>
    <w:rsid w:val="00676317"/>
    <w:rsid w:val="00682E08"/>
    <w:rsid w:val="0068731F"/>
    <w:rsid w:val="00693AB7"/>
    <w:rsid w:val="006971BB"/>
    <w:rsid w:val="006E2BE8"/>
    <w:rsid w:val="006E75E6"/>
    <w:rsid w:val="006F04FD"/>
    <w:rsid w:val="006F6BDD"/>
    <w:rsid w:val="00733AC7"/>
    <w:rsid w:val="00736DFB"/>
    <w:rsid w:val="007462E3"/>
    <w:rsid w:val="00750B05"/>
    <w:rsid w:val="00761219"/>
    <w:rsid w:val="00774D02"/>
    <w:rsid w:val="007A72EA"/>
    <w:rsid w:val="007B43D1"/>
    <w:rsid w:val="007C681B"/>
    <w:rsid w:val="007C72A6"/>
    <w:rsid w:val="007E59C8"/>
    <w:rsid w:val="007F14CB"/>
    <w:rsid w:val="00815E14"/>
    <w:rsid w:val="0086218D"/>
    <w:rsid w:val="00865299"/>
    <w:rsid w:val="008746D2"/>
    <w:rsid w:val="0089082A"/>
    <w:rsid w:val="008A0B01"/>
    <w:rsid w:val="008A1C29"/>
    <w:rsid w:val="008C36BC"/>
    <w:rsid w:val="008C5CA9"/>
    <w:rsid w:val="008D583C"/>
    <w:rsid w:val="008F23DE"/>
    <w:rsid w:val="00901A2D"/>
    <w:rsid w:val="0091266B"/>
    <w:rsid w:val="00914280"/>
    <w:rsid w:val="0091432D"/>
    <w:rsid w:val="009278DE"/>
    <w:rsid w:val="00936875"/>
    <w:rsid w:val="009549B7"/>
    <w:rsid w:val="00955595"/>
    <w:rsid w:val="0095578A"/>
    <w:rsid w:val="0096441F"/>
    <w:rsid w:val="009A6627"/>
    <w:rsid w:val="009A7161"/>
    <w:rsid w:val="009C2585"/>
    <w:rsid w:val="009D5A3E"/>
    <w:rsid w:val="009E0D18"/>
    <w:rsid w:val="009F3762"/>
    <w:rsid w:val="00A040C7"/>
    <w:rsid w:val="00A203A0"/>
    <w:rsid w:val="00A40D17"/>
    <w:rsid w:val="00A50CF1"/>
    <w:rsid w:val="00A61D09"/>
    <w:rsid w:val="00A71067"/>
    <w:rsid w:val="00A75DD9"/>
    <w:rsid w:val="00A77751"/>
    <w:rsid w:val="00A8604D"/>
    <w:rsid w:val="00AC03A6"/>
    <w:rsid w:val="00AD68E9"/>
    <w:rsid w:val="00AD782A"/>
    <w:rsid w:val="00AE6C55"/>
    <w:rsid w:val="00AF46EC"/>
    <w:rsid w:val="00B10801"/>
    <w:rsid w:val="00B3197F"/>
    <w:rsid w:val="00B33FA4"/>
    <w:rsid w:val="00B56F40"/>
    <w:rsid w:val="00B57591"/>
    <w:rsid w:val="00B575AE"/>
    <w:rsid w:val="00B64801"/>
    <w:rsid w:val="00B72013"/>
    <w:rsid w:val="00B777F7"/>
    <w:rsid w:val="00B80DB3"/>
    <w:rsid w:val="00B829CC"/>
    <w:rsid w:val="00B83300"/>
    <w:rsid w:val="00BB3AA8"/>
    <w:rsid w:val="00BB7D3F"/>
    <w:rsid w:val="00BC4262"/>
    <w:rsid w:val="00BC78D4"/>
    <w:rsid w:val="00BD0548"/>
    <w:rsid w:val="00BD2723"/>
    <w:rsid w:val="00BF042C"/>
    <w:rsid w:val="00C03684"/>
    <w:rsid w:val="00C04C48"/>
    <w:rsid w:val="00C131C0"/>
    <w:rsid w:val="00C31CFD"/>
    <w:rsid w:val="00C5157C"/>
    <w:rsid w:val="00C57A90"/>
    <w:rsid w:val="00C64DD0"/>
    <w:rsid w:val="00C75CEA"/>
    <w:rsid w:val="00C8365B"/>
    <w:rsid w:val="00CA1923"/>
    <w:rsid w:val="00CB4707"/>
    <w:rsid w:val="00CC3DD4"/>
    <w:rsid w:val="00CE1397"/>
    <w:rsid w:val="00CF0C36"/>
    <w:rsid w:val="00CF5456"/>
    <w:rsid w:val="00CF5985"/>
    <w:rsid w:val="00CF742E"/>
    <w:rsid w:val="00D060BC"/>
    <w:rsid w:val="00D14609"/>
    <w:rsid w:val="00D15CFC"/>
    <w:rsid w:val="00D36B6F"/>
    <w:rsid w:val="00D41047"/>
    <w:rsid w:val="00D462B5"/>
    <w:rsid w:val="00D547FD"/>
    <w:rsid w:val="00D62666"/>
    <w:rsid w:val="00D66D69"/>
    <w:rsid w:val="00D74C97"/>
    <w:rsid w:val="00D76381"/>
    <w:rsid w:val="00D831DF"/>
    <w:rsid w:val="00DB19A8"/>
    <w:rsid w:val="00DB48B0"/>
    <w:rsid w:val="00DC4A62"/>
    <w:rsid w:val="00DD19D4"/>
    <w:rsid w:val="00DE1668"/>
    <w:rsid w:val="00DE16B9"/>
    <w:rsid w:val="00DE2408"/>
    <w:rsid w:val="00DF6B84"/>
    <w:rsid w:val="00E0598B"/>
    <w:rsid w:val="00E10E44"/>
    <w:rsid w:val="00E26450"/>
    <w:rsid w:val="00E31040"/>
    <w:rsid w:val="00E44DF8"/>
    <w:rsid w:val="00E6023E"/>
    <w:rsid w:val="00E6739F"/>
    <w:rsid w:val="00E7377D"/>
    <w:rsid w:val="00E73A50"/>
    <w:rsid w:val="00E90832"/>
    <w:rsid w:val="00EB1F0E"/>
    <w:rsid w:val="00EB259B"/>
    <w:rsid w:val="00EC157C"/>
    <w:rsid w:val="00EC436B"/>
    <w:rsid w:val="00EC4CB3"/>
    <w:rsid w:val="00EC7A75"/>
    <w:rsid w:val="00ED1286"/>
    <w:rsid w:val="00EF02FE"/>
    <w:rsid w:val="00EF2DA4"/>
    <w:rsid w:val="00F0178D"/>
    <w:rsid w:val="00F12E10"/>
    <w:rsid w:val="00F3314B"/>
    <w:rsid w:val="00F34A3D"/>
    <w:rsid w:val="00F442B2"/>
    <w:rsid w:val="00F4790B"/>
    <w:rsid w:val="00F54EAA"/>
    <w:rsid w:val="00F74152"/>
    <w:rsid w:val="00F85AEE"/>
    <w:rsid w:val="00F86E75"/>
    <w:rsid w:val="00F91272"/>
    <w:rsid w:val="00F9172A"/>
    <w:rsid w:val="00F95F9E"/>
    <w:rsid w:val="00F96563"/>
    <w:rsid w:val="00F97E32"/>
    <w:rsid w:val="00FB255A"/>
    <w:rsid w:val="00FB7ED1"/>
    <w:rsid w:val="00FB7F67"/>
    <w:rsid w:val="00FE559B"/>
    <w:rsid w:val="00FE56D2"/>
    <w:rsid w:val="00FE632D"/>
    <w:rsid w:val="00FF6534"/>
    <w:rsid w:val="010333FC"/>
    <w:rsid w:val="012D5C29"/>
    <w:rsid w:val="01543ECE"/>
    <w:rsid w:val="01AE3AE6"/>
    <w:rsid w:val="01AE7488"/>
    <w:rsid w:val="01BF31D1"/>
    <w:rsid w:val="01D03FEC"/>
    <w:rsid w:val="01D159D9"/>
    <w:rsid w:val="01ED243B"/>
    <w:rsid w:val="01ED35F8"/>
    <w:rsid w:val="02224966"/>
    <w:rsid w:val="029E3B84"/>
    <w:rsid w:val="033476DA"/>
    <w:rsid w:val="03A60F18"/>
    <w:rsid w:val="03D345CC"/>
    <w:rsid w:val="03DA560A"/>
    <w:rsid w:val="042C501E"/>
    <w:rsid w:val="04571AFC"/>
    <w:rsid w:val="045D12EC"/>
    <w:rsid w:val="04E92909"/>
    <w:rsid w:val="04EA6DAD"/>
    <w:rsid w:val="04FF037E"/>
    <w:rsid w:val="053B6EE6"/>
    <w:rsid w:val="054144F3"/>
    <w:rsid w:val="05956313"/>
    <w:rsid w:val="05990BE6"/>
    <w:rsid w:val="05D8789C"/>
    <w:rsid w:val="06093262"/>
    <w:rsid w:val="0638548F"/>
    <w:rsid w:val="065879BD"/>
    <w:rsid w:val="067D29C7"/>
    <w:rsid w:val="06C74ECC"/>
    <w:rsid w:val="06E42BFA"/>
    <w:rsid w:val="06E85C93"/>
    <w:rsid w:val="070865B3"/>
    <w:rsid w:val="072C6D6B"/>
    <w:rsid w:val="07354ECC"/>
    <w:rsid w:val="07511000"/>
    <w:rsid w:val="07702649"/>
    <w:rsid w:val="07DA01BE"/>
    <w:rsid w:val="080709A5"/>
    <w:rsid w:val="08114650"/>
    <w:rsid w:val="08260CF9"/>
    <w:rsid w:val="085F7936"/>
    <w:rsid w:val="086B7063"/>
    <w:rsid w:val="088A61B1"/>
    <w:rsid w:val="088B2B53"/>
    <w:rsid w:val="089413C5"/>
    <w:rsid w:val="091D1DA1"/>
    <w:rsid w:val="09415B9F"/>
    <w:rsid w:val="0952317A"/>
    <w:rsid w:val="095C419A"/>
    <w:rsid w:val="097C2114"/>
    <w:rsid w:val="0998469B"/>
    <w:rsid w:val="09BE25B6"/>
    <w:rsid w:val="09BE6112"/>
    <w:rsid w:val="09FA59E7"/>
    <w:rsid w:val="0A851326"/>
    <w:rsid w:val="0A9F631F"/>
    <w:rsid w:val="0ADB0443"/>
    <w:rsid w:val="0BDF6813"/>
    <w:rsid w:val="0BF719CD"/>
    <w:rsid w:val="0BFD72E7"/>
    <w:rsid w:val="0C1122F2"/>
    <w:rsid w:val="0C3B064F"/>
    <w:rsid w:val="0C562ECC"/>
    <w:rsid w:val="0C9940FF"/>
    <w:rsid w:val="0C995126"/>
    <w:rsid w:val="0CAD246E"/>
    <w:rsid w:val="0CFE2CC9"/>
    <w:rsid w:val="0D021275"/>
    <w:rsid w:val="0D3358B6"/>
    <w:rsid w:val="0D4B23B2"/>
    <w:rsid w:val="0D8E35FC"/>
    <w:rsid w:val="0D9A7649"/>
    <w:rsid w:val="0E150251"/>
    <w:rsid w:val="0E2E1E19"/>
    <w:rsid w:val="0E75128A"/>
    <w:rsid w:val="0E8C312C"/>
    <w:rsid w:val="0EB464CA"/>
    <w:rsid w:val="0EBF5211"/>
    <w:rsid w:val="0F29268F"/>
    <w:rsid w:val="0F4815CC"/>
    <w:rsid w:val="0F4E340A"/>
    <w:rsid w:val="0F512394"/>
    <w:rsid w:val="0F7F00F1"/>
    <w:rsid w:val="0FA90105"/>
    <w:rsid w:val="101616EC"/>
    <w:rsid w:val="10461AD6"/>
    <w:rsid w:val="108968AB"/>
    <w:rsid w:val="10E943BC"/>
    <w:rsid w:val="110C5B62"/>
    <w:rsid w:val="11324747"/>
    <w:rsid w:val="11423004"/>
    <w:rsid w:val="11BB73DB"/>
    <w:rsid w:val="11C96983"/>
    <w:rsid w:val="12284E79"/>
    <w:rsid w:val="12941229"/>
    <w:rsid w:val="129F6024"/>
    <w:rsid w:val="12C1072B"/>
    <w:rsid w:val="12D0209F"/>
    <w:rsid w:val="12D81B8D"/>
    <w:rsid w:val="13092833"/>
    <w:rsid w:val="13B70FE9"/>
    <w:rsid w:val="140D6837"/>
    <w:rsid w:val="14360E9D"/>
    <w:rsid w:val="14541564"/>
    <w:rsid w:val="148C4635"/>
    <w:rsid w:val="15612611"/>
    <w:rsid w:val="15653932"/>
    <w:rsid w:val="156A02A5"/>
    <w:rsid w:val="158942BB"/>
    <w:rsid w:val="16105693"/>
    <w:rsid w:val="16123C8E"/>
    <w:rsid w:val="162714E3"/>
    <w:rsid w:val="163C269B"/>
    <w:rsid w:val="16414F1E"/>
    <w:rsid w:val="166B778F"/>
    <w:rsid w:val="167429F4"/>
    <w:rsid w:val="16CC5B36"/>
    <w:rsid w:val="16DF07A0"/>
    <w:rsid w:val="16E4540B"/>
    <w:rsid w:val="16E81710"/>
    <w:rsid w:val="176A2F62"/>
    <w:rsid w:val="18486CB8"/>
    <w:rsid w:val="18757D21"/>
    <w:rsid w:val="188744BB"/>
    <w:rsid w:val="188E4B07"/>
    <w:rsid w:val="18A10DE5"/>
    <w:rsid w:val="18A36E79"/>
    <w:rsid w:val="18BD66CD"/>
    <w:rsid w:val="1A10338C"/>
    <w:rsid w:val="1A17490B"/>
    <w:rsid w:val="1A1F4F6D"/>
    <w:rsid w:val="1A44428C"/>
    <w:rsid w:val="1A466652"/>
    <w:rsid w:val="1A5058B6"/>
    <w:rsid w:val="1A5F6D6C"/>
    <w:rsid w:val="1AA17DB9"/>
    <w:rsid w:val="1AE96D60"/>
    <w:rsid w:val="1AF910A0"/>
    <w:rsid w:val="1B0F4CFD"/>
    <w:rsid w:val="1B3E5305"/>
    <w:rsid w:val="1B5F06EB"/>
    <w:rsid w:val="1B6E71DD"/>
    <w:rsid w:val="1B7532B5"/>
    <w:rsid w:val="1B9E6554"/>
    <w:rsid w:val="1BCA4F59"/>
    <w:rsid w:val="1BDF2185"/>
    <w:rsid w:val="1C083018"/>
    <w:rsid w:val="1C3F0F1B"/>
    <w:rsid w:val="1C493F61"/>
    <w:rsid w:val="1C4C681C"/>
    <w:rsid w:val="1C511779"/>
    <w:rsid w:val="1C534D67"/>
    <w:rsid w:val="1CB37522"/>
    <w:rsid w:val="1CCE45CD"/>
    <w:rsid w:val="1D4321A3"/>
    <w:rsid w:val="1D596D36"/>
    <w:rsid w:val="1D964AAF"/>
    <w:rsid w:val="1DCA3884"/>
    <w:rsid w:val="1DDE1448"/>
    <w:rsid w:val="1E3A67FD"/>
    <w:rsid w:val="1E5B2A7B"/>
    <w:rsid w:val="1E9A3AF9"/>
    <w:rsid w:val="1EA026C9"/>
    <w:rsid w:val="1ED0749E"/>
    <w:rsid w:val="1EF92040"/>
    <w:rsid w:val="1EFA69E1"/>
    <w:rsid w:val="1F2154ED"/>
    <w:rsid w:val="1F2958D3"/>
    <w:rsid w:val="1F612791"/>
    <w:rsid w:val="1F8004F5"/>
    <w:rsid w:val="1F9B7931"/>
    <w:rsid w:val="1FAC6719"/>
    <w:rsid w:val="1FC12C5E"/>
    <w:rsid w:val="1FE92C51"/>
    <w:rsid w:val="20095B14"/>
    <w:rsid w:val="202B0267"/>
    <w:rsid w:val="204E2218"/>
    <w:rsid w:val="205224FE"/>
    <w:rsid w:val="205C1174"/>
    <w:rsid w:val="20BB217F"/>
    <w:rsid w:val="210132D3"/>
    <w:rsid w:val="21B856E5"/>
    <w:rsid w:val="21C204A4"/>
    <w:rsid w:val="21D23C17"/>
    <w:rsid w:val="21D91D9E"/>
    <w:rsid w:val="22433EBD"/>
    <w:rsid w:val="229D1CE8"/>
    <w:rsid w:val="22C80E8F"/>
    <w:rsid w:val="22C837C6"/>
    <w:rsid w:val="22D03DD0"/>
    <w:rsid w:val="231B68C4"/>
    <w:rsid w:val="232C6C32"/>
    <w:rsid w:val="23A639DA"/>
    <w:rsid w:val="23CE2D7B"/>
    <w:rsid w:val="243C0C96"/>
    <w:rsid w:val="244B378A"/>
    <w:rsid w:val="24526BE5"/>
    <w:rsid w:val="24686E21"/>
    <w:rsid w:val="24C34ACD"/>
    <w:rsid w:val="24E91CFB"/>
    <w:rsid w:val="25183443"/>
    <w:rsid w:val="251A4BEF"/>
    <w:rsid w:val="254C263C"/>
    <w:rsid w:val="257F27A2"/>
    <w:rsid w:val="25B51410"/>
    <w:rsid w:val="25EB3281"/>
    <w:rsid w:val="260C3AD1"/>
    <w:rsid w:val="26423EFF"/>
    <w:rsid w:val="267169E9"/>
    <w:rsid w:val="26C24876"/>
    <w:rsid w:val="26C7259C"/>
    <w:rsid w:val="274F6EC1"/>
    <w:rsid w:val="27893F8C"/>
    <w:rsid w:val="27906E6E"/>
    <w:rsid w:val="27BA1B7C"/>
    <w:rsid w:val="27C03033"/>
    <w:rsid w:val="27C96B13"/>
    <w:rsid w:val="27F337F5"/>
    <w:rsid w:val="27FE25B8"/>
    <w:rsid w:val="28DE13B6"/>
    <w:rsid w:val="29583A35"/>
    <w:rsid w:val="297F6DFB"/>
    <w:rsid w:val="29800011"/>
    <w:rsid w:val="29B0749A"/>
    <w:rsid w:val="29E25A79"/>
    <w:rsid w:val="2A215DB4"/>
    <w:rsid w:val="2A247DBB"/>
    <w:rsid w:val="2A7677D7"/>
    <w:rsid w:val="2A8E65A7"/>
    <w:rsid w:val="2B042976"/>
    <w:rsid w:val="2B431A3F"/>
    <w:rsid w:val="2B45236F"/>
    <w:rsid w:val="2B99301B"/>
    <w:rsid w:val="2BD91DBD"/>
    <w:rsid w:val="2BF70E1B"/>
    <w:rsid w:val="2C3575FD"/>
    <w:rsid w:val="2C36248E"/>
    <w:rsid w:val="2C491D5B"/>
    <w:rsid w:val="2C6D6814"/>
    <w:rsid w:val="2C9A7D53"/>
    <w:rsid w:val="2CAB47C4"/>
    <w:rsid w:val="2CE81886"/>
    <w:rsid w:val="2CED2FDA"/>
    <w:rsid w:val="2D0848C5"/>
    <w:rsid w:val="2D621927"/>
    <w:rsid w:val="2E00207F"/>
    <w:rsid w:val="2E0E786C"/>
    <w:rsid w:val="2E1C176D"/>
    <w:rsid w:val="2E5170EA"/>
    <w:rsid w:val="2ED91A45"/>
    <w:rsid w:val="2EFF65BF"/>
    <w:rsid w:val="2F3B7AFD"/>
    <w:rsid w:val="2F476BB2"/>
    <w:rsid w:val="2F7B66D0"/>
    <w:rsid w:val="2FBE547D"/>
    <w:rsid w:val="2FFD1D02"/>
    <w:rsid w:val="2FFE4C0B"/>
    <w:rsid w:val="3015575C"/>
    <w:rsid w:val="302837E4"/>
    <w:rsid w:val="30622197"/>
    <w:rsid w:val="306D20D8"/>
    <w:rsid w:val="3073000C"/>
    <w:rsid w:val="3076612A"/>
    <w:rsid w:val="30A551EC"/>
    <w:rsid w:val="30AC0449"/>
    <w:rsid w:val="3104551C"/>
    <w:rsid w:val="3106646D"/>
    <w:rsid w:val="31391598"/>
    <w:rsid w:val="31A95D5C"/>
    <w:rsid w:val="31BE7812"/>
    <w:rsid w:val="328F037F"/>
    <w:rsid w:val="33000108"/>
    <w:rsid w:val="336A22C1"/>
    <w:rsid w:val="33741DC8"/>
    <w:rsid w:val="33B11EC4"/>
    <w:rsid w:val="34711A93"/>
    <w:rsid w:val="348549E7"/>
    <w:rsid w:val="34DD0564"/>
    <w:rsid w:val="35B15AAC"/>
    <w:rsid w:val="35B4328A"/>
    <w:rsid w:val="35F16608"/>
    <w:rsid w:val="35FA51FE"/>
    <w:rsid w:val="360C02F8"/>
    <w:rsid w:val="36570620"/>
    <w:rsid w:val="36E44291"/>
    <w:rsid w:val="375456AC"/>
    <w:rsid w:val="37546213"/>
    <w:rsid w:val="375F0685"/>
    <w:rsid w:val="379445B6"/>
    <w:rsid w:val="387150D3"/>
    <w:rsid w:val="38F812E8"/>
    <w:rsid w:val="39272E42"/>
    <w:rsid w:val="39357CA9"/>
    <w:rsid w:val="399176BE"/>
    <w:rsid w:val="3A157E48"/>
    <w:rsid w:val="3A8E5140"/>
    <w:rsid w:val="3AE349D1"/>
    <w:rsid w:val="3B0A280C"/>
    <w:rsid w:val="3B0F711B"/>
    <w:rsid w:val="3B125EF8"/>
    <w:rsid w:val="3B2E591B"/>
    <w:rsid w:val="3B4B1994"/>
    <w:rsid w:val="3B9A2191"/>
    <w:rsid w:val="3BA76AE1"/>
    <w:rsid w:val="3BB94552"/>
    <w:rsid w:val="3BF178B1"/>
    <w:rsid w:val="3C7007EC"/>
    <w:rsid w:val="3CD47902"/>
    <w:rsid w:val="3D780AE8"/>
    <w:rsid w:val="3D9A4D52"/>
    <w:rsid w:val="3DA11C79"/>
    <w:rsid w:val="3DAC00F4"/>
    <w:rsid w:val="3DD36518"/>
    <w:rsid w:val="3DE272B1"/>
    <w:rsid w:val="3DEE185B"/>
    <w:rsid w:val="3DEF0AD6"/>
    <w:rsid w:val="3E0B5655"/>
    <w:rsid w:val="3E184547"/>
    <w:rsid w:val="3E237685"/>
    <w:rsid w:val="3EA845CC"/>
    <w:rsid w:val="3EFA3BEC"/>
    <w:rsid w:val="3F3442AA"/>
    <w:rsid w:val="3F460C8D"/>
    <w:rsid w:val="3F4E171F"/>
    <w:rsid w:val="40254AFB"/>
    <w:rsid w:val="408E24B2"/>
    <w:rsid w:val="40AF71A3"/>
    <w:rsid w:val="40BD7416"/>
    <w:rsid w:val="40C73D23"/>
    <w:rsid w:val="41760AA5"/>
    <w:rsid w:val="41B24C4F"/>
    <w:rsid w:val="42472E54"/>
    <w:rsid w:val="429C278D"/>
    <w:rsid w:val="432D42D0"/>
    <w:rsid w:val="436F0A40"/>
    <w:rsid w:val="439A26DB"/>
    <w:rsid w:val="43B93AF5"/>
    <w:rsid w:val="43BA3FC5"/>
    <w:rsid w:val="43F959BD"/>
    <w:rsid w:val="44645BA5"/>
    <w:rsid w:val="447D04C8"/>
    <w:rsid w:val="44A207B5"/>
    <w:rsid w:val="44DE6824"/>
    <w:rsid w:val="453E1CD7"/>
    <w:rsid w:val="45544C08"/>
    <w:rsid w:val="456F4189"/>
    <w:rsid w:val="45772094"/>
    <w:rsid w:val="45CF0E9E"/>
    <w:rsid w:val="45E80663"/>
    <w:rsid w:val="45EC7588"/>
    <w:rsid w:val="461448F7"/>
    <w:rsid w:val="463C423F"/>
    <w:rsid w:val="465A498A"/>
    <w:rsid w:val="465A7315"/>
    <w:rsid w:val="4680740B"/>
    <w:rsid w:val="468B4517"/>
    <w:rsid w:val="46926864"/>
    <w:rsid w:val="46A54B0F"/>
    <w:rsid w:val="46B467A7"/>
    <w:rsid w:val="46CD441C"/>
    <w:rsid w:val="471714AF"/>
    <w:rsid w:val="4729371C"/>
    <w:rsid w:val="48101CDD"/>
    <w:rsid w:val="481D7ECC"/>
    <w:rsid w:val="484F7B35"/>
    <w:rsid w:val="485A6652"/>
    <w:rsid w:val="48A069BA"/>
    <w:rsid w:val="48AE3800"/>
    <w:rsid w:val="48E65B5B"/>
    <w:rsid w:val="49287347"/>
    <w:rsid w:val="49354A08"/>
    <w:rsid w:val="49634005"/>
    <w:rsid w:val="4993613B"/>
    <w:rsid w:val="49B07B17"/>
    <w:rsid w:val="4A3D5D50"/>
    <w:rsid w:val="4A703499"/>
    <w:rsid w:val="4A8649CF"/>
    <w:rsid w:val="4A9B4753"/>
    <w:rsid w:val="4AA37943"/>
    <w:rsid w:val="4AB744D3"/>
    <w:rsid w:val="4ADA0518"/>
    <w:rsid w:val="4B0B25FB"/>
    <w:rsid w:val="4B106736"/>
    <w:rsid w:val="4B41052E"/>
    <w:rsid w:val="4B9304A5"/>
    <w:rsid w:val="4B9602DD"/>
    <w:rsid w:val="4BB30D0B"/>
    <w:rsid w:val="4BE354F9"/>
    <w:rsid w:val="4BE51D09"/>
    <w:rsid w:val="4BE5557E"/>
    <w:rsid w:val="4BEE392E"/>
    <w:rsid w:val="4C395498"/>
    <w:rsid w:val="4D246998"/>
    <w:rsid w:val="4D45677E"/>
    <w:rsid w:val="4DCB3F26"/>
    <w:rsid w:val="4DD816AB"/>
    <w:rsid w:val="4DD92AE7"/>
    <w:rsid w:val="4DE21FE3"/>
    <w:rsid w:val="4DEE12CE"/>
    <w:rsid w:val="4DF95995"/>
    <w:rsid w:val="4E036FC1"/>
    <w:rsid w:val="4E075118"/>
    <w:rsid w:val="4E56633F"/>
    <w:rsid w:val="4E6A7DDF"/>
    <w:rsid w:val="4F1B62EC"/>
    <w:rsid w:val="4F1E6B4A"/>
    <w:rsid w:val="4F803124"/>
    <w:rsid w:val="4FEA6F2C"/>
    <w:rsid w:val="4FFF4689"/>
    <w:rsid w:val="5051105B"/>
    <w:rsid w:val="509001D9"/>
    <w:rsid w:val="50B14EA5"/>
    <w:rsid w:val="50C86E43"/>
    <w:rsid w:val="517B596D"/>
    <w:rsid w:val="51900572"/>
    <w:rsid w:val="51DB6FAB"/>
    <w:rsid w:val="52132C6C"/>
    <w:rsid w:val="52BB5FDC"/>
    <w:rsid w:val="52D94894"/>
    <w:rsid w:val="52E138B1"/>
    <w:rsid w:val="53852E05"/>
    <w:rsid w:val="53B711BD"/>
    <w:rsid w:val="53CB3149"/>
    <w:rsid w:val="53D57E72"/>
    <w:rsid w:val="53E41753"/>
    <w:rsid w:val="53F34F30"/>
    <w:rsid w:val="53F40D52"/>
    <w:rsid w:val="541859B5"/>
    <w:rsid w:val="542461B4"/>
    <w:rsid w:val="545D5E0B"/>
    <w:rsid w:val="54952865"/>
    <w:rsid w:val="54B84CAA"/>
    <w:rsid w:val="55085A60"/>
    <w:rsid w:val="55114E75"/>
    <w:rsid w:val="55366F69"/>
    <w:rsid w:val="554C3B9F"/>
    <w:rsid w:val="557D01FC"/>
    <w:rsid w:val="55982951"/>
    <w:rsid w:val="561A5A4B"/>
    <w:rsid w:val="569637C0"/>
    <w:rsid w:val="5697709C"/>
    <w:rsid w:val="56B62346"/>
    <w:rsid w:val="56B74BDC"/>
    <w:rsid w:val="573568B4"/>
    <w:rsid w:val="577566ED"/>
    <w:rsid w:val="577F6BA4"/>
    <w:rsid w:val="58026A51"/>
    <w:rsid w:val="587474AF"/>
    <w:rsid w:val="589D2963"/>
    <w:rsid w:val="58B03321"/>
    <w:rsid w:val="58B71C90"/>
    <w:rsid w:val="58CD32E8"/>
    <w:rsid w:val="591B69A8"/>
    <w:rsid w:val="59414293"/>
    <w:rsid w:val="59AA3FF9"/>
    <w:rsid w:val="59DB12B3"/>
    <w:rsid w:val="59E07892"/>
    <w:rsid w:val="5A107B8D"/>
    <w:rsid w:val="5A3263A9"/>
    <w:rsid w:val="5A42464D"/>
    <w:rsid w:val="5A532664"/>
    <w:rsid w:val="5A615DDF"/>
    <w:rsid w:val="5AA93841"/>
    <w:rsid w:val="5AD07020"/>
    <w:rsid w:val="5AFE2E05"/>
    <w:rsid w:val="5B12588A"/>
    <w:rsid w:val="5B2C0540"/>
    <w:rsid w:val="5B30342C"/>
    <w:rsid w:val="5B6B4FEA"/>
    <w:rsid w:val="5B996C72"/>
    <w:rsid w:val="5BF53B92"/>
    <w:rsid w:val="5C2530AE"/>
    <w:rsid w:val="5C6D01F8"/>
    <w:rsid w:val="5CAC01CB"/>
    <w:rsid w:val="5D0F6CD8"/>
    <w:rsid w:val="5D770F58"/>
    <w:rsid w:val="5F010883"/>
    <w:rsid w:val="5FBA4E4C"/>
    <w:rsid w:val="5FD26846"/>
    <w:rsid w:val="5FE01AB3"/>
    <w:rsid w:val="5FEB2BCB"/>
    <w:rsid w:val="600F468F"/>
    <w:rsid w:val="60470972"/>
    <w:rsid w:val="60AF3F75"/>
    <w:rsid w:val="60CD4D27"/>
    <w:rsid w:val="60CE78E1"/>
    <w:rsid w:val="60E0450D"/>
    <w:rsid w:val="60E77AD1"/>
    <w:rsid w:val="61040EA5"/>
    <w:rsid w:val="61360325"/>
    <w:rsid w:val="616854FA"/>
    <w:rsid w:val="620C1DA3"/>
    <w:rsid w:val="621D021C"/>
    <w:rsid w:val="63192991"/>
    <w:rsid w:val="635C7308"/>
    <w:rsid w:val="63A831E2"/>
    <w:rsid w:val="63E66D2D"/>
    <w:rsid w:val="63ED6B74"/>
    <w:rsid w:val="643E43F2"/>
    <w:rsid w:val="64516D1A"/>
    <w:rsid w:val="64917754"/>
    <w:rsid w:val="64A37553"/>
    <w:rsid w:val="6539718A"/>
    <w:rsid w:val="657924DC"/>
    <w:rsid w:val="657A6729"/>
    <w:rsid w:val="657F402D"/>
    <w:rsid w:val="65B217D5"/>
    <w:rsid w:val="65C62AAF"/>
    <w:rsid w:val="662326FA"/>
    <w:rsid w:val="66521411"/>
    <w:rsid w:val="66961E3C"/>
    <w:rsid w:val="66A2129D"/>
    <w:rsid w:val="66C20165"/>
    <w:rsid w:val="6705004C"/>
    <w:rsid w:val="676E0745"/>
    <w:rsid w:val="67990F2E"/>
    <w:rsid w:val="679E4A51"/>
    <w:rsid w:val="67CB767B"/>
    <w:rsid w:val="68185BEC"/>
    <w:rsid w:val="68251446"/>
    <w:rsid w:val="688D0ACA"/>
    <w:rsid w:val="68A97E8F"/>
    <w:rsid w:val="68AF296B"/>
    <w:rsid w:val="68EA26DC"/>
    <w:rsid w:val="68F17803"/>
    <w:rsid w:val="691202EB"/>
    <w:rsid w:val="69757189"/>
    <w:rsid w:val="6A372C18"/>
    <w:rsid w:val="6A476406"/>
    <w:rsid w:val="6A54657B"/>
    <w:rsid w:val="6A687275"/>
    <w:rsid w:val="6A737633"/>
    <w:rsid w:val="6AAB7162"/>
    <w:rsid w:val="6B141A4C"/>
    <w:rsid w:val="6B266A30"/>
    <w:rsid w:val="6BA708F2"/>
    <w:rsid w:val="6BB53802"/>
    <w:rsid w:val="6BD4248C"/>
    <w:rsid w:val="6BE77FC6"/>
    <w:rsid w:val="6BE85984"/>
    <w:rsid w:val="6C04239A"/>
    <w:rsid w:val="6C3F0FA7"/>
    <w:rsid w:val="6C486736"/>
    <w:rsid w:val="6C515AE7"/>
    <w:rsid w:val="6C5E7310"/>
    <w:rsid w:val="6C6B2F98"/>
    <w:rsid w:val="6CB16327"/>
    <w:rsid w:val="6CD504C6"/>
    <w:rsid w:val="6CEA21C3"/>
    <w:rsid w:val="6CF12E67"/>
    <w:rsid w:val="6D2B3600"/>
    <w:rsid w:val="6DEF39DF"/>
    <w:rsid w:val="6DF731D4"/>
    <w:rsid w:val="6E2E75B8"/>
    <w:rsid w:val="6E302565"/>
    <w:rsid w:val="6E6F6B54"/>
    <w:rsid w:val="6EB96AE0"/>
    <w:rsid w:val="6EE934B5"/>
    <w:rsid w:val="6F914DEF"/>
    <w:rsid w:val="6FAB56DD"/>
    <w:rsid w:val="6FF944CB"/>
    <w:rsid w:val="7040045B"/>
    <w:rsid w:val="707779B5"/>
    <w:rsid w:val="70DB022F"/>
    <w:rsid w:val="70DC62C7"/>
    <w:rsid w:val="70F25AEA"/>
    <w:rsid w:val="711235A4"/>
    <w:rsid w:val="711869E3"/>
    <w:rsid w:val="71332ADA"/>
    <w:rsid w:val="71766569"/>
    <w:rsid w:val="718944C6"/>
    <w:rsid w:val="71C138DA"/>
    <w:rsid w:val="7235034F"/>
    <w:rsid w:val="7238577F"/>
    <w:rsid w:val="723914F7"/>
    <w:rsid w:val="72D17DDC"/>
    <w:rsid w:val="72E74E49"/>
    <w:rsid w:val="736B043C"/>
    <w:rsid w:val="73CA0659"/>
    <w:rsid w:val="73E57B4E"/>
    <w:rsid w:val="74122000"/>
    <w:rsid w:val="74A13F0C"/>
    <w:rsid w:val="74EF24DB"/>
    <w:rsid w:val="754F0C44"/>
    <w:rsid w:val="756D1BE3"/>
    <w:rsid w:val="75906821"/>
    <w:rsid w:val="75E56467"/>
    <w:rsid w:val="76184CB6"/>
    <w:rsid w:val="764364A0"/>
    <w:rsid w:val="76440617"/>
    <w:rsid w:val="76D5684F"/>
    <w:rsid w:val="77152654"/>
    <w:rsid w:val="773650D4"/>
    <w:rsid w:val="77461AAD"/>
    <w:rsid w:val="775234C7"/>
    <w:rsid w:val="775E232A"/>
    <w:rsid w:val="778E72C8"/>
    <w:rsid w:val="77A65CCE"/>
    <w:rsid w:val="77CF26E1"/>
    <w:rsid w:val="77DB6D35"/>
    <w:rsid w:val="77E761FD"/>
    <w:rsid w:val="781516FF"/>
    <w:rsid w:val="7833398A"/>
    <w:rsid w:val="78485F58"/>
    <w:rsid w:val="78552BBA"/>
    <w:rsid w:val="7867549A"/>
    <w:rsid w:val="78DB3308"/>
    <w:rsid w:val="78E15062"/>
    <w:rsid w:val="78EB30E1"/>
    <w:rsid w:val="791D5318"/>
    <w:rsid w:val="793C4517"/>
    <w:rsid w:val="79876FEC"/>
    <w:rsid w:val="798D56F0"/>
    <w:rsid w:val="79CC24A5"/>
    <w:rsid w:val="79F95B51"/>
    <w:rsid w:val="79FA0753"/>
    <w:rsid w:val="7AA95265"/>
    <w:rsid w:val="7AAE1062"/>
    <w:rsid w:val="7AEF50BF"/>
    <w:rsid w:val="7B15371E"/>
    <w:rsid w:val="7B231500"/>
    <w:rsid w:val="7B376C61"/>
    <w:rsid w:val="7B41207C"/>
    <w:rsid w:val="7B9E33E0"/>
    <w:rsid w:val="7BAD7063"/>
    <w:rsid w:val="7BC04826"/>
    <w:rsid w:val="7BD0513A"/>
    <w:rsid w:val="7BE349AD"/>
    <w:rsid w:val="7BF12353"/>
    <w:rsid w:val="7C3308B7"/>
    <w:rsid w:val="7CA26617"/>
    <w:rsid w:val="7CE02C47"/>
    <w:rsid w:val="7D193810"/>
    <w:rsid w:val="7D267D83"/>
    <w:rsid w:val="7D7A2C5C"/>
    <w:rsid w:val="7DC9372F"/>
    <w:rsid w:val="7DD13548"/>
    <w:rsid w:val="7ED61A00"/>
    <w:rsid w:val="7ED63C3C"/>
    <w:rsid w:val="7F225CF8"/>
    <w:rsid w:val="7F582C6A"/>
    <w:rsid w:val="7FD718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华文仿宋" w:cs="Times New Roman"/>
      <w:kern w:val="2"/>
      <w:sz w:val="32"/>
      <w:szCs w:val="24"/>
      <w:lang w:val="en-US" w:eastAsia="zh-CN" w:bidi="ar-SA"/>
    </w:rPr>
  </w:style>
  <w:style w:type="paragraph" w:styleId="2">
    <w:name w:val="heading 1"/>
    <w:basedOn w:val="1"/>
    <w:next w:val="1"/>
    <w:qFormat/>
    <w:uiPriority w:val="0"/>
    <w:pPr>
      <w:numPr>
        <w:ilvl w:val="0"/>
        <w:numId w:val="1"/>
      </w:numPr>
      <w:overflowPunct w:val="0"/>
      <w:autoSpaceDE w:val="0"/>
      <w:autoSpaceDN w:val="0"/>
      <w:adjustRightInd w:val="0"/>
      <w:spacing w:before="60" w:after="60" w:line="360" w:lineRule="auto"/>
      <w:textAlignment w:val="baseline"/>
      <w:outlineLvl w:val="0"/>
    </w:pPr>
    <w:rPr>
      <w:rFonts w:ascii="Arial" w:hAnsi="Arial" w:eastAsia="黑体"/>
      <w:spacing w:val="-10"/>
      <w:kern w:val="20"/>
      <w:sz w:val="32"/>
      <w:szCs w:val="20"/>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8"/>
    <w:semiHidden/>
    <w:unhideWhenUsed/>
    <w:qFormat/>
    <w:uiPriority w:val="99"/>
    <w:rPr>
      <w:rFonts w:ascii="宋体" w:eastAsia="宋体"/>
      <w:sz w:val="18"/>
      <w:szCs w:val="18"/>
    </w:rPr>
  </w:style>
  <w:style w:type="paragraph" w:styleId="4">
    <w:name w:val="annotation text"/>
    <w:basedOn w:val="1"/>
    <w:link w:val="20"/>
    <w:unhideWhenUsed/>
    <w:qFormat/>
    <w:uiPriority w:val="0"/>
    <w:pPr>
      <w:jc w:val="left"/>
    </w:pPr>
  </w:style>
  <w:style w:type="paragraph" w:styleId="5">
    <w:name w:val="Body Text"/>
    <w:basedOn w:val="1"/>
    <w:next w:val="6"/>
    <w:unhideWhenUsed/>
    <w:qFormat/>
    <w:uiPriority w:val="1"/>
    <w:pPr>
      <w:spacing w:before="135"/>
      <w:ind w:left="140"/>
    </w:pPr>
    <w:rPr>
      <w:rFonts w:hint="eastAsia" w:ascii="宋体" w:hAnsi="宋体" w:eastAsia="宋体"/>
      <w:sz w:val="24"/>
    </w:rPr>
  </w:style>
  <w:style w:type="paragraph" w:customStyle="1" w:styleId="6">
    <w:name w:val="xl27"/>
    <w:basedOn w:val="1"/>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styleId="7">
    <w:name w:val="Body Text Indent"/>
    <w:basedOn w:val="1"/>
    <w:qFormat/>
    <w:uiPriority w:val="0"/>
    <w:pPr>
      <w:snapToGrid/>
      <w:spacing w:line="360" w:lineRule="atLeast"/>
      <w:ind w:left="480" w:firstLine="480"/>
      <w:textAlignment w:val="baseline"/>
    </w:pPr>
    <w:rPr>
      <w:kern w:val="0"/>
      <w:szCs w:val="20"/>
    </w:rPr>
  </w:style>
  <w:style w:type="paragraph" w:styleId="8">
    <w:name w:val="Balloon Text"/>
    <w:basedOn w:val="1"/>
    <w:link w:val="19"/>
    <w:semiHidden/>
    <w:unhideWhenUsed/>
    <w:qFormat/>
    <w:uiPriority w:val="99"/>
    <w:rPr>
      <w:sz w:val="18"/>
      <w:szCs w:val="18"/>
    </w:rPr>
  </w:style>
  <w:style w:type="paragraph" w:styleId="9">
    <w:name w:val="footer"/>
    <w:basedOn w:val="1"/>
    <w:link w:val="17"/>
    <w:semiHidden/>
    <w:unhideWhenUsed/>
    <w:qFormat/>
    <w:uiPriority w:val="99"/>
    <w:pPr>
      <w:tabs>
        <w:tab w:val="center" w:pos="4153"/>
        <w:tab w:val="right" w:pos="8306"/>
      </w:tabs>
      <w:snapToGrid w:val="0"/>
      <w:jc w:val="left"/>
    </w:pPr>
    <w:rPr>
      <w:sz w:val="18"/>
      <w:szCs w:val="18"/>
    </w:rPr>
  </w:style>
  <w:style w:type="paragraph" w:styleId="10">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4"/>
    <w:next w:val="4"/>
    <w:link w:val="21"/>
    <w:semiHidden/>
    <w:unhideWhenUsed/>
    <w:qFormat/>
    <w:uiPriority w:val="99"/>
    <w:rPr>
      <w:b/>
      <w:bCs/>
    </w:rPr>
  </w:style>
  <w:style w:type="paragraph" w:styleId="12">
    <w:name w:val="Body Text First Indent 2"/>
    <w:basedOn w:val="7"/>
    <w:qFormat/>
    <w:uiPriority w:val="0"/>
    <w:pPr>
      <w:adjustRightInd/>
      <w:spacing w:after="120" w:line="240" w:lineRule="auto"/>
      <w:ind w:left="420" w:leftChars="200" w:firstLine="420" w:firstLineChars="200"/>
      <w:jc w:val="both"/>
      <w:textAlignment w:val="auto"/>
    </w:pPr>
    <w:rPr>
      <w:kern w:val="2"/>
      <w:sz w:val="21"/>
      <w:szCs w:val="24"/>
    </w:r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10"/>
    <w:semiHidden/>
    <w:qFormat/>
    <w:uiPriority w:val="99"/>
    <w:rPr>
      <w:rFonts w:ascii="Times New Roman" w:hAnsi="Times New Roman" w:eastAsia="华文仿宋" w:cs="Times New Roman"/>
      <w:sz w:val="18"/>
      <w:szCs w:val="18"/>
    </w:rPr>
  </w:style>
  <w:style w:type="character" w:customStyle="1" w:styleId="17">
    <w:name w:val="页脚 Char"/>
    <w:basedOn w:val="14"/>
    <w:link w:val="9"/>
    <w:semiHidden/>
    <w:qFormat/>
    <w:uiPriority w:val="99"/>
    <w:rPr>
      <w:rFonts w:ascii="Times New Roman" w:hAnsi="Times New Roman" w:eastAsia="华文仿宋" w:cs="Times New Roman"/>
      <w:sz w:val="18"/>
      <w:szCs w:val="18"/>
    </w:rPr>
  </w:style>
  <w:style w:type="character" w:customStyle="1" w:styleId="18">
    <w:name w:val="文档结构图 Char"/>
    <w:basedOn w:val="14"/>
    <w:link w:val="3"/>
    <w:semiHidden/>
    <w:qFormat/>
    <w:uiPriority w:val="99"/>
    <w:rPr>
      <w:rFonts w:ascii="宋体" w:hAnsi="Times New Roman" w:eastAsia="宋体" w:cs="Times New Roman"/>
      <w:sz w:val="18"/>
      <w:szCs w:val="18"/>
    </w:rPr>
  </w:style>
  <w:style w:type="character" w:customStyle="1" w:styleId="19">
    <w:name w:val="批注框文本 Char"/>
    <w:basedOn w:val="14"/>
    <w:link w:val="8"/>
    <w:semiHidden/>
    <w:qFormat/>
    <w:uiPriority w:val="99"/>
    <w:rPr>
      <w:rFonts w:ascii="Times New Roman" w:hAnsi="Times New Roman" w:eastAsia="华文仿宋" w:cs="Times New Roman"/>
      <w:sz w:val="18"/>
      <w:szCs w:val="18"/>
    </w:rPr>
  </w:style>
  <w:style w:type="character" w:customStyle="1" w:styleId="20">
    <w:name w:val="批注文字 Char"/>
    <w:basedOn w:val="14"/>
    <w:link w:val="4"/>
    <w:qFormat/>
    <w:uiPriority w:val="0"/>
    <w:rPr>
      <w:rFonts w:ascii="Times New Roman" w:hAnsi="Times New Roman" w:eastAsia="华文仿宋" w:cs="Times New Roman"/>
      <w:sz w:val="32"/>
      <w:szCs w:val="24"/>
    </w:rPr>
  </w:style>
  <w:style w:type="character" w:customStyle="1" w:styleId="21">
    <w:name w:val="批注主题 Char"/>
    <w:basedOn w:val="20"/>
    <w:link w:val="11"/>
    <w:semiHidden/>
    <w:qFormat/>
    <w:uiPriority w:val="99"/>
    <w:rPr>
      <w:rFonts w:ascii="Times New Roman" w:hAnsi="Times New Roman" w:eastAsia="华文仿宋" w:cs="Times New Roman"/>
      <w:b/>
      <w:bCs/>
      <w:sz w:val="32"/>
      <w:szCs w:val="24"/>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2331</Words>
  <Characters>2582</Characters>
  <Lines>10</Lines>
  <Paragraphs>3</Paragraphs>
  <TotalTime>1</TotalTime>
  <ScaleCrop>false</ScaleCrop>
  <LinksUpToDate>false</LinksUpToDate>
  <CharactersWithSpaces>2680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2018-05-17T02:57:00Z</dcterms:created>
  <dc:creator>AutoBVT</dc:creator>
  <cp:lastModifiedBy>A~奋斗小中年~</cp:lastModifiedBy>
  <cp:lastPrinted>2023-08-04T01:36:00Z</cp:lastPrinted>
  <dcterms:modified xsi:type="dcterms:W3CDTF">2023-11-06T07:08:12Z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FB93F82A980849FB964C1D646D1EF6BC_13</vt:lpwstr>
  </property>
</Properties>
</file>