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hint="default" w:ascii="Times New Roman" w:hAnsi="Times New Roman" w:eastAsia="宋体" w:cs="Times New Roman"/>
          <w:sz w:val="28"/>
          <w:szCs w:val="28"/>
          <w:u w:val="double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280" w:right="0" w:firstLine="0"/>
        <w:jc w:val="righ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280" w:right="0" w:firstLine="0"/>
        <w:jc w:val="righ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600"/>
        <w:jc w:val="righ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益高环评表〔2022〕1号</w:t>
      </w:r>
    </w:p>
    <w:p>
      <w:pPr>
        <w:keepNext w:val="0"/>
        <w:keepLines w:val="0"/>
        <w:pageBreakBefore w:val="0"/>
        <w:widowControl/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益阳市生态环境局</w:t>
      </w:r>
    </w:p>
    <w:p>
      <w:pPr>
        <w:keepNext w:val="0"/>
        <w:keepLines w:val="0"/>
        <w:pageBreakBefore w:val="0"/>
        <w:widowControl/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eastAsia="zh-CN"/>
        </w:rPr>
        <w:t>新世界•梓山湖畔北区D4-D7#栋工程</w:t>
      </w:r>
    </w:p>
    <w:p>
      <w:pPr>
        <w:keepNext w:val="0"/>
        <w:keepLines w:val="0"/>
        <w:pageBreakBefore w:val="0"/>
        <w:widowControl/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eastAsia="zh-CN"/>
        </w:rPr>
        <w:t>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环境影响报告表的批复</w:t>
      </w:r>
    </w:p>
    <w:p>
      <w:pPr>
        <w:spacing w:after="0" w:line="560" w:lineRule="exact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</w:p>
    <w:p>
      <w:pPr>
        <w:spacing w:after="0" w:line="520" w:lineRule="exact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eastAsia="zh-CN"/>
        </w:rPr>
        <w:t>湖南梓山湖置业有限公司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：</w:t>
      </w:r>
    </w:p>
    <w:p>
      <w:pPr>
        <w:pStyle w:val="4"/>
        <w:spacing w:after="0" w:line="52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呈报的《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新世界•梓山湖畔北区D4-D7#栋工程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建设项目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环境影响报告表》（以下简称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报告表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）及相关材料收悉。经研究，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批复如下：</w:t>
      </w:r>
    </w:p>
    <w:p>
      <w:pPr>
        <w:numPr>
          <w:ilvl w:val="0"/>
          <w:numId w:val="1"/>
        </w:numPr>
        <w:spacing w:after="0" w:line="520" w:lineRule="exact"/>
        <w:ind w:firstLine="629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湖南梓山湖置业有限公司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投资38000万元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  <w:t>（其中环保投资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557万元）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益阳高新区龙洲南路238号（梓山湖西侧）建设新世界•梓山湖畔北区D4-D7#栋，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  <w:t>项目用地面积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14211m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  <w:t>总建筑面积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zh-CN" w:eastAsia="zh-CN"/>
        </w:rPr>
        <w:t>为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  <w:t>87189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.26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 xml:space="preserve"> m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vertAlign w:val="baseline"/>
          <w:lang w:val="en-US" w:eastAsia="zh-CN"/>
        </w:rPr>
        <w:t>，容积率为4.64，主要建设4栋高层住宅（建筑层数1+32层），配套建设地上停车位、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  <w:t>地下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zh-CN"/>
        </w:rPr>
        <w:t>停车库、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  <w:t>设备房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zh-CN"/>
        </w:rPr>
        <w:t>、小区道路、绿化、雨污管网等设施。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项目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  <w:t>建设工程规划、用地已获批，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根据湖南凯星环保科技有限公司编制的报告表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分析结论，在建设单位认真落实报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告表和本批复提出的各项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污染防治措施、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确保各项污染物稳定达标排放的前提下，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从环保角度分析，我局同意项目按报告表所列的建设方案、规模、环保措施等在拟选地址建设。</w:t>
      </w:r>
    </w:p>
    <w:p>
      <w:pPr>
        <w:numPr>
          <w:ilvl w:val="0"/>
          <w:numId w:val="1"/>
        </w:numPr>
        <w:spacing w:after="0" w:line="520" w:lineRule="exact"/>
        <w:ind w:left="0" w:leftChars="0" w:firstLine="629" w:firstLineChars="0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  <w:t>建设单位在项目设计、建设和营运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过程中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  <w:t>，必须严格按照报告表要求落实各项污染防治措施，并着重做好如下工作：</w:t>
      </w:r>
    </w:p>
    <w:p>
      <w:pPr>
        <w:spacing w:after="0" w:line="520" w:lineRule="exact"/>
        <w:ind w:firstLine="629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zh-CN"/>
        </w:rPr>
        <w:t>落实生态环境影响防治措施。项目施工应采取控制施工范围，减少作业场地破坏面积，按水土保持方案做好项目水土保持措施和生态恢复措施，避免水土流失和生态环境破坏。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施工期及营运期禁止往梓山湖排放废水、建筑垃圾、弃土等。</w:t>
      </w:r>
    </w:p>
    <w:p>
      <w:pPr>
        <w:spacing w:after="0" w:line="52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落实大气污染防治措施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施工期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严格落实《益阳市扬尘污染防治条例》的要求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，场地采取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围挡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安装喷淋设施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、地面保湿、裸面遮挡等措施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减少无组织粉尘的逸散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、主要干道及出入口硬化并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定期洒水抑尘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运输车覆盖篷布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，出入口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设置车辆清洗槽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车辆轮胎进行清洗，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减少运输扬尘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，确保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场界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外排污染物满足《大气污染物综合排放标准》（GB16297-1996）表2中无组织排放监控浓度限值；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营运期住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户厨房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油烟经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抽油烟机引至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排烟管道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经屋顶高空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排放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商铺餐饮业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油烟经油烟净化器后通过专设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油烟通道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于屋顶排放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排放浓度应满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zh-CN" w:eastAsia="zh-CN"/>
        </w:rPr>
        <w:t>足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《饮食业油烟排放标准》（GB18483-2001）要求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；地下室车辆尾气通过排气系统于中央绿化带隐蔽处排放。</w:t>
      </w:r>
    </w:p>
    <w:p>
      <w:pPr>
        <w:spacing w:after="0" w:line="52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做好项目水污染防治工作。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项目必须遵循“雨污分流”原则；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施工期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设备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、车辆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冲洗废水、初期雨水分别收集经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隔油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沉淀后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回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用于洒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水降尘，不外排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生活污水经临时化粪池处理后排入市政污水管网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营运期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产生的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生活污水经化粪池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处理达《污水综合排放标准》（GB8978-1996）表 4 中三级标准后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通过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市政污水管网排入益阳首创水务有限责任公司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（团洲污水处理厂）进行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深度处理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雨水经沉淀后排入市政雨水管网，禁止直接排入梓山湖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。</w:t>
      </w:r>
    </w:p>
    <w:p>
      <w:pPr>
        <w:spacing w:after="0" w:line="52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）落实噪声污染防治措施。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施工期采取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选用低噪声的施工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设备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、合理布置施工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场地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加强设备维护和保养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敏感点附近设置临时声屏障、禁止在夜间和午间施工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等措施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，确保施工场界噪声满足《建筑施工场界环境噪声排放标准》（GB12523-2011）的要求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营运期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通过加强管理，严禁高音喇叭宣传，对高噪声设备采取隔声、吸声、降噪等措施，加强车辆管理减少交通噪声，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确保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场界噪声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达到《社会生活环境噪声排放标准》（GB22337-2008）中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2、4类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标准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。</w:t>
      </w:r>
    </w:p>
    <w:p>
      <w:pPr>
        <w:spacing w:after="0" w:line="520" w:lineRule="exact"/>
        <w:ind w:left="110" w:leftChars="5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固体废物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的分类管理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施工期建筑垃圾及弃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土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按规范及时处置，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生活垃圾分类收集后由环卫部门统一清运处理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营运期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生活垃圾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通过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垃圾桶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分类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收集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后由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环卫部门清运，日产日清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餐厨垃圾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交由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有资质的单位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zh-CN" w:eastAsia="zh-CN"/>
        </w:rPr>
        <w:t>进行处理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  <w:t>。</w:t>
      </w:r>
    </w:p>
    <w:p>
      <w:pPr>
        <w:spacing w:after="0" w:line="52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、建设单位应严格执行环境保护“三同时”规定，项目建成后，应按规定自行组织项目竣工环境保护验收。益阳市生态环境保护综合行政执法支队高新大队具体负责本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“三同时”监督检查和管理工作，你公司在收到批复后15个工作日内，将批复及项目环评文件送至益阳市生态环境局高新区分局，并按规定接受各级生态环境管理部门的日常监督检查。</w:t>
      </w:r>
    </w:p>
    <w:p>
      <w:pPr>
        <w:spacing w:after="0" w:line="52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after="0" w:line="520" w:lineRule="exact"/>
        <w:ind w:firstLine="5600" w:firstLineChars="17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益阳市生态环境局</w:t>
      </w:r>
    </w:p>
    <w:p>
      <w:pPr>
        <w:spacing w:after="0" w:line="520" w:lineRule="exact"/>
        <w:ind w:firstLine="5600" w:firstLineChars="17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2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sectPr>
      <w:pgSz w:w="11906" w:h="16838"/>
      <w:pgMar w:top="2098" w:right="1276" w:bottom="1984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13DDA"/>
    <w:multiLevelType w:val="singleLevel"/>
    <w:tmpl w:val="8CC13D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E6B"/>
    <w:rsid w:val="00015A18"/>
    <w:rsid w:val="0001733E"/>
    <w:rsid w:val="000308EE"/>
    <w:rsid w:val="000466BF"/>
    <w:rsid w:val="000616FC"/>
    <w:rsid w:val="00061751"/>
    <w:rsid w:val="00091E16"/>
    <w:rsid w:val="000B4431"/>
    <w:rsid w:val="000D589E"/>
    <w:rsid w:val="000E184A"/>
    <w:rsid w:val="000E3BDC"/>
    <w:rsid w:val="00101D96"/>
    <w:rsid w:val="00106E0D"/>
    <w:rsid w:val="00111E4B"/>
    <w:rsid w:val="00111FF8"/>
    <w:rsid w:val="001150B7"/>
    <w:rsid w:val="00123857"/>
    <w:rsid w:val="00132DFE"/>
    <w:rsid w:val="001349FF"/>
    <w:rsid w:val="00136720"/>
    <w:rsid w:val="001509A2"/>
    <w:rsid w:val="00152FF8"/>
    <w:rsid w:val="00165A65"/>
    <w:rsid w:val="001666EE"/>
    <w:rsid w:val="001C20F8"/>
    <w:rsid w:val="001C229A"/>
    <w:rsid w:val="001C40CF"/>
    <w:rsid w:val="001E0502"/>
    <w:rsid w:val="002046A9"/>
    <w:rsid w:val="00206F0D"/>
    <w:rsid w:val="00211A46"/>
    <w:rsid w:val="00212EF9"/>
    <w:rsid w:val="002175CB"/>
    <w:rsid w:val="00230177"/>
    <w:rsid w:val="00237AA1"/>
    <w:rsid w:val="00254826"/>
    <w:rsid w:val="0026095C"/>
    <w:rsid w:val="00262CDD"/>
    <w:rsid w:val="00285EF3"/>
    <w:rsid w:val="00292D0B"/>
    <w:rsid w:val="002A1E2A"/>
    <w:rsid w:val="002B000B"/>
    <w:rsid w:val="002B31B3"/>
    <w:rsid w:val="002C3622"/>
    <w:rsid w:val="002D3B23"/>
    <w:rsid w:val="002E0D40"/>
    <w:rsid w:val="002E4D5A"/>
    <w:rsid w:val="002F09B0"/>
    <w:rsid w:val="002F1F84"/>
    <w:rsid w:val="003012FA"/>
    <w:rsid w:val="00305F5D"/>
    <w:rsid w:val="003177CC"/>
    <w:rsid w:val="00322A46"/>
    <w:rsid w:val="00323B43"/>
    <w:rsid w:val="00361B62"/>
    <w:rsid w:val="00374FB7"/>
    <w:rsid w:val="003767D5"/>
    <w:rsid w:val="00386C5C"/>
    <w:rsid w:val="00393D2F"/>
    <w:rsid w:val="00395EFC"/>
    <w:rsid w:val="00396DFE"/>
    <w:rsid w:val="003A088A"/>
    <w:rsid w:val="003A2201"/>
    <w:rsid w:val="003B4B4A"/>
    <w:rsid w:val="003C6105"/>
    <w:rsid w:val="003D37D8"/>
    <w:rsid w:val="003D48C6"/>
    <w:rsid w:val="003E1E33"/>
    <w:rsid w:val="003E27AB"/>
    <w:rsid w:val="003F3EAC"/>
    <w:rsid w:val="003F4F6F"/>
    <w:rsid w:val="003F7C89"/>
    <w:rsid w:val="00426133"/>
    <w:rsid w:val="00433C82"/>
    <w:rsid w:val="00435696"/>
    <w:rsid w:val="004358AB"/>
    <w:rsid w:val="00443251"/>
    <w:rsid w:val="00452D61"/>
    <w:rsid w:val="00457B3E"/>
    <w:rsid w:val="004724EC"/>
    <w:rsid w:val="00483788"/>
    <w:rsid w:val="0048719A"/>
    <w:rsid w:val="004A6BFF"/>
    <w:rsid w:val="004A76D7"/>
    <w:rsid w:val="004B025E"/>
    <w:rsid w:val="004D577B"/>
    <w:rsid w:val="00526F6B"/>
    <w:rsid w:val="00544847"/>
    <w:rsid w:val="0056604D"/>
    <w:rsid w:val="00566902"/>
    <w:rsid w:val="00570F71"/>
    <w:rsid w:val="005A39AB"/>
    <w:rsid w:val="005C12C7"/>
    <w:rsid w:val="005E2F3E"/>
    <w:rsid w:val="005E71D3"/>
    <w:rsid w:val="005E7CB9"/>
    <w:rsid w:val="005E7ED4"/>
    <w:rsid w:val="006014D5"/>
    <w:rsid w:val="00603170"/>
    <w:rsid w:val="0060607B"/>
    <w:rsid w:val="00616F8A"/>
    <w:rsid w:val="00620F0F"/>
    <w:rsid w:val="0062495D"/>
    <w:rsid w:val="00646D11"/>
    <w:rsid w:val="0065059E"/>
    <w:rsid w:val="0065218D"/>
    <w:rsid w:val="00670B1D"/>
    <w:rsid w:val="00673B35"/>
    <w:rsid w:val="00675ACB"/>
    <w:rsid w:val="00681A94"/>
    <w:rsid w:val="0068312D"/>
    <w:rsid w:val="0069168B"/>
    <w:rsid w:val="006A08A8"/>
    <w:rsid w:val="006A16C2"/>
    <w:rsid w:val="006A3D60"/>
    <w:rsid w:val="006B315D"/>
    <w:rsid w:val="006C6DA0"/>
    <w:rsid w:val="006D5211"/>
    <w:rsid w:val="006E7E0C"/>
    <w:rsid w:val="006F0BE0"/>
    <w:rsid w:val="006F5E1A"/>
    <w:rsid w:val="0070764C"/>
    <w:rsid w:val="00722A37"/>
    <w:rsid w:val="00732AE2"/>
    <w:rsid w:val="00735FC5"/>
    <w:rsid w:val="00740721"/>
    <w:rsid w:val="00742289"/>
    <w:rsid w:val="00745CB9"/>
    <w:rsid w:val="0076280D"/>
    <w:rsid w:val="00766F80"/>
    <w:rsid w:val="00772CEF"/>
    <w:rsid w:val="00785EBE"/>
    <w:rsid w:val="0079396D"/>
    <w:rsid w:val="00797521"/>
    <w:rsid w:val="007B6657"/>
    <w:rsid w:val="007E5DA2"/>
    <w:rsid w:val="007E74F6"/>
    <w:rsid w:val="007F4278"/>
    <w:rsid w:val="008337D2"/>
    <w:rsid w:val="008337DD"/>
    <w:rsid w:val="00837539"/>
    <w:rsid w:val="00870749"/>
    <w:rsid w:val="00873B79"/>
    <w:rsid w:val="00873DA0"/>
    <w:rsid w:val="00880094"/>
    <w:rsid w:val="008813F4"/>
    <w:rsid w:val="008B19CD"/>
    <w:rsid w:val="008B6D69"/>
    <w:rsid w:val="008B7726"/>
    <w:rsid w:val="008C625F"/>
    <w:rsid w:val="008D25FD"/>
    <w:rsid w:val="008F44F2"/>
    <w:rsid w:val="008F6D0D"/>
    <w:rsid w:val="00900658"/>
    <w:rsid w:val="009013B9"/>
    <w:rsid w:val="00911CDE"/>
    <w:rsid w:val="00912DF4"/>
    <w:rsid w:val="009444F0"/>
    <w:rsid w:val="00956342"/>
    <w:rsid w:val="009610E4"/>
    <w:rsid w:val="009726B4"/>
    <w:rsid w:val="00975053"/>
    <w:rsid w:val="00980568"/>
    <w:rsid w:val="009868B6"/>
    <w:rsid w:val="00992E6F"/>
    <w:rsid w:val="009B4B0C"/>
    <w:rsid w:val="009C0BB9"/>
    <w:rsid w:val="009C2D80"/>
    <w:rsid w:val="009E04C6"/>
    <w:rsid w:val="009E1692"/>
    <w:rsid w:val="009E4F4A"/>
    <w:rsid w:val="009F6A23"/>
    <w:rsid w:val="00A176FE"/>
    <w:rsid w:val="00A30FBB"/>
    <w:rsid w:val="00A36B5A"/>
    <w:rsid w:val="00A4172F"/>
    <w:rsid w:val="00A519DC"/>
    <w:rsid w:val="00A53BB3"/>
    <w:rsid w:val="00A56CD9"/>
    <w:rsid w:val="00A62474"/>
    <w:rsid w:val="00A647E8"/>
    <w:rsid w:val="00A703D3"/>
    <w:rsid w:val="00A857A2"/>
    <w:rsid w:val="00A857AA"/>
    <w:rsid w:val="00A92293"/>
    <w:rsid w:val="00AA11F7"/>
    <w:rsid w:val="00AA42F3"/>
    <w:rsid w:val="00AA4AE3"/>
    <w:rsid w:val="00AD0322"/>
    <w:rsid w:val="00AD5CCF"/>
    <w:rsid w:val="00AE1AA8"/>
    <w:rsid w:val="00AF3865"/>
    <w:rsid w:val="00AF67C7"/>
    <w:rsid w:val="00B064FC"/>
    <w:rsid w:val="00B07051"/>
    <w:rsid w:val="00B10613"/>
    <w:rsid w:val="00B124CA"/>
    <w:rsid w:val="00B232B2"/>
    <w:rsid w:val="00B35D49"/>
    <w:rsid w:val="00B61ACF"/>
    <w:rsid w:val="00B62BC9"/>
    <w:rsid w:val="00B71781"/>
    <w:rsid w:val="00B74E69"/>
    <w:rsid w:val="00B86D98"/>
    <w:rsid w:val="00BA1FEB"/>
    <w:rsid w:val="00BB11A3"/>
    <w:rsid w:val="00BB6DD1"/>
    <w:rsid w:val="00BC6DD9"/>
    <w:rsid w:val="00BD5BBC"/>
    <w:rsid w:val="00BE0A4E"/>
    <w:rsid w:val="00BE566E"/>
    <w:rsid w:val="00C028BE"/>
    <w:rsid w:val="00C20670"/>
    <w:rsid w:val="00C33537"/>
    <w:rsid w:val="00C402AB"/>
    <w:rsid w:val="00C4208D"/>
    <w:rsid w:val="00C4439C"/>
    <w:rsid w:val="00C471D8"/>
    <w:rsid w:val="00C55C3A"/>
    <w:rsid w:val="00C6492E"/>
    <w:rsid w:val="00C77762"/>
    <w:rsid w:val="00C82197"/>
    <w:rsid w:val="00C93A7F"/>
    <w:rsid w:val="00CA7716"/>
    <w:rsid w:val="00CC4E07"/>
    <w:rsid w:val="00CC6687"/>
    <w:rsid w:val="00CE713B"/>
    <w:rsid w:val="00CF191F"/>
    <w:rsid w:val="00CF3603"/>
    <w:rsid w:val="00D051A0"/>
    <w:rsid w:val="00D073A5"/>
    <w:rsid w:val="00D31D50"/>
    <w:rsid w:val="00D347BF"/>
    <w:rsid w:val="00D34ED6"/>
    <w:rsid w:val="00D425F3"/>
    <w:rsid w:val="00D46277"/>
    <w:rsid w:val="00D53075"/>
    <w:rsid w:val="00D56EE7"/>
    <w:rsid w:val="00D81AEA"/>
    <w:rsid w:val="00D846B8"/>
    <w:rsid w:val="00D921B5"/>
    <w:rsid w:val="00D92837"/>
    <w:rsid w:val="00DA49E6"/>
    <w:rsid w:val="00DB14EF"/>
    <w:rsid w:val="00DB6781"/>
    <w:rsid w:val="00DB6B83"/>
    <w:rsid w:val="00DD593D"/>
    <w:rsid w:val="00DD5EAB"/>
    <w:rsid w:val="00DE1179"/>
    <w:rsid w:val="00DE705D"/>
    <w:rsid w:val="00E06614"/>
    <w:rsid w:val="00E20B1A"/>
    <w:rsid w:val="00E24D5A"/>
    <w:rsid w:val="00E27ABC"/>
    <w:rsid w:val="00E316F9"/>
    <w:rsid w:val="00E42332"/>
    <w:rsid w:val="00E50619"/>
    <w:rsid w:val="00E63A55"/>
    <w:rsid w:val="00E81558"/>
    <w:rsid w:val="00E906FF"/>
    <w:rsid w:val="00E93A45"/>
    <w:rsid w:val="00EA65BA"/>
    <w:rsid w:val="00EA66C0"/>
    <w:rsid w:val="00EB4AEB"/>
    <w:rsid w:val="00EC09BB"/>
    <w:rsid w:val="00ED08D7"/>
    <w:rsid w:val="00ED1FC4"/>
    <w:rsid w:val="00ED32DF"/>
    <w:rsid w:val="00EE5F38"/>
    <w:rsid w:val="00EE78C8"/>
    <w:rsid w:val="00EE7FE4"/>
    <w:rsid w:val="00F0590D"/>
    <w:rsid w:val="00F157F6"/>
    <w:rsid w:val="00F20C05"/>
    <w:rsid w:val="00F24A08"/>
    <w:rsid w:val="00F3115E"/>
    <w:rsid w:val="00F42933"/>
    <w:rsid w:val="00F43691"/>
    <w:rsid w:val="00F54272"/>
    <w:rsid w:val="00F55890"/>
    <w:rsid w:val="00F650D2"/>
    <w:rsid w:val="00F6660F"/>
    <w:rsid w:val="00F66642"/>
    <w:rsid w:val="00F67E09"/>
    <w:rsid w:val="00F72E10"/>
    <w:rsid w:val="00F73455"/>
    <w:rsid w:val="00F768BF"/>
    <w:rsid w:val="00F81792"/>
    <w:rsid w:val="00F8199B"/>
    <w:rsid w:val="00F83EA9"/>
    <w:rsid w:val="00F92F5A"/>
    <w:rsid w:val="00FB4233"/>
    <w:rsid w:val="00FC03E9"/>
    <w:rsid w:val="00FC36AF"/>
    <w:rsid w:val="00FD0304"/>
    <w:rsid w:val="00FE41B4"/>
    <w:rsid w:val="00FF0CCE"/>
    <w:rsid w:val="088C1855"/>
    <w:rsid w:val="0A510A6C"/>
    <w:rsid w:val="0A9F5385"/>
    <w:rsid w:val="0B292ADE"/>
    <w:rsid w:val="0B7D0FF0"/>
    <w:rsid w:val="0CB557C6"/>
    <w:rsid w:val="0CF915CA"/>
    <w:rsid w:val="124A660B"/>
    <w:rsid w:val="12946CE5"/>
    <w:rsid w:val="1D4E241B"/>
    <w:rsid w:val="1F611042"/>
    <w:rsid w:val="21185C1C"/>
    <w:rsid w:val="21A674E8"/>
    <w:rsid w:val="237D5A81"/>
    <w:rsid w:val="24AF098E"/>
    <w:rsid w:val="2542786E"/>
    <w:rsid w:val="26827495"/>
    <w:rsid w:val="2E9727E5"/>
    <w:rsid w:val="2F3E6943"/>
    <w:rsid w:val="3C2D2B00"/>
    <w:rsid w:val="3EF94F1B"/>
    <w:rsid w:val="3F195555"/>
    <w:rsid w:val="3F712459"/>
    <w:rsid w:val="410A383D"/>
    <w:rsid w:val="422455CD"/>
    <w:rsid w:val="45BE719F"/>
    <w:rsid w:val="49175F92"/>
    <w:rsid w:val="4B26565F"/>
    <w:rsid w:val="4BDD7ED1"/>
    <w:rsid w:val="4D49238C"/>
    <w:rsid w:val="4E5263F6"/>
    <w:rsid w:val="51E15477"/>
    <w:rsid w:val="532C7D19"/>
    <w:rsid w:val="54D16DCD"/>
    <w:rsid w:val="56A96AA8"/>
    <w:rsid w:val="57E47845"/>
    <w:rsid w:val="585F1B72"/>
    <w:rsid w:val="586B154B"/>
    <w:rsid w:val="5A21057D"/>
    <w:rsid w:val="5C2E59C3"/>
    <w:rsid w:val="5E5453DD"/>
    <w:rsid w:val="5F495BBF"/>
    <w:rsid w:val="663D4F1A"/>
    <w:rsid w:val="67AC77DA"/>
    <w:rsid w:val="6B17654D"/>
    <w:rsid w:val="6BB838E4"/>
    <w:rsid w:val="6C3B72A1"/>
    <w:rsid w:val="6D2A25C0"/>
    <w:rsid w:val="6DC067BC"/>
    <w:rsid w:val="71573165"/>
    <w:rsid w:val="72BD51EC"/>
    <w:rsid w:val="738B18DE"/>
    <w:rsid w:val="74391A87"/>
    <w:rsid w:val="74687FAF"/>
    <w:rsid w:val="77C01FCA"/>
    <w:rsid w:val="79881F88"/>
    <w:rsid w:val="7AA074F1"/>
    <w:rsid w:val="7AFB25C1"/>
    <w:rsid w:val="7B004BDC"/>
    <w:rsid w:val="7DBA4A8A"/>
    <w:rsid w:val="7FC20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360" w:lineRule="auto"/>
      <w:ind w:firstLine="0" w:firstLineChars="0"/>
      <w:jc w:val="left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13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5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styleId="6">
    <w:name w:val="Body Text Indent"/>
    <w:basedOn w:val="1"/>
    <w:link w:val="14"/>
    <w:qFormat/>
    <w:uiPriority w:val="0"/>
    <w:pPr>
      <w:widowControl w:val="0"/>
      <w:adjustRightInd/>
      <w:snapToGrid/>
      <w:spacing w:after="120"/>
      <w:ind w:left="200" w:leftChars="200"/>
      <w:jc w:val="both"/>
    </w:pPr>
    <w:rPr>
      <w:rFonts w:ascii="Times New Roman" w:hAnsi="Times New Roman" w:eastAsia="仿宋_GB2312" w:cs="Times New Roman"/>
      <w:kern w:val="2"/>
      <w:sz w:val="24"/>
      <w:szCs w:val="24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正文文本 Char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正文文本缩进 Char"/>
    <w:basedOn w:val="10"/>
    <w:link w:val="6"/>
    <w:qFormat/>
    <w:uiPriority w:val="0"/>
    <w:rPr>
      <w:rFonts w:ascii="Times New Roman" w:hAnsi="Times New Roman" w:eastAsia="仿宋_GB2312" w:cs="Times New Roman"/>
      <w:kern w:val="2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样式9"/>
    <w:basedOn w:val="1"/>
    <w:qFormat/>
    <w:uiPriority w:val="0"/>
    <w:pPr>
      <w:adjustRightInd w:val="0"/>
      <w:snapToGrid w:val="0"/>
      <w:spacing w:line="460" w:lineRule="exact"/>
      <w:ind w:firstLine="520" w:firstLineChars="200"/>
    </w:pPr>
    <w:rPr>
      <w:sz w:val="26"/>
      <w:szCs w:val="26"/>
    </w:rPr>
  </w:style>
  <w:style w:type="paragraph" w:customStyle="1" w:styleId="17">
    <w:name w:val="Heading #1|1"/>
    <w:basedOn w:val="1"/>
    <w:qFormat/>
    <w:uiPriority w:val="0"/>
    <w:pPr>
      <w:jc w:val="center"/>
      <w:outlineLvl w:val="0"/>
    </w:pPr>
    <w:rPr>
      <w:rFonts w:ascii="宋体" w:hAnsi="宋体" w:eastAsia="宋体" w:cs="宋体"/>
      <w:color w:val="AD4A49"/>
      <w:kern w:val="0"/>
      <w:sz w:val="48"/>
      <w:szCs w:val="48"/>
    </w:rPr>
  </w:style>
  <w:style w:type="paragraph" w:customStyle="1" w:styleId="18">
    <w:name w:val="Body text|2"/>
    <w:basedOn w:val="1"/>
    <w:uiPriority w:val="0"/>
    <w:pPr>
      <w:spacing w:after="260" w:line="360" w:lineRule="exact"/>
      <w:ind w:left="64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232</Words>
  <Characters>1324</Characters>
  <Lines>11</Lines>
  <Paragraphs>3</Paragraphs>
  <TotalTime>47</TotalTime>
  <ScaleCrop>false</ScaleCrop>
  <LinksUpToDate>false</LinksUpToDate>
  <CharactersWithSpaces>1553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南宫杰鸿</cp:lastModifiedBy>
  <cp:lastPrinted>2021-03-29T05:24:00Z</cp:lastPrinted>
  <dcterms:modified xsi:type="dcterms:W3CDTF">2022-01-24T01:50:40Z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F74DACA1DBFB4927A419114FF88DE4CC</vt:lpwstr>
  </property>
  <property fmtid="{D5CDD505-2E9C-101B-9397-08002B2CF9AE}" pid="4" name="KSOSaveFontToCloudKey">
    <vt:lpwstr>253053384_btnclosed</vt:lpwstr>
  </property>
</Properties>
</file>