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A07" w:rsidRDefault="009E3A07">
      <w:pPr>
        <w:snapToGrid w:val="0"/>
        <w:jc w:val="center"/>
        <w:rPr>
          <w:rFonts w:hint="eastAsia"/>
          <w:b/>
          <w:sz w:val="24"/>
        </w:rPr>
      </w:pPr>
    </w:p>
    <w:p w:rsidR="009E3A07" w:rsidRDefault="009E3A07">
      <w:pPr>
        <w:snapToGrid w:val="0"/>
        <w:jc w:val="center"/>
        <w:rPr>
          <w:b/>
          <w:sz w:val="24"/>
        </w:rPr>
      </w:pPr>
    </w:p>
    <w:p w:rsidR="009E3A07" w:rsidRDefault="009E3A07">
      <w:pPr>
        <w:snapToGrid w:val="0"/>
        <w:jc w:val="center"/>
        <w:rPr>
          <w:b/>
          <w:sz w:val="24"/>
        </w:rPr>
      </w:pPr>
    </w:p>
    <w:p w:rsidR="009E3A07" w:rsidRDefault="009E3A07">
      <w:pPr>
        <w:snapToGrid w:val="0"/>
        <w:jc w:val="center"/>
        <w:rPr>
          <w:b/>
          <w:sz w:val="24"/>
        </w:rPr>
      </w:pPr>
    </w:p>
    <w:p w:rsidR="009E3A07" w:rsidRDefault="009E3A07">
      <w:pPr>
        <w:snapToGrid w:val="0"/>
        <w:jc w:val="center"/>
        <w:rPr>
          <w:b/>
          <w:sz w:val="24"/>
        </w:rPr>
      </w:pPr>
    </w:p>
    <w:p w:rsidR="009E3A07" w:rsidRDefault="009E3A07">
      <w:pPr>
        <w:snapToGrid w:val="0"/>
        <w:jc w:val="center"/>
        <w:rPr>
          <w:b/>
          <w:sz w:val="24"/>
        </w:rPr>
      </w:pPr>
    </w:p>
    <w:p w:rsidR="009E3A07" w:rsidRDefault="009E3A07">
      <w:pPr>
        <w:snapToGrid w:val="0"/>
        <w:jc w:val="center"/>
        <w:rPr>
          <w:b/>
          <w:sz w:val="24"/>
        </w:rPr>
      </w:pPr>
    </w:p>
    <w:p w:rsidR="009E3A07" w:rsidRDefault="00293104">
      <w:pPr>
        <w:tabs>
          <w:tab w:val="left" w:pos="6240"/>
        </w:tabs>
        <w:spacing w:line="560" w:lineRule="exact"/>
        <w:jc w:val="right"/>
        <w:rPr>
          <w:rFonts w:ascii="仿宋_GB2312"/>
          <w:szCs w:val="32"/>
        </w:rPr>
      </w:pPr>
      <w:r>
        <w:rPr>
          <w:rFonts w:ascii="仿宋_GB2312" w:hint="eastAsia"/>
          <w:color w:val="000000"/>
          <w:sz w:val="24"/>
        </w:rPr>
        <w:t xml:space="preserve">                                        </w:t>
      </w:r>
      <w:r>
        <w:rPr>
          <w:rFonts w:ascii="仿宋_GB2312" w:hint="eastAsia"/>
          <w:sz w:val="28"/>
          <w:szCs w:val="28"/>
        </w:rPr>
        <w:t>益</w:t>
      </w:r>
      <w:r>
        <w:rPr>
          <w:rFonts w:ascii="仿宋_GB2312" w:hint="eastAsia"/>
          <w:sz w:val="28"/>
          <w:szCs w:val="28"/>
        </w:rPr>
        <w:t>赫环评表</w:t>
      </w:r>
      <w:r>
        <w:rPr>
          <w:rFonts w:ascii="仿宋_GB2312" w:hint="eastAsia"/>
          <w:sz w:val="28"/>
          <w:szCs w:val="28"/>
        </w:rPr>
        <w:t>[2021</w:t>
      </w:r>
      <w:r>
        <w:rPr>
          <w:rFonts w:ascii="仿宋_GB2312" w:hint="eastAsia"/>
          <w:sz w:val="28"/>
          <w:szCs w:val="28"/>
        </w:rPr>
        <w:t>]12</w:t>
      </w:r>
      <w:r>
        <w:rPr>
          <w:rFonts w:ascii="仿宋_GB2312" w:hint="eastAsia"/>
          <w:sz w:val="28"/>
          <w:szCs w:val="28"/>
        </w:rPr>
        <w:t>号</w:t>
      </w:r>
    </w:p>
    <w:p w:rsidR="009E3A07" w:rsidRDefault="00293104">
      <w:pPr>
        <w:spacing w:line="7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w:t>
      </w:r>
      <w:r>
        <w:rPr>
          <w:rFonts w:ascii="方正小标宋简体" w:eastAsia="方正小标宋简体" w:hAnsi="方正小标宋简体" w:cs="方正小标宋简体" w:hint="eastAsia"/>
          <w:sz w:val="44"/>
          <w:szCs w:val="44"/>
        </w:rPr>
        <w:t>《湖南吉鲜生生态农业科技有限公司年产</w:t>
      </w:r>
      <w:r>
        <w:rPr>
          <w:rFonts w:ascii="方正小标宋简体" w:eastAsia="方正小标宋简体" w:hAnsi="方正小标宋简体" w:cs="方正小标宋简体" w:hint="eastAsia"/>
          <w:sz w:val="44"/>
          <w:szCs w:val="44"/>
        </w:rPr>
        <w:t>10</w:t>
      </w:r>
      <w:r>
        <w:rPr>
          <w:rFonts w:ascii="方正小标宋简体" w:eastAsia="方正小标宋简体" w:hAnsi="方正小标宋简体" w:cs="方正小标宋简体" w:hint="eastAsia"/>
          <w:sz w:val="44"/>
          <w:szCs w:val="44"/>
        </w:rPr>
        <w:t>万吨净菜加工厂项目</w:t>
      </w:r>
      <w:r>
        <w:rPr>
          <w:rFonts w:ascii="方正小标宋简体" w:eastAsia="方正小标宋简体" w:hAnsi="方正小标宋简体" w:cs="方正小标宋简体" w:hint="eastAsia"/>
          <w:sz w:val="44"/>
          <w:szCs w:val="44"/>
        </w:rPr>
        <w:t>环境影响报告表</w:t>
      </w:r>
      <w:r>
        <w:rPr>
          <w:rFonts w:ascii="方正小标宋简体" w:eastAsia="方正小标宋简体" w:hAnsi="方正小标宋简体" w:cs="方正小标宋简体" w:hint="eastAsia"/>
          <w:sz w:val="44"/>
          <w:szCs w:val="44"/>
        </w:rPr>
        <w:t>》</w:t>
      </w:r>
      <w:r>
        <w:rPr>
          <w:rFonts w:ascii="方正小标宋简体" w:eastAsia="方正小标宋简体" w:hAnsi="方正小标宋简体" w:cs="方正小标宋简体" w:hint="eastAsia"/>
          <w:sz w:val="44"/>
          <w:szCs w:val="44"/>
        </w:rPr>
        <w:t>的批复</w:t>
      </w:r>
    </w:p>
    <w:p w:rsidR="009E3A07" w:rsidRDefault="009E3A07">
      <w:pPr>
        <w:spacing w:line="560" w:lineRule="exact"/>
        <w:rPr>
          <w:rFonts w:ascii="仿宋_GB2312" w:hAnsi="黑体"/>
          <w:color w:val="000000"/>
          <w:sz w:val="36"/>
          <w:szCs w:val="36"/>
        </w:rPr>
      </w:pPr>
    </w:p>
    <w:p w:rsidR="009E3A07" w:rsidRDefault="00293104">
      <w:pPr>
        <w:spacing w:line="560" w:lineRule="exact"/>
        <w:rPr>
          <w:rFonts w:ascii="仿宋_GB2312"/>
          <w:szCs w:val="32"/>
        </w:rPr>
      </w:pPr>
      <w:r>
        <w:rPr>
          <w:rFonts w:ascii="仿宋_GB2312" w:hint="eastAsia"/>
          <w:szCs w:val="32"/>
        </w:rPr>
        <w:t>湖南吉鲜生生态农业科技有限公司</w:t>
      </w:r>
      <w:r>
        <w:rPr>
          <w:rFonts w:ascii="仿宋_GB2312" w:hint="eastAsia"/>
          <w:szCs w:val="32"/>
        </w:rPr>
        <w:t>：</w:t>
      </w:r>
    </w:p>
    <w:p w:rsidR="009E3A07" w:rsidRDefault="00293104">
      <w:pPr>
        <w:spacing w:line="560" w:lineRule="exact"/>
        <w:ind w:firstLineChars="200" w:firstLine="656"/>
        <w:rPr>
          <w:rFonts w:ascii="仿宋_GB2312"/>
          <w:szCs w:val="32"/>
        </w:rPr>
      </w:pPr>
      <w:r>
        <w:rPr>
          <w:rFonts w:ascii="仿宋_GB2312" w:hAnsi="仿宋_GB2312" w:cs="仿宋_GB2312" w:hint="eastAsia"/>
          <w:color w:val="000000"/>
          <w:spacing w:val="4"/>
          <w:szCs w:val="32"/>
        </w:rPr>
        <w:t>你</w:t>
      </w:r>
      <w:r>
        <w:rPr>
          <w:rFonts w:ascii="仿宋_GB2312" w:hAnsi="仿宋_GB2312" w:cs="仿宋_GB2312" w:hint="eastAsia"/>
          <w:bCs/>
          <w:szCs w:val="32"/>
        </w:rPr>
        <w:t>单位</w:t>
      </w:r>
      <w:r>
        <w:rPr>
          <w:rFonts w:ascii="仿宋_GB2312" w:hAnsi="仿宋_GB2312" w:cs="仿宋_GB2312" w:hint="eastAsia"/>
          <w:bCs/>
          <w:szCs w:val="32"/>
        </w:rPr>
        <w:t>呈报的《</w:t>
      </w:r>
      <w:r>
        <w:rPr>
          <w:rFonts w:ascii="仿宋_GB2312" w:hAnsi="仿宋_GB2312" w:cs="仿宋_GB2312" w:hint="eastAsia"/>
          <w:bCs/>
          <w:szCs w:val="32"/>
        </w:rPr>
        <w:t>湖南吉鲜生生态农业科技有限公司年产</w:t>
      </w:r>
      <w:r>
        <w:rPr>
          <w:rFonts w:ascii="仿宋_GB2312" w:hAnsi="仿宋_GB2312" w:cs="仿宋_GB2312" w:hint="eastAsia"/>
          <w:bCs/>
          <w:szCs w:val="32"/>
        </w:rPr>
        <w:t>10</w:t>
      </w:r>
      <w:r>
        <w:rPr>
          <w:rFonts w:ascii="仿宋_GB2312" w:hAnsi="仿宋_GB2312" w:cs="仿宋_GB2312" w:hint="eastAsia"/>
          <w:bCs/>
          <w:szCs w:val="32"/>
        </w:rPr>
        <w:t>万吨净菜加工厂项目</w:t>
      </w:r>
      <w:r>
        <w:rPr>
          <w:rFonts w:ascii="仿宋_GB2312" w:hAnsi="仿宋_GB2312" w:cs="仿宋_GB2312" w:hint="eastAsia"/>
          <w:bCs/>
          <w:szCs w:val="32"/>
        </w:rPr>
        <w:t>环境影响报告表》</w:t>
      </w:r>
      <w:r>
        <w:rPr>
          <w:rFonts w:ascii="仿宋_GB2312" w:hAnsi="仿宋_GB2312" w:cs="仿宋_GB2312" w:hint="eastAsia"/>
          <w:bCs/>
          <w:szCs w:val="32"/>
        </w:rPr>
        <w:t>（以下简称《报告表》）</w:t>
      </w:r>
      <w:r>
        <w:rPr>
          <w:rFonts w:ascii="仿宋_GB2312" w:hAnsi="仿宋_GB2312" w:cs="仿宋_GB2312" w:hint="eastAsia"/>
          <w:color w:val="000000"/>
          <w:szCs w:val="32"/>
        </w:rPr>
        <w:t>及相关附件收悉</w:t>
      </w:r>
      <w:r>
        <w:rPr>
          <w:rFonts w:ascii="仿宋_GB2312" w:hAnsi="仿宋_GB2312" w:cs="仿宋_GB2312" w:hint="eastAsia"/>
          <w:color w:val="000000"/>
          <w:szCs w:val="32"/>
        </w:rPr>
        <w:t>。经</w:t>
      </w:r>
      <w:r>
        <w:rPr>
          <w:rFonts w:ascii="仿宋_GB2312" w:hAnsi="仿宋_GB2312" w:cs="仿宋_GB2312" w:hint="eastAsia"/>
          <w:color w:val="000000"/>
          <w:szCs w:val="32"/>
        </w:rPr>
        <w:t>研究</w:t>
      </w:r>
      <w:r>
        <w:rPr>
          <w:rFonts w:ascii="仿宋_GB2312" w:hAnsi="仿宋_GB2312" w:cs="仿宋_GB2312" w:hint="eastAsia"/>
          <w:color w:val="000000"/>
          <w:szCs w:val="32"/>
        </w:rPr>
        <w:t>，批复如下：</w:t>
      </w:r>
    </w:p>
    <w:p w:rsidR="009E3A07" w:rsidRDefault="00293104">
      <w:pPr>
        <w:spacing w:line="560" w:lineRule="exact"/>
        <w:ind w:firstLineChars="200" w:firstLine="640"/>
        <w:rPr>
          <w:rFonts w:ascii="仿宋_GB2312"/>
          <w:szCs w:val="32"/>
        </w:rPr>
      </w:pPr>
      <w:r>
        <w:rPr>
          <w:rFonts w:ascii="仿宋_GB2312" w:hint="eastAsia"/>
          <w:color w:val="000000"/>
          <w:szCs w:val="32"/>
        </w:rPr>
        <w:t>一、</w:t>
      </w:r>
      <w:r>
        <w:rPr>
          <w:rFonts w:ascii="仿宋_GB2312" w:hint="eastAsia"/>
          <w:color w:val="000000"/>
          <w:szCs w:val="32"/>
        </w:rPr>
        <w:t>你公司拟投资</w:t>
      </w:r>
      <w:r>
        <w:rPr>
          <w:rFonts w:ascii="仿宋_GB2312" w:hint="eastAsia"/>
          <w:color w:val="000000"/>
          <w:szCs w:val="32"/>
        </w:rPr>
        <w:t>30000</w:t>
      </w:r>
      <w:r>
        <w:rPr>
          <w:rFonts w:ascii="仿宋_GB2312" w:hint="eastAsia"/>
          <w:color w:val="000000"/>
          <w:szCs w:val="32"/>
        </w:rPr>
        <w:t>万元选址于</w:t>
      </w:r>
      <w:r>
        <w:rPr>
          <w:rFonts w:ascii="仿宋_GB2312"/>
          <w:color w:val="000000"/>
          <w:szCs w:val="32"/>
        </w:rPr>
        <w:t>益阳市赫山区龙岭工业集中区</w:t>
      </w:r>
      <w:r>
        <w:rPr>
          <w:rFonts w:ascii="仿宋_GB2312" w:hint="eastAsia"/>
          <w:color w:val="000000"/>
          <w:szCs w:val="32"/>
        </w:rPr>
        <w:t>龙岭新区主区开展净菜加工项目，占地面积为</w:t>
      </w:r>
      <w:r>
        <w:rPr>
          <w:rFonts w:ascii="仿宋_GB2312" w:hint="eastAsia"/>
          <w:color w:val="000000"/>
          <w:szCs w:val="32"/>
        </w:rPr>
        <w:t>23766.54</w:t>
      </w:r>
      <w:r>
        <w:rPr>
          <w:rFonts w:ascii="仿宋_GB2312" w:hint="eastAsia"/>
          <w:color w:val="000000"/>
          <w:szCs w:val="32"/>
        </w:rPr>
        <w:t>平方米。主要建设内容为</w:t>
      </w:r>
      <w:r>
        <w:rPr>
          <w:rFonts w:ascii="仿宋_GB2312" w:hint="eastAsia"/>
          <w:color w:val="000000"/>
          <w:szCs w:val="32"/>
        </w:rPr>
        <w:t>2</w:t>
      </w:r>
      <w:r>
        <w:rPr>
          <w:rFonts w:ascii="仿宋_GB2312" w:hint="eastAsia"/>
          <w:color w:val="000000"/>
          <w:szCs w:val="32"/>
        </w:rPr>
        <w:t>栋生产厂房、</w:t>
      </w:r>
      <w:r>
        <w:rPr>
          <w:rFonts w:ascii="仿宋_GB2312" w:hint="eastAsia"/>
          <w:color w:val="000000"/>
          <w:szCs w:val="32"/>
        </w:rPr>
        <w:t>1</w:t>
      </w:r>
      <w:r>
        <w:rPr>
          <w:rFonts w:ascii="仿宋_GB2312" w:hint="eastAsia"/>
          <w:color w:val="000000"/>
          <w:szCs w:val="32"/>
        </w:rPr>
        <w:t>栋办公楼及其它相关配套环保设施，项目共分为两期进行建设，其中一期项目主要建设</w:t>
      </w:r>
      <w:r>
        <w:rPr>
          <w:rFonts w:ascii="仿宋_GB2312" w:hint="eastAsia"/>
          <w:color w:val="000000"/>
          <w:szCs w:val="32"/>
        </w:rPr>
        <w:t>1</w:t>
      </w:r>
      <w:r>
        <w:rPr>
          <w:rFonts w:ascii="仿宋_GB2312" w:hint="eastAsia"/>
          <w:color w:val="000000"/>
          <w:szCs w:val="32"/>
        </w:rPr>
        <w:t>号厂房、南侧办公楼、员工宿舍与食堂等配套设施，生产规模为年产</w:t>
      </w:r>
      <w:r>
        <w:rPr>
          <w:rFonts w:ascii="仿宋_GB2312" w:hint="eastAsia"/>
          <w:color w:val="000000"/>
          <w:szCs w:val="32"/>
        </w:rPr>
        <w:t>10</w:t>
      </w:r>
      <w:r>
        <w:rPr>
          <w:rFonts w:ascii="仿宋_GB2312" w:hint="eastAsia"/>
          <w:color w:val="000000"/>
          <w:szCs w:val="32"/>
        </w:rPr>
        <w:t>万吨净菜；二期项目主要建设</w:t>
      </w:r>
      <w:r>
        <w:rPr>
          <w:rFonts w:ascii="仿宋_GB2312" w:hint="eastAsia"/>
          <w:color w:val="000000"/>
          <w:szCs w:val="32"/>
        </w:rPr>
        <w:t>2</w:t>
      </w:r>
      <w:r>
        <w:rPr>
          <w:rFonts w:ascii="仿宋_GB2312" w:hint="eastAsia"/>
          <w:color w:val="000000"/>
          <w:szCs w:val="32"/>
        </w:rPr>
        <w:t>号厂房，生产规模为年产</w:t>
      </w:r>
      <w:r>
        <w:rPr>
          <w:rFonts w:ascii="仿宋_GB2312" w:hint="eastAsia"/>
          <w:color w:val="000000"/>
          <w:szCs w:val="32"/>
        </w:rPr>
        <w:t>2400</w:t>
      </w:r>
      <w:r>
        <w:rPr>
          <w:rFonts w:ascii="仿宋_GB2312" w:hint="eastAsia"/>
          <w:color w:val="000000"/>
          <w:szCs w:val="32"/>
        </w:rPr>
        <w:t>万份中西面点。项目符合国家产业政策</w:t>
      </w:r>
      <w:r>
        <w:rPr>
          <w:rFonts w:ascii="仿宋_GB2312" w:hint="eastAsia"/>
          <w:color w:val="000000"/>
          <w:szCs w:val="32"/>
        </w:rPr>
        <w:t>，选址符合益阳市龙岭工业集中区的用地</w:t>
      </w:r>
      <w:bookmarkStart w:id="0" w:name="_GoBack"/>
      <w:bookmarkEnd w:id="0"/>
      <w:r>
        <w:rPr>
          <w:rFonts w:ascii="仿宋_GB2312" w:hint="eastAsia"/>
          <w:color w:val="000000"/>
          <w:szCs w:val="32"/>
        </w:rPr>
        <w:t>规划要求。根据湖南靖东环保科技有限公司编制的环评报告表的分析结论，在建设单位认真落实报告表提出的各项污染防治措施、确</w:t>
      </w:r>
      <w:r>
        <w:rPr>
          <w:rFonts w:ascii="仿宋_GB2312" w:hint="eastAsia"/>
          <w:color w:val="000000"/>
          <w:szCs w:val="32"/>
        </w:rPr>
        <w:lastRenderedPageBreak/>
        <w:t>保外排污染物稳定达标的前提下，从</w:t>
      </w:r>
      <w:r>
        <w:rPr>
          <w:rFonts w:ascii="仿宋_GB2312" w:hint="eastAsia"/>
          <w:color w:val="000000"/>
          <w:szCs w:val="32"/>
        </w:rPr>
        <w:t>环保的角度分析，我局同意项目按报告表所列的建设方案、规模、工艺、环保措施等在拟选地址建设。</w:t>
      </w:r>
    </w:p>
    <w:p w:rsidR="009E3A07" w:rsidRDefault="00293104">
      <w:pPr>
        <w:spacing w:line="560" w:lineRule="exact"/>
        <w:ind w:firstLineChars="200" w:firstLine="656"/>
        <w:rPr>
          <w:rFonts w:ascii="仿宋_GB2312"/>
          <w:color w:val="000000"/>
          <w:spacing w:val="4"/>
          <w:szCs w:val="32"/>
        </w:rPr>
      </w:pPr>
      <w:r>
        <w:rPr>
          <w:rFonts w:ascii="仿宋_GB2312" w:hint="eastAsia"/>
          <w:spacing w:val="4"/>
          <w:szCs w:val="32"/>
        </w:rPr>
        <w:t>二</w:t>
      </w:r>
      <w:r>
        <w:rPr>
          <w:rFonts w:ascii="仿宋_GB2312" w:hint="eastAsia"/>
          <w:spacing w:val="4"/>
          <w:szCs w:val="32"/>
        </w:rPr>
        <w:t>、建设单位在工程设计、建设和运营过程中，必须</w:t>
      </w:r>
      <w:r>
        <w:rPr>
          <w:rFonts w:ascii="仿宋_GB2312" w:hint="eastAsia"/>
          <w:spacing w:val="4"/>
          <w:szCs w:val="32"/>
        </w:rPr>
        <w:t>全面落实《</w:t>
      </w:r>
      <w:r>
        <w:rPr>
          <w:rFonts w:ascii="仿宋_GB2312" w:hint="eastAsia"/>
          <w:spacing w:val="4"/>
          <w:szCs w:val="32"/>
        </w:rPr>
        <w:t>报告表</w:t>
      </w:r>
      <w:r>
        <w:rPr>
          <w:rFonts w:ascii="仿宋_GB2312" w:hint="eastAsia"/>
          <w:spacing w:val="4"/>
          <w:szCs w:val="32"/>
        </w:rPr>
        <w:t>》提出的各项污染防治和风险防范措施，</w:t>
      </w:r>
      <w:r>
        <w:rPr>
          <w:rFonts w:ascii="仿宋_GB2312" w:hint="eastAsia"/>
          <w:spacing w:val="4"/>
          <w:szCs w:val="32"/>
        </w:rPr>
        <w:t>并着重做好如下工</w:t>
      </w:r>
      <w:r>
        <w:rPr>
          <w:rFonts w:ascii="仿宋_GB2312" w:hint="eastAsia"/>
          <w:color w:val="000000"/>
          <w:spacing w:val="4"/>
          <w:szCs w:val="32"/>
        </w:rPr>
        <w:t>作：</w:t>
      </w:r>
    </w:p>
    <w:p w:rsidR="009E3A07" w:rsidRDefault="00293104">
      <w:pPr>
        <w:spacing w:line="560" w:lineRule="exact"/>
        <w:ind w:leftChars="50" w:left="160" w:firstLineChars="150" w:firstLine="492"/>
        <w:rPr>
          <w:rFonts w:ascii="仿宋_GB2312"/>
          <w:color w:val="000000"/>
          <w:spacing w:val="4"/>
          <w:szCs w:val="32"/>
        </w:rPr>
      </w:pPr>
      <w:r>
        <w:rPr>
          <w:rFonts w:ascii="仿宋_GB2312" w:hint="eastAsia"/>
          <w:color w:val="000000"/>
          <w:spacing w:val="4"/>
          <w:szCs w:val="32"/>
        </w:rPr>
        <w:t>（一）、加强环境管理，建立环境管理机构，配备专职或兼职环保管理人员，完善环境管理的各项规章制度及应急事故处理措施，定期对“三废”治理设施、应急处理设施进行维护和检查，确保各项污染物达标排放和环境安全。</w:t>
      </w:r>
    </w:p>
    <w:p w:rsidR="009E3A07" w:rsidRDefault="00293104">
      <w:pPr>
        <w:spacing w:line="360" w:lineRule="auto"/>
        <w:ind w:firstLineChars="200" w:firstLine="656"/>
        <w:rPr>
          <w:rFonts w:ascii="仿宋_GB2312"/>
          <w:color w:val="000000"/>
          <w:spacing w:val="4"/>
          <w:szCs w:val="32"/>
        </w:rPr>
      </w:pPr>
      <w:r>
        <w:rPr>
          <w:rFonts w:ascii="仿宋_GB2312" w:hint="eastAsia"/>
          <w:color w:val="000000"/>
          <w:spacing w:val="4"/>
          <w:szCs w:val="32"/>
        </w:rPr>
        <w:t>（二）、</w:t>
      </w:r>
      <w:r>
        <w:rPr>
          <w:rFonts w:ascii="仿宋_GB2312" w:hint="eastAsia"/>
          <w:color w:val="000000"/>
          <w:spacing w:val="4"/>
          <w:szCs w:val="32"/>
        </w:rPr>
        <w:t>做好项目大气污染防治工作。</w:t>
      </w:r>
      <w:r>
        <w:rPr>
          <w:rFonts w:ascii="仿宋_GB2312" w:hint="eastAsia"/>
          <w:color w:val="000000"/>
          <w:spacing w:val="4"/>
          <w:szCs w:val="32"/>
        </w:rPr>
        <w:t>污水处理站运行产生的恶臭通过</w:t>
      </w:r>
      <w:r>
        <w:rPr>
          <w:rFonts w:ascii="仿宋_GB2312" w:hint="eastAsia"/>
          <w:color w:val="000000"/>
          <w:spacing w:val="4"/>
          <w:szCs w:val="32"/>
        </w:rPr>
        <w:t>进行加盖密封、喷洒除臭剂等措施进行处理后达到</w:t>
      </w:r>
      <w:r>
        <w:rPr>
          <w:rFonts w:ascii="仿宋_GB2312" w:hint="eastAsia"/>
          <w:color w:val="000000"/>
          <w:spacing w:val="4"/>
          <w:szCs w:val="32"/>
        </w:rPr>
        <w:t>《恶臭污染物排放标准》（</w:t>
      </w:r>
      <w:r>
        <w:rPr>
          <w:rFonts w:ascii="仿宋_GB2312"/>
          <w:color w:val="000000"/>
          <w:spacing w:val="4"/>
          <w:szCs w:val="32"/>
        </w:rPr>
        <w:t>GB14554-93</w:t>
      </w:r>
      <w:r>
        <w:rPr>
          <w:rFonts w:ascii="仿宋_GB2312" w:hint="eastAsia"/>
          <w:color w:val="000000"/>
          <w:spacing w:val="4"/>
          <w:szCs w:val="32"/>
        </w:rPr>
        <w:t>）中表</w:t>
      </w:r>
      <w:r>
        <w:rPr>
          <w:rFonts w:ascii="仿宋_GB2312"/>
          <w:color w:val="000000"/>
          <w:spacing w:val="4"/>
          <w:szCs w:val="32"/>
        </w:rPr>
        <w:t>1</w:t>
      </w:r>
      <w:r>
        <w:rPr>
          <w:rFonts w:ascii="仿宋_GB2312" w:hint="eastAsia"/>
          <w:color w:val="000000"/>
          <w:spacing w:val="4"/>
          <w:szCs w:val="32"/>
        </w:rPr>
        <w:t>中新扩改建二级标准以无组织形式进行排放；二期项目中的面粉等原辅材料在倾倒过程中产生的颗粒物应采取相应的除尘措施达到《大气污染物综合排放标准》（</w:t>
      </w:r>
      <w:r>
        <w:rPr>
          <w:rFonts w:ascii="仿宋_GB2312"/>
          <w:color w:val="000000"/>
          <w:spacing w:val="4"/>
          <w:szCs w:val="32"/>
        </w:rPr>
        <w:t>GB16297-1996</w:t>
      </w:r>
      <w:r>
        <w:rPr>
          <w:rFonts w:ascii="仿宋_GB2312" w:hint="eastAsia"/>
          <w:color w:val="000000"/>
          <w:spacing w:val="4"/>
          <w:szCs w:val="32"/>
        </w:rPr>
        <w:t>）中表</w:t>
      </w:r>
      <w:r>
        <w:rPr>
          <w:rFonts w:ascii="仿宋_GB2312"/>
          <w:color w:val="000000"/>
          <w:spacing w:val="4"/>
          <w:szCs w:val="32"/>
        </w:rPr>
        <w:t>2</w:t>
      </w:r>
      <w:r>
        <w:rPr>
          <w:rFonts w:ascii="仿宋_GB2312" w:hint="eastAsia"/>
          <w:color w:val="000000"/>
          <w:spacing w:val="4"/>
          <w:szCs w:val="32"/>
        </w:rPr>
        <w:t>无组织排放监控浓度限值后外排。</w:t>
      </w:r>
    </w:p>
    <w:p w:rsidR="009E3A07" w:rsidRDefault="00293104">
      <w:pPr>
        <w:spacing w:line="560" w:lineRule="exact"/>
        <w:ind w:firstLineChars="200" w:firstLine="640"/>
        <w:rPr>
          <w:rFonts w:ascii="宋体" w:hAnsi="宋体"/>
          <w:color w:val="000000"/>
          <w:szCs w:val="21"/>
        </w:rPr>
      </w:pPr>
      <w:r>
        <w:rPr>
          <w:rFonts w:ascii="宋体" w:hAnsi="宋体" w:hint="eastAsia"/>
          <w:color w:val="000000"/>
          <w:szCs w:val="21"/>
        </w:rPr>
        <w:t>（三）、</w:t>
      </w:r>
      <w:r>
        <w:rPr>
          <w:rFonts w:ascii="宋体" w:hAnsi="宋体" w:hint="eastAsia"/>
          <w:color w:val="000000"/>
          <w:szCs w:val="21"/>
        </w:rPr>
        <w:t>做好项目水污染防治工作。</w:t>
      </w:r>
      <w:r>
        <w:rPr>
          <w:rFonts w:ascii="宋体" w:hAnsi="宋体" w:hint="eastAsia"/>
          <w:szCs w:val="21"/>
        </w:rPr>
        <w:t>生活污水通过</w:t>
      </w:r>
      <w:r>
        <w:rPr>
          <w:rFonts w:ascii="宋体" w:hAnsi="宋体" w:hint="eastAsia"/>
          <w:szCs w:val="21"/>
        </w:rPr>
        <w:t>隔油池和</w:t>
      </w:r>
      <w:r>
        <w:rPr>
          <w:rFonts w:ascii="宋体" w:hAnsi="宋体" w:hint="eastAsia"/>
          <w:szCs w:val="21"/>
        </w:rPr>
        <w:t>化粪池处理</w:t>
      </w:r>
      <w:r>
        <w:rPr>
          <w:rFonts w:ascii="宋体" w:hAnsi="宋体" w:hint="eastAsia"/>
          <w:color w:val="000000"/>
          <w:szCs w:val="21"/>
        </w:rPr>
        <w:t>后达到</w:t>
      </w:r>
      <w:r>
        <w:rPr>
          <w:rFonts w:ascii="宋体" w:hAnsi="宋体"/>
          <w:color w:val="000000"/>
          <w:szCs w:val="21"/>
        </w:rPr>
        <w:t>《污水综合排放标准》（</w:t>
      </w:r>
      <w:r>
        <w:rPr>
          <w:rFonts w:ascii="宋体" w:hAnsi="宋体"/>
          <w:color w:val="000000"/>
          <w:szCs w:val="21"/>
        </w:rPr>
        <w:t>GB</w:t>
      </w:r>
      <w:r>
        <w:rPr>
          <w:rFonts w:ascii="宋体" w:hAnsi="宋体" w:hint="eastAsia"/>
          <w:color w:val="000000"/>
          <w:szCs w:val="21"/>
        </w:rPr>
        <w:t>8978-1996</w:t>
      </w:r>
      <w:r>
        <w:rPr>
          <w:rFonts w:ascii="宋体" w:hAnsi="宋体"/>
          <w:color w:val="000000"/>
          <w:szCs w:val="21"/>
        </w:rPr>
        <w:t>）</w:t>
      </w:r>
      <w:r>
        <w:rPr>
          <w:rFonts w:ascii="宋体" w:hAnsi="宋体" w:hint="eastAsia"/>
          <w:color w:val="000000"/>
          <w:szCs w:val="21"/>
        </w:rPr>
        <w:t>表</w:t>
      </w:r>
      <w:r>
        <w:rPr>
          <w:rFonts w:ascii="宋体" w:hAnsi="宋体" w:hint="eastAsia"/>
          <w:color w:val="000000"/>
          <w:szCs w:val="21"/>
        </w:rPr>
        <w:t>4</w:t>
      </w:r>
      <w:r>
        <w:rPr>
          <w:rFonts w:ascii="宋体" w:hAnsi="宋体" w:hint="eastAsia"/>
          <w:color w:val="000000"/>
          <w:szCs w:val="21"/>
        </w:rPr>
        <w:t>中的</w:t>
      </w:r>
      <w:r>
        <w:rPr>
          <w:rFonts w:ascii="宋体" w:hAnsi="宋体"/>
          <w:color w:val="000000"/>
          <w:szCs w:val="21"/>
        </w:rPr>
        <w:t>三级标准后进入</w:t>
      </w:r>
      <w:r>
        <w:rPr>
          <w:rFonts w:ascii="宋体" w:hAnsi="宋体" w:hint="eastAsia"/>
          <w:color w:val="000000"/>
          <w:szCs w:val="21"/>
        </w:rPr>
        <w:t>园区</w:t>
      </w:r>
      <w:r>
        <w:rPr>
          <w:rFonts w:ascii="宋体" w:hAnsi="宋体"/>
          <w:color w:val="000000"/>
          <w:szCs w:val="21"/>
        </w:rPr>
        <w:t>污水管网，</w:t>
      </w:r>
      <w:r>
        <w:rPr>
          <w:rFonts w:ascii="宋体" w:hAnsi="宋体" w:hint="eastAsia"/>
          <w:color w:val="000000"/>
          <w:szCs w:val="21"/>
        </w:rPr>
        <w:t>生产废水通过自建污水处理站进行处理达到</w:t>
      </w:r>
      <w:r>
        <w:rPr>
          <w:rFonts w:ascii="宋体" w:hAnsi="宋体" w:hint="eastAsia"/>
          <w:color w:val="000000"/>
          <w:szCs w:val="21"/>
        </w:rPr>
        <w:t>《肉类加工工业水污染物排放标准》（</w:t>
      </w:r>
      <w:r>
        <w:rPr>
          <w:rFonts w:ascii="宋体" w:hAnsi="宋体" w:hint="eastAsia"/>
          <w:color w:val="000000"/>
          <w:szCs w:val="21"/>
        </w:rPr>
        <w:t>GB13457-92</w:t>
      </w:r>
      <w:r>
        <w:rPr>
          <w:rFonts w:ascii="宋体" w:hAnsi="宋体" w:hint="eastAsia"/>
          <w:color w:val="000000"/>
          <w:szCs w:val="21"/>
        </w:rPr>
        <w:t>）</w:t>
      </w:r>
      <w:r>
        <w:rPr>
          <w:rFonts w:ascii="宋体" w:hAnsi="宋体" w:hint="eastAsia"/>
          <w:color w:val="000000"/>
          <w:szCs w:val="21"/>
        </w:rPr>
        <w:t>表</w:t>
      </w:r>
      <w:r>
        <w:rPr>
          <w:rFonts w:ascii="宋体" w:hAnsi="宋体" w:hint="eastAsia"/>
          <w:color w:val="000000"/>
          <w:szCs w:val="21"/>
        </w:rPr>
        <w:t>3</w:t>
      </w:r>
      <w:r>
        <w:rPr>
          <w:rFonts w:ascii="宋体" w:hAnsi="宋体" w:hint="eastAsia"/>
          <w:color w:val="000000"/>
          <w:szCs w:val="21"/>
        </w:rPr>
        <w:t>中的三级标准后排入园区的污水管网，</w:t>
      </w:r>
      <w:r>
        <w:rPr>
          <w:rFonts w:ascii="宋体" w:hAnsi="宋体"/>
          <w:color w:val="000000"/>
          <w:szCs w:val="21"/>
        </w:rPr>
        <w:t>最终经</w:t>
      </w:r>
      <w:r>
        <w:rPr>
          <w:rFonts w:ascii="宋体" w:hAnsi="宋体" w:hint="eastAsia"/>
          <w:color w:val="000000"/>
          <w:szCs w:val="21"/>
        </w:rPr>
        <w:t>益阳市城东污水处理厂</w:t>
      </w:r>
      <w:r>
        <w:rPr>
          <w:rFonts w:ascii="宋体" w:hAnsi="宋体"/>
          <w:color w:val="000000"/>
          <w:szCs w:val="21"/>
        </w:rPr>
        <w:t>处理达《城镇污水处理厂污染物排</w:t>
      </w:r>
      <w:r>
        <w:rPr>
          <w:rFonts w:ascii="宋体" w:hAnsi="宋体"/>
          <w:color w:val="000000"/>
          <w:szCs w:val="21"/>
        </w:rPr>
        <w:lastRenderedPageBreak/>
        <w:t>放标准》（</w:t>
      </w:r>
      <w:r>
        <w:rPr>
          <w:rFonts w:ascii="宋体" w:hAnsi="宋体"/>
          <w:color w:val="000000"/>
          <w:szCs w:val="21"/>
        </w:rPr>
        <w:t>GB18918-2002</w:t>
      </w:r>
      <w:r>
        <w:rPr>
          <w:rFonts w:ascii="宋体" w:hAnsi="宋体"/>
          <w:color w:val="000000"/>
          <w:szCs w:val="21"/>
        </w:rPr>
        <w:t>）一级</w:t>
      </w:r>
      <w:r>
        <w:rPr>
          <w:rFonts w:ascii="宋体" w:hAnsi="宋体"/>
          <w:color w:val="000000"/>
          <w:szCs w:val="21"/>
        </w:rPr>
        <w:t>A</w:t>
      </w:r>
      <w:r>
        <w:rPr>
          <w:rFonts w:ascii="宋体" w:hAnsi="宋体"/>
          <w:color w:val="000000"/>
          <w:szCs w:val="21"/>
        </w:rPr>
        <w:t>标准后排入碾子河</w:t>
      </w:r>
      <w:r>
        <w:rPr>
          <w:rFonts w:ascii="宋体" w:hAnsi="宋体" w:hint="eastAsia"/>
          <w:color w:val="000000"/>
          <w:szCs w:val="21"/>
        </w:rPr>
        <w:t>。</w:t>
      </w:r>
    </w:p>
    <w:p w:rsidR="009E3A07" w:rsidRDefault="00293104">
      <w:pPr>
        <w:spacing w:line="560" w:lineRule="exact"/>
        <w:ind w:firstLineChars="200" w:firstLine="656"/>
        <w:rPr>
          <w:rFonts w:ascii="仿宋_GB2312"/>
          <w:szCs w:val="32"/>
        </w:rPr>
      </w:pPr>
      <w:r>
        <w:rPr>
          <w:rFonts w:ascii="仿宋_GB2312" w:hint="eastAsia"/>
          <w:color w:val="000000"/>
          <w:spacing w:val="4"/>
          <w:szCs w:val="32"/>
        </w:rPr>
        <w:t>（四）、</w:t>
      </w:r>
      <w:r>
        <w:rPr>
          <w:rFonts w:ascii="仿宋_GB2312" w:hint="eastAsia"/>
          <w:color w:val="000000"/>
          <w:spacing w:val="4"/>
          <w:szCs w:val="32"/>
        </w:rPr>
        <w:t>做好项目噪声污染防治工作。通过优化平面布局，</w:t>
      </w:r>
      <w:r>
        <w:rPr>
          <w:rFonts w:ascii="仿宋_GB2312" w:hint="eastAsia"/>
          <w:szCs w:val="32"/>
        </w:rPr>
        <w:t>采取减振、隔声，加强设备维护等</w:t>
      </w:r>
      <w:r>
        <w:rPr>
          <w:rFonts w:ascii="仿宋_GB2312" w:hint="eastAsia"/>
          <w:bCs/>
          <w:szCs w:val="32"/>
        </w:rPr>
        <w:t>措施</w:t>
      </w:r>
      <w:r>
        <w:rPr>
          <w:rFonts w:ascii="仿宋_GB2312" w:hint="eastAsia"/>
          <w:szCs w:val="32"/>
        </w:rPr>
        <w:t>，确保项目营运期间厂界噪声达到《工业企业厂界环境噪声排放标准》（</w:t>
      </w:r>
      <w:r>
        <w:rPr>
          <w:rFonts w:ascii="仿宋_GB2312" w:hint="eastAsia"/>
          <w:szCs w:val="32"/>
        </w:rPr>
        <w:t>GB12348-2008</w:t>
      </w:r>
      <w:r>
        <w:rPr>
          <w:rFonts w:ascii="仿宋_GB2312" w:hint="eastAsia"/>
          <w:szCs w:val="32"/>
        </w:rPr>
        <w:t>）中</w:t>
      </w:r>
      <w:r>
        <w:rPr>
          <w:rFonts w:ascii="仿宋_GB2312" w:hint="eastAsia"/>
          <w:szCs w:val="32"/>
        </w:rPr>
        <w:t>3</w:t>
      </w:r>
      <w:r>
        <w:rPr>
          <w:rFonts w:ascii="仿宋_GB2312" w:hint="eastAsia"/>
          <w:szCs w:val="32"/>
        </w:rPr>
        <w:t>类标准要求。</w:t>
      </w:r>
    </w:p>
    <w:p w:rsidR="009E3A07" w:rsidRDefault="00293104">
      <w:pPr>
        <w:spacing w:line="560" w:lineRule="exact"/>
        <w:ind w:firstLineChars="200" w:firstLine="656"/>
        <w:rPr>
          <w:rFonts w:ascii="仿宋_GB2312" w:hAnsi="仿宋_GB2312" w:cs="仿宋_GB2312"/>
          <w:color w:val="000000"/>
          <w:kern w:val="0"/>
          <w:szCs w:val="32"/>
          <w:lang/>
        </w:rPr>
      </w:pPr>
      <w:r>
        <w:rPr>
          <w:rFonts w:ascii="仿宋_GB2312" w:hint="eastAsia"/>
          <w:color w:val="000000"/>
          <w:spacing w:val="4"/>
          <w:szCs w:val="32"/>
        </w:rPr>
        <w:t>（五）、</w:t>
      </w:r>
      <w:r>
        <w:rPr>
          <w:rFonts w:ascii="仿宋_GB2312" w:hAnsi="仿宋_GB2312" w:cs="仿宋_GB2312" w:hint="eastAsia"/>
          <w:color w:val="000000"/>
          <w:szCs w:val="32"/>
        </w:rPr>
        <w:t>加强对固体废物的分类管理控制。</w:t>
      </w:r>
      <w:r>
        <w:rPr>
          <w:rFonts w:ascii="仿宋_GB2312" w:hAnsi="仿宋_GB2312" w:cs="仿宋_GB2312" w:hint="eastAsia"/>
          <w:color w:val="000000"/>
          <w:szCs w:val="32"/>
        </w:rPr>
        <w:t>按照“减量化、资源化、无害化”的原则，做好固废的分类收集、暂存、安全</w:t>
      </w:r>
      <w:r>
        <w:rPr>
          <w:rFonts w:ascii="仿宋_GB2312" w:hAnsi="仿宋_GB2312" w:cs="仿宋_GB2312" w:hint="eastAsia"/>
          <w:color w:val="000000"/>
          <w:szCs w:val="32"/>
        </w:rPr>
        <w:t>处置和综合利用工作。</w:t>
      </w:r>
      <w:r>
        <w:rPr>
          <w:rFonts w:ascii="仿宋_GB2312" w:hAnsi="仿宋_GB2312" w:cs="仿宋_GB2312" w:hint="eastAsia"/>
          <w:color w:val="000000"/>
          <w:szCs w:val="32"/>
        </w:rPr>
        <w:t>项目产生的危废和一般固废应严格分类贮存，厂区内按规范和环评提出的容量要求分别设置危废暂存库和一般固废暂存场所，其建设、运行和管理应相应分别满足《危险废物贮存污染控制标准》</w:t>
      </w:r>
      <w:r>
        <w:rPr>
          <w:rFonts w:ascii="仿宋_GB2312" w:hAnsi="仿宋_GB2312" w:cs="仿宋_GB2312" w:hint="eastAsia"/>
          <w:color w:val="000000"/>
          <w:szCs w:val="32"/>
        </w:rPr>
        <w:t>(GB18597</w:t>
      </w:r>
      <w:r>
        <w:rPr>
          <w:rFonts w:ascii="仿宋_GB2312" w:hAnsi="仿宋_GB2312" w:cs="仿宋_GB2312" w:hint="eastAsia"/>
          <w:color w:val="000000"/>
          <w:szCs w:val="32"/>
        </w:rPr>
        <w:t>-</w:t>
      </w:r>
      <w:r>
        <w:rPr>
          <w:rFonts w:ascii="仿宋_GB2312" w:hAnsi="仿宋_GB2312" w:cs="仿宋_GB2312" w:hint="eastAsia"/>
          <w:color w:val="000000"/>
          <w:szCs w:val="32"/>
        </w:rPr>
        <w:t>2001)</w:t>
      </w:r>
      <w:r>
        <w:rPr>
          <w:rFonts w:ascii="仿宋_GB2312" w:hAnsi="仿宋_GB2312" w:cs="仿宋_GB2312" w:hint="eastAsia"/>
          <w:color w:val="000000"/>
          <w:szCs w:val="32"/>
        </w:rPr>
        <w:t>及其修改单要求、《一般工业固体废物贮存、处置场污染控制标准》（</w:t>
      </w:r>
      <w:r>
        <w:rPr>
          <w:rFonts w:ascii="仿宋_GB2312" w:hAnsi="仿宋_GB2312" w:cs="仿宋_GB2312" w:hint="eastAsia"/>
          <w:color w:val="000000"/>
          <w:szCs w:val="32"/>
        </w:rPr>
        <w:t>GB18599-20</w:t>
      </w:r>
      <w:r>
        <w:rPr>
          <w:rFonts w:ascii="仿宋_GB2312" w:hAnsi="仿宋_GB2312" w:cs="仿宋_GB2312" w:hint="eastAsia"/>
          <w:color w:val="000000"/>
          <w:szCs w:val="32"/>
        </w:rPr>
        <w:t>20</w:t>
      </w:r>
      <w:r>
        <w:rPr>
          <w:rFonts w:ascii="仿宋_GB2312" w:hAnsi="仿宋_GB2312" w:cs="仿宋_GB2312" w:hint="eastAsia"/>
          <w:color w:val="000000"/>
          <w:szCs w:val="32"/>
        </w:rPr>
        <w:t>）要求。</w:t>
      </w:r>
      <w:r>
        <w:rPr>
          <w:rFonts w:ascii="仿宋_GB2312" w:hAnsi="仿宋_GB2312" w:cs="仿宋_GB2312" w:hint="eastAsia"/>
          <w:color w:val="000000"/>
          <w:kern w:val="0"/>
          <w:szCs w:val="32"/>
          <w:lang/>
        </w:rPr>
        <w:t>生活垃圾</w:t>
      </w:r>
      <w:r>
        <w:rPr>
          <w:rFonts w:ascii="仿宋_GB2312" w:hAnsi="仿宋_GB2312" w:cs="仿宋_GB2312" w:hint="eastAsia"/>
          <w:color w:val="000000"/>
          <w:kern w:val="0"/>
          <w:szCs w:val="32"/>
          <w:lang/>
        </w:rPr>
        <w:t>、蛋壳与残次品</w:t>
      </w:r>
      <w:r>
        <w:rPr>
          <w:rFonts w:ascii="仿宋_GB2312" w:hAnsi="仿宋_GB2312" w:cs="仿宋_GB2312" w:hint="eastAsia"/>
          <w:color w:val="000000"/>
          <w:kern w:val="0"/>
          <w:szCs w:val="32"/>
          <w:lang/>
        </w:rPr>
        <w:t>收集后交给地方环卫部门处理；</w:t>
      </w:r>
      <w:r>
        <w:rPr>
          <w:rFonts w:ascii="仿宋_GB2312" w:hAnsi="仿宋_GB2312" w:cs="仿宋_GB2312" w:hint="eastAsia"/>
          <w:color w:val="000000"/>
          <w:kern w:val="0"/>
          <w:szCs w:val="32"/>
          <w:lang/>
        </w:rPr>
        <w:t>废弃包装袋</w:t>
      </w:r>
      <w:r>
        <w:rPr>
          <w:rFonts w:ascii="仿宋_GB2312" w:hAnsi="仿宋_GB2312" w:cs="仿宋_GB2312" w:hint="eastAsia"/>
          <w:color w:val="000000"/>
          <w:szCs w:val="32"/>
        </w:rPr>
        <w:t>为一般工业固废，经分类收集贮存后外售综合利用；</w:t>
      </w:r>
      <w:r>
        <w:rPr>
          <w:rFonts w:ascii="仿宋_GB2312" w:hAnsi="仿宋_GB2312" w:cs="仿宋_GB2312" w:hint="eastAsia"/>
          <w:szCs w:val="32"/>
        </w:rPr>
        <w:t>废</w:t>
      </w:r>
      <w:r>
        <w:rPr>
          <w:rFonts w:ascii="仿宋_GB2312" w:hAnsi="仿宋_GB2312" w:cs="仿宋_GB2312" w:hint="eastAsia"/>
          <w:color w:val="000000"/>
          <w:spacing w:val="4"/>
          <w:szCs w:val="32"/>
        </w:rPr>
        <w:t>润滑油</w:t>
      </w:r>
      <w:r>
        <w:rPr>
          <w:rFonts w:ascii="仿宋_GB2312" w:hAnsi="仿宋_GB2312" w:cs="仿宋_GB2312" w:hint="eastAsia"/>
          <w:color w:val="000000"/>
          <w:spacing w:val="4"/>
          <w:szCs w:val="32"/>
        </w:rPr>
        <w:t>属于</w:t>
      </w:r>
      <w:r>
        <w:rPr>
          <w:rFonts w:ascii="仿宋_GB2312" w:hAnsi="仿宋_GB2312" w:cs="仿宋_GB2312" w:hint="eastAsia"/>
          <w:szCs w:val="32"/>
        </w:rPr>
        <w:t>危险废物</w:t>
      </w:r>
      <w:r>
        <w:rPr>
          <w:rFonts w:ascii="仿宋_GB2312" w:hAnsi="仿宋_GB2312" w:cs="仿宋_GB2312" w:hint="eastAsia"/>
          <w:szCs w:val="32"/>
        </w:rPr>
        <w:t>，</w:t>
      </w:r>
      <w:r>
        <w:rPr>
          <w:rFonts w:ascii="仿宋_GB2312" w:hAnsi="仿宋_GB2312" w:cs="仿宋_GB2312" w:hint="eastAsia"/>
          <w:color w:val="000000"/>
          <w:kern w:val="0"/>
          <w:szCs w:val="32"/>
          <w:lang/>
        </w:rPr>
        <w:t>应</w:t>
      </w:r>
      <w:r>
        <w:rPr>
          <w:rFonts w:ascii="仿宋_GB2312" w:hAnsi="仿宋_GB2312" w:cs="仿宋_GB2312" w:hint="eastAsia"/>
          <w:color w:val="000000"/>
          <w:kern w:val="0"/>
          <w:szCs w:val="32"/>
          <w:lang/>
        </w:rPr>
        <w:t>暂存于危废暂存间后</w:t>
      </w:r>
      <w:r>
        <w:rPr>
          <w:rFonts w:ascii="仿宋_GB2312" w:hAnsi="仿宋_GB2312" w:cs="仿宋_GB2312" w:hint="eastAsia"/>
          <w:color w:val="000000"/>
          <w:kern w:val="0"/>
          <w:szCs w:val="32"/>
          <w:lang/>
        </w:rPr>
        <w:t>定期外委有危废处置资质单位</w:t>
      </w:r>
      <w:r>
        <w:rPr>
          <w:rFonts w:ascii="仿宋_GB2312" w:hAnsi="仿宋_GB2312" w:cs="仿宋_GB2312" w:hint="eastAsia"/>
          <w:color w:val="000000"/>
          <w:kern w:val="0"/>
          <w:szCs w:val="32"/>
          <w:lang/>
        </w:rPr>
        <w:t>处置</w:t>
      </w:r>
      <w:r>
        <w:rPr>
          <w:rFonts w:ascii="仿宋_GB2312" w:hAnsi="仿宋_GB2312" w:cs="仿宋_GB2312" w:hint="eastAsia"/>
          <w:color w:val="000000"/>
          <w:kern w:val="0"/>
          <w:szCs w:val="32"/>
          <w:lang/>
        </w:rPr>
        <w:t>。</w:t>
      </w:r>
    </w:p>
    <w:p w:rsidR="009E3A07" w:rsidRDefault="00293104">
      <w:pPr>
        <w:spacing w:line="560" w:lineRule="exact"/>
        <w:ind w:firstLineChars="200" w:firstLine="656"/>
        <w:rPr>
          <w:rFonts w:ascii="仿宋_GB2312" w:hAnsi="仿宋_GB2312" w:cs="仿宋_GB2312"/>
          <w:color w:val="000000"/>
          <w:spacing w:val="4"/>
          <w:szCs w:val="32"/>
        </w:rPr>
      </w:pPr>
      <w:r>
        <w:rPr>
          <w:rFonts w:ascii="仿宋_GB2312" w:hAnsi="仿宋_GB2312" w:cs="仿宋_GB2312" w:hint="eastAsia"/>
          <w:color w:val="000000"/>
          <w:spacing w:val="4"/>
          <w:szCs w:val="32"/>
        </w:rPr>
        <w:t>三、按照排污许可要求申报排污许可证，并落实许可证及报告表中提出的环境管理和监测计划。</w:t>
      </w:r>
    </w:p>
    <w:p w:rsidR="009E3A07" w:rsidRDefault="00293104">
      <w:pPr>
        <w:spacing w:line="560" w:lineRule="exact"/>
        <w:ind w:firstLineChars="200" w:firstLine="656"/>
        <w:rPr>
          <w:rFonts w:ascii="仿宋_GB2312" w:hAnsi="仿宋_GB2312" w:cs="仿宋_GB2312"/>
          <w:color w:val="000000"/>
          <w:spacing w:val="4"/>
          <w:szCs w:val="32"/>
        </w:rPr>
      </w:pPr>
      <w:r>
        <w:rPr>
          <w:rFonts w:ascii="仿宋_GB2312" w:hAnsi="仿宋_GB2312" w:cs="仿宋_GB2312" w:hint="eastAsia"/>
          <w:color w:val="000000"/>
          <w:spacing w:val="4"/>
          <w:szCs w:val="32"/>
        </w:rPr>
        <w:t>四、污染物总量控制∶</w:t>
      </w:r>
      <w:r>
        <w:rPr>
          <w:rFonts w:ascii="仿宋_GB2312" w:hAnsi="仿宋_GB2312" w:cs="仿宋_GB2312" w:hint="eastAsia"/>
          <w:color w:val="000000"/>
          <w:spacing w:val="4"/>
          <w:szCs w:val="32"/>
        </w:rPr>
        <w:t>NH</w:t>
      </w:r>
      <w:r>
        <w:rPr>
          <w:rFonts w:ascii="仿宋_GB2312" w:hAnsi="仿宋_GB2312" w:cs="仿宋_GB2312" w:hint="eastAsia"/>
          <w:color w:val="000000"/>
          <w:spacing w:val="4"/>
          <w:szCs w:val="32"/>
          <w:vertAlign w:val="subscript"/>
        </w:rPr>
        <w:t>3</w:t>
      </w:r>
      <w:r>
        <w:rPr>
          <w:rFonts w:ascii="仿宋_GB2312" w:hAnsi="仿宋_GB2312" w:cs="仿宋_GB2312" w:hint="eastAsia"/>
          <w:color w:val="000000"/>
          <w:spacing w:val="4"/>
          <w:szCs w:val="32"/>
        </w:rPr>
        <w:t>-N</w:t>
      </w:r>
      <w:r>
        <w:rPr>
          <w:rFonts w:ascii="仿宋_GB2312" w:hAnsi="仿宋_GB2312" w:cs="仿宋_GB2312" w:hint="eastAsia"/>
          <w:color w:val="000000"/>
          <w:spacing w:val="4"/>
          <w:szCs w:val="32"/>
        </w:rPr>
        <w:t>≤</w:t>
      </w:r>
      <w:r>
        <w:rPr>
          <w:rFonts w:ascii="仿宋_GB2312" w:hAnsi="仿宋_GB2312" w:cs="仿宋_GB2312" w:hint="eastAsia"/>
          <w:color w:val="000000"/>
          <w:spacing w:val="4"/>
          <w:szCs w:val="32"/>
        </w:rPr>
        <w:t>0.</w:t>
      </w:r>
      <w:r>
        <w:rPr>
          <w:rFonts w:ascii="仿宋_GB2312" w:hAnsi="仿宋_GB2312" w:cs="仿宋_GB2312" w:hint="eastAsia"/>
          <w:color w:val="000000"/>
          <w:spacing w:val="4"/>
          <w:szCs w:val="32"/>
        </w:rPr>
        <w:t>2</w:t>
      </w:r>
      <w:r>
        <w:rPr>
          <w:rFonts w:ascii="仿宋_GB2312" w:hAnsi="仿宋_GB2312" w:cs="仿宋_GB2312" w:hint="eastAsia"/>
          <w:color w:val="000000"/>
          <w:spacing w:val="4"/>
          <w:szCs w:val="32"/>
        </w:rPr>
        <w:t>3t/a</w:t>
      </w:r>
      <w:r>
        <w:rPr>
          <w:rFonts w:ascii="仿宋_GB2312" w:hAnsi="仿宋_GB2312" w:cs="仿宋_GB2312" w:hint="eastAsia"/>
          <w:color w:val="000000"/>
          <w:spacing w:val="4"/>
          <w:szCs w:val="32"/>
        </w:rPr>
        <w:t>，</w:t>
      </w:r>
      <w:r>
        <w:rPr>
          <w:rFonts w:ascii="仿宋_GB2312" w:hAnsi="仿宋_GB2312" w:cs="仿宋_GB2312" w:hint="eastAsia"/>
          <w:color w:val="000000"/>
          <w:spacing w:val="4"/>
          <w:szCs w:val="32"/>
        </w:rPr>
        <w:t>COD</w:t>
      </w:r>
      <w:r>
        <w:rPr>
          <w:rFonts w:ascii="仿宋_GB2312" w:hAnsi="仿宋_GB2312" w:cs="仿宋_GB2312" w:hint="eastAsia"/>
          <w:color w:val="000000"/>
          <w:spacing w:val="4"/>
          <w:szCs w:val="32"/>
        </w:rPr>
        <w:t>≤</w:t>
      </w:r>
      <w:r>
        <w:rPr>
          <w:rFonts w:ascii="仿宋_GB2312" w:hAnsi="仿宋_GB2312" w:cs="仿宋_GB2312" w:hint="eastAsia"/>
          <w:color w:val="000000"/>
          <w:spacing w:val="4"/>
          <w:szCs w:val="32"/>
        </w:rPr>
        <w:t>2.27</w:t>
      </w:r>
      <w:r>
        <w:rPr>
          <w:rFonts w:ascii="仿宋_GB2312" w:hAnsi="仿宋_GB2312" w:cs="仿宋_GB2312" w:hint="eastAsia"/>
          <w:color w:val="000000"/>
          <w:spacing w:val="4"/>
          <w:szCs w:val="32"/>
        </w:rPr>
        <w:t>t/a</w:t>
      </w:r>
      <w:r>
        <w:rPr>
          <w:rFonts w:ascii="仿宋_GB2312" w:hAnsi="仿宋_GB2312" w:cs="仿宋_GB2312" w:hint="eastAsia"/>
          <w:color w:val="000000"/>
          <w:spacing w:val="4"/>
          <w:szCs w:val="32"/>
        </w:rPr>
        <w:t>，总量指标纳入当地环保部门总量控制管理。</w:t>
      </w:r>
    </w:p>
    <w:p w:rsidR="009E3A07" w:rsidRDefault="00293104">
      <w:pPr>
        <w:spacing w:line="560" w:lineRule="exact"/>
        <w:ind w:firstLineChars="200" w:firstLine="656"/>
        <w:rPr>
          <w:rFonts w:ascii="仿宋_GB2312" w:hAnsi="仿宋_GB2312" w:cs="仿宋_GB2312"/>
          <w:color w:val="000000"/>
          <w:spacing w:val="4"/>
          <w:szCs w:val="32"/>
        </w:rPr>
      </w:pPr>
      <w:r>
        <w:rPr>
          <w:rFonts w:ascii="仿宋_GB2312" w:hAnsi="仿宋_GB2312" w:cs="仿宋_GB2312" w:hint="eastAsia"/>
          <w:color w:val="000000"/>
          <w:spacing w:val="4"/>
          <w:szCs w:val="32"/>
        </w:rPr>
        <w:t>五、项目建成投入生产前，须按照《排污许可管理条例》（国务院令第</w:t>
      </w:r>
      <w:r>
        <w:rPr>
          <w:rFonts w:ascii="仿宋_GB2312" w:hAnsi="仿宋_GB2312" w:cs="仿宋_GB2312" w:hint="eastAsia"/>
          <w:color w:val="000000"/>
          <w:spacing w:val="4"/>
          <w:szCs w:val="32"/>
        </w:rPr>
        <w:t xml:space="preserve"> 736 </w:t>
      </w:r>
      <w:r>
        <w:rPr>
          <w:rFonts w:ascii="仿宋_GB2312" w:hAnsi="仿宋_GB2312" w:cs="仿宋_GB2312" w:hint="eastAsia"/>
          <w:color w:val="000000"/>
          <w:spacing w:val="4"/>
          <w:szCs w:val="32"/>
        </w:rPr>
        <w:t>号）和《固定污染源排污许可分类管理名录》的要求办理排污许可变更相关手续。项目建成投运后，</w:t>
      </w:r>
      <w:r>
        <w:rPr>
          <w:rFonts w:ascii="仿宋_GB2312" w:hAnsi="仿宋_GB2312" w:cs="仿宋_GB2312" w:hint="eastAsia"/>
          <w:color w:val="000000"/>
          <w:spacing w:val="4"/>
          <w:szCs w:val="32"/>
        </w:rPr>
        <w:lastRenderedPageBreak/>
        <w:t>须按《建设项目环境保护管理条例》的有关规定，及时进行项目竣工环保自主验收。</w:t>
      </w:r>
    </w:p>
    <w:p w:rsidR="009E3A07" w:rsidRDefault="00293104">
      <w:pPr>
        <w:spacing w:line="560" w:lineRule="exact"/>
        <w:ind w:firstLineChars="200" w:firstLine="656"/>
        <w:rPr>
          <w:rFonts w:ascii="仿宋_GB2312"/>
          <w:color w:val="000000"/>
          <w:spacing w:val="4"/>
          <w:szCs w:val="32"/>
        </w:rPr>
      </w:pPr>
      <w:r>
        <w:rPr>
          <w:rFonts w:ascii="仿宋_GB2312" w:hAnsi="仿宋_GB2312" w:cs="仿宋_GB2312" w:hint="eastAsia"/>
          <w:color w:val="000000"/>
          <w:spacing w:val="4"/>
          <w:szCs w:val="32"/>
        </w:rPr>
        <w:t>六、本项目的性质、规模、地点或者污染防治措施等发生重大变化时，应当重新向环保部门进行环评报批。</w:t>
      </w:r>
    </w:p>
    <w:p w:rsidR="009E3A07" w:rsidRDefault="009E3A07">
      <w:pPr>
        <w:adjustRightInd w:val="0"/>
        <w:snapToGrid w:val="0"/>
        <w:spacing w:line="560" w:lineRule="exact"/>
        <w:jc w:val="center"/>
        <w:rPr>
          <w:rFonts w:ascii="仿宋_GB2312"/>
          <w:color w:val="000000"/>
          <w:szCs w:val="32"/>
        </w:rPr>
      </w:pPr>
    </w:p>
    <w:p w:rsidR="009E3A07" w:rsidRDefault="009E3A07">
      <w:pPr>
        <w:adjustRightInd w:val="0"/>
        <w:snapToGrid w:val="0"/>
        <w:spacing w:line="560" w:lineRule="exact"/>
        <w:jc w:val="center"/>
        <w:rPr>
          <w:rFonts w:ascii="仿宋_GB2312"/>
          <w:color w:val="000000"/>
          <w:szCs w:val="32"/>
        </w:rPr>
      </w:pPr>
    </w:p>
    <w:p w:rsidR="009E3A07" w:rsidRDefault="00293104">
      <w:pPr>
        <w:adjustRightInd w:val="0"/>
        <w:snapToGrid w:val="0"/>
        <w:spacing w:line="560" w:lineRule="exact"/>
        <w:jc w:val="center"/>
        <w:rPr>
          <w:rFonts w:ascii="仿宋_GB2312"/>
          <w:color w:val="000000"/>
          <w:szCs w:val="32"/>
        </w:rPr>
      </w:pPr>
      <w:r>
        <w:rPr>
          <w:rFonts w:ascii="仿宋_GB2312" w:hint="eastAsia"/>
          <w:color w:val="000000"/>
          <w:szCs w:val="32"/>
        </w:rPr>
        <w:t xml:space="preserve">                        </w:t>
      </w:r>
      <w:r>
        <w:rPr>
          <w:rFonts w:ascii="仿宋_GB2312" w:hint="eastAsia"/>
          <w:color w:val="000000"/>
          <w:szCs w:val="32"/>
        </w:rPr>
        <w:t xml:space="preserve">   </w:t>
      </w:r>
      <w:r>
        <w:rPr>
          <w:rFonts w:ascii="仿宋_GB2312" w:hint="eastAsia"/>
          <w:color w:val="000000"/>
          <w:szCs w:val="32"/>
        </w:rPr>
        <w:t xml:space="preserve">  </w:t>
      </w:r>
      <w:r>
        <w:rPr>
          <w:rFonts w:ascii="仿宋_GB2312" w:hint="eastAsia"/>
          <w:color w:val="000000"/>
          <w:szCs w:val="32"/>
        </w:rPr>
        <w:t>益阳市生态环境局</w:t>
      </w:r>
    </w:p>
    <w:p w:rsidR="009E3A07" w:rsidRDefault="00293104">
      <w:pPr>
        <w:adjustRightInd w:val="0"/>
        <w:snapToGrid w:val="0"/>
        <w:spacing w:line="560" w:lineRule="exact"/>
        <w:ind w:right="480" w:firstLineChars="1550" w:firstLine="4960"/>
        <w:jc w:val="right"/>
      </w:pPr>
      <w:r>
        <w:rPr>
          <w:rFonts w:ascii="仿宋_GB2312" w:hint="eastAsia"/>
          <w:color w:val="000000"/>
          <w:szCs w:val="32"/>
        </w:rPr>
        <w:t>20</w:t>
      </w:r>
      <w:r>
        <w:rPr>
          <w:rFonts w:ascii="仿宋_GB2312" w:hint="eastAsia"/>
          <w:color w:val="000000"/>
          <w:szCs w:val="32"/>
        </w:rPr>
        <w:t>21</w:t>
      </w:r>
      <w:r>
        <w:rPr>
          <w:rFonts w:ascii="仿宋_GB2312" w:hint="eastAsia"/>
          <w:color w:val="000000"/>
          <w:szCs w:val="32"/>
        </w:rPr>
        <w:t>年</w:t>
      </w:r>
      <w:r>
        <w:rPr>
          <w:rFonts w:ascii="仿宋_GB2312" w:hint="eastAsia"/>
          <w:color w:val="000000"/>
          <w:szCs w:val="32"/>
        </w:rPr>
        <w:t>7</w:t>
      </w:r>
      <w:r>
        <w:rPr>
          <w:rFonts w:ascii="仿宋_GB2312" w:hint="eastAsia"/>
          <w:color w:val="000000"/>
          <w:szCs w:val="32"/>
        </w:rPr>
        <w:t>月</w:t>
      </w:r>
      <w:r>
        <w:rPr>
          <w:rFonts w:ascii="仿宋_GB2312" w:hint="eastAsia"/>
          <w:color w:val="000000"/>
          <w:szCs w:val="32"/>
        </w:rPr>
        <w:t>23</w:t>
      </w:r>
      <w:r>
        <w:rPr>
          <w:rFonts w:ascii="仿宋_GB2312" w:hint="eastAsia"/>
          <w:color w:val="000000"/>
          <w:szCs w:val="32"/>
        </w:rPr>
        <w:t>日</w:t>
      </w:r>
    </w:p>
    <w:p w:rsidR="009E3A07" w:rsidRDefault="009E3A07"/>
    <w:p w:rsidR="009E3A07" w:rsidRDefault="009E3A07"/>
    <w:sectPr w:rsidR="009E3A07" w:rsidSect="009E3A07">
      <w:pgSz w:w="11906" w:h="16838"/>
      <w:pgMar w:top="1701" w:right="1701" w:bottom="1701" w:left="1701"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方正小标宋简体">
    <w:altName w:val="黑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4B0D5F5D"/>
    <w:rsid w:val="00293104"/>
    <w:rsid w:val="009E3A07"/>
    <w:rsid w:val="1B1E23AA"/>
    <w:rsid w:val="40413F90"/>
    <w:rsid w:val="46677136"/>
    <w:rsid w:val="4B0D5F5D"/>
    <w:rsid w:val="4E5D7757"/>
    <w:rsid w:val="55B728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9E3A07"/>
    <w:pPr>
      <w:widowControl w:val="0"/>
      <w:jc w:val="both"/>
    </w:pPr>
    <w:rPr>
      <w:rFonts w:eastAsia="仿宋_GB2312"/>
      <w:kern w:val="2"/>
      <w:sz w:val="32"/>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9E3A0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266</Words>
  <Characters>1520</Characters>
  <Application>Microsoft Office Word</Application>
  <DocSecurity>0</DocSecurity>
  <Lines>12</Lines>
  <Paragraphs>3</Paragraphs>
  <ScaleCrop>false</ScaleCrop>
  <Company/>
  <LinksUpToDate>false</LinksUpToDate>
  <CharactersWithSpaces>1783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巧</dc:creator>
  <cp:lastModifiedBy>xbany</cp:lastModifiedBy>
  <cp:revision>2</cp:revision>
  <dcterms:created xsi:type="dcterms:W3CDTF">2020-08-24T04:42:00Z</dcterms:created>
  <dcterms:modified xsi:type="dcterms:W3CDTF">2021-08-20T02:07:00Z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C4203673C96A4B0AAEAF116700EEAFE8</vt:lpwstr>
  </property>
</Properties>
</file>