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10"/>
        </w:tabs>
        <w:spacing w:line="560" w:lineRule="exact"/>
        <w:jc w:val="left"/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750"/>
        </w:tabs>
        <w:spacing w:line="560" w:lineRule="exact"/>
        <w:jc w:val="left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750"/>
        </w:tabs>
        <w:spacing w:line="560" w:lineRule="exact"/>
        <w:jc w:val="left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110"/>
        </w:tabs>
        <w:spacing w:line="560" w:lineRule="exact"/>
        <w:jc w:val="right"/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益环赫审（表）〔</w:t>
      </w:r>
      <w:r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default" w:ascii="Times New Roman" w:hAnsi="Times New Roman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《湖南华一生物科技有限公司年产20吨干肠衣生产项目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环境影响报告表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的批复</w:t>
      </w:r>
    </w:p>
    <w:p>
      <w:pPr>
        <w:pStyle w:val="9"/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湖南华一生物科技有限公司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你单位呈报的《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湖南华一生物科技有限公司年产20吨干肠衣生产项目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环境影响报告表》（以下简称《报告表》）及有关材料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收悉。经研究，批复如下：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湖南华一生物科技有限公司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益阳市赫山区龙岭工业集中区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建设年产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20吨干肠衣生产项目。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项目总占地面积15914平方米，建设生产车间一栋，配套建设原料库、成品库、办公楼及其他公用辅助设施。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项目达产后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年产干肠衣20吨。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项目建设符合国家产业政策，选址基本可行。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项目环境影响报告表分析结论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以及专家组评审意见,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在建设单位认真落实报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告表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提出的各项生态环境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保护措施，确保各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污染物稳定达标排放的前提下，我局原则同意项目建设并补办环评审批手续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建设单位在工程设计、建设和运营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，必须严格执行环保“三同时”制度，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落实《报告表》提出的各项污染防治和风险防范措施,确保各污染物达标排放，并着重做好以下工作：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加强环境管理，建立环境管理机构，配备专职环保管理人员，完善环境管理的各项规章制度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及应急事故处理措施，定期对“三废”治理设施、应急设施进行检修和维护，确保各类污染物稳定达标排放和环境安全。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）做好项目大气污染防治工作。污水处理设施采取加盖密封、定期清理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生产车间和原料库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采取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强通风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等措施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确保减少恶臭对局部环境的影响，确保外排污染物满足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《恶臭污染物排放标准》（GB14554-93）二级新扩改排放标准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；食堂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油经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油烟净化装置处理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达到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《饮食业油烟排放标准（试行）》（GB18483-2001）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要求后排放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）做好项目水污染防治工作。按“雨污分流”的原则建设厂区排水系统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生活污水经隔油池、化粪池处理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与生产废水一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自建污水处理站处理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达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《肉类加工工业水污染物排放标准》（GB13457-92）中表3中三级标准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经园区污水管网排入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益阳市城东污水处理厂进行深度处理。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（四）做好项目噪声污染防治工作。通过优化平面布局，选用低噪声设备、对各项高噪声设备采取有效的隔声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降噪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减振措施，确保厂界噪声达到《工业企业厂界环境噪声排放标准》（GB12348-2008）中3类标准要求。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（五）加强对固体废物的分类管理控制。</w:t>
      </w:r>
      <w:r>
        <w:rPr>
          <w:rFonts w:hint="default" w:ascii="Times New Roman" w:hAnsi="Times New Roman" w:eastAsia="仿宋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按照“无害化、资源化、减量化”的原则，做好工程固废的分类收集、暂存、安全处置和综合利用工作。</w:t>
      </w: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项目须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《危险废物贮存污染控制标准》(GB18597-2001)及其修改单要求设置危废暂存</w:t>
      </w:r>
      <w:r>
        <w:rPr>
          <w:rFonts w:hint="default" w:ascii="Times New Roman" w:hAnsi="Times New Roman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间及一般固废暂存场所。</w:t>
      </w:r>
      <w:bookmarkStart w:id="0" w:name="_GoBack"/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盐保鲜盐水、浓盐水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由原料厂家回收利用；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生产废料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废包装材料分类手机后外售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综合利用；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生活垃圾、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污水处理污泥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分类收集后由当地环卫部门同意清运处理；废酸碱包装材料经厂区危险废物暂存间暂存后，定期交由有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资质的单位处置。</w:t>
      </w:r>
    </w:p>
    <w:bookmarkEnd w:id="0"/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本项目运营过程中，存在环境风险隐患，必须制定行之有效的环境风险事故应急预案和切实可行的应急措施。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项目污染物排放总量控制为：COD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0.41t/a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、NH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-N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0.04t/a。总量指标纳入益阳市生态环境局赫山分局的总量控制。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项目建设后投产前，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须按照《固定污染源排污许可分类管理名录》(2019年版)和《排污许可管理办法（试行）》（环保部令第48号）的要求及时办理排污许可相关手续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同时，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GB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《建设项目环境保护管理条例》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GB"/>
          <w14:textFill>
            <w14:solidFill>
              <w14:schemeClr w14:val="tx1"/>
            </w14:solidFill>
          </w14:textFill>
        </w:rPr>
        <w:t>的有关规定，及时办理项目竣工环保验收手续。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建设单位应严格执行环境保护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规定，项目日常环境管理工作由益阳市生态环境局赫山分局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负责，环保“三同时”执行情况的监督由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益阳市生态环境保护综合行政执法支队赫山大队具体负责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right="320" w:firstLine="640" w:firstLineChars="200"/>
        <w:jc w:val="right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320" w:firstLine="640" w:firstLineChars="200"/>
        <w:jc w:val="right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益阳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生态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环境局</w:t>
      </w:r>
    </w:p>
    <w:p>
      <w:pPr>
        <w:spacing w:line="360" w:lineRule="auto"/>
        <w:ind w:right="320" w:firstLine="640" w:firstLineChars="200"/>
        <w:jc w:val="right"/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仿宋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B28F7"/>
    <w:multiLevelType w:val="singleLevel"/>
    <w:tmpl w:val="95EB28F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E26033"/>
    <w:multiLevelType w:val="singleLevel"/>
    <w:tmpl w:val="0EE260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67EEE"/>
    <w:rsid w:val="5CA20CC0"/>
    <w:rsid w:val="5D7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/>
    </w:pPr>
    <w:rPr>
      <w:sz w:val="21"/>
    </w:r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2021-01-11T13:02:00Z</dcterms:created>
  <dc:creator>61919</dc:creator>
  <cp:lastModifiedBy>乙醇C2H5OH</cp:lastModifiedBy>
  <dcterms:modified xsi:type="dcterms:W3CDTF">2021-02-02T08:28:11Z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