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9D8" w:rsidRDefault="003B19D8" w:rsidP="003B19D8">
      <w:pPr>
        <w:jc w:val="center"/>
        <w:rPr>
          <w:b/>
          <w:szCs w:val="21"/>
        </w:rPr>
      </w:pPr>
    </w:p>
    <w:p w:rsidR="003B19D8" w:rsidRDefault="003B19D8" w:rsidP="003B19D8">
      <w:pPr>
        <w:jc w:val="center"/>
        <w:rPr>
          <w:b/>
          <w:szCs w:val="21"/>
        </w:rPr>
      </w:pPr>
    </w:p>
    <w:p w:rsidR="003B19D8" w:rsidRDefault="003B19D8" w:rsidP="003B19D8">
      <w:pPr>
        <w:jc w:val="center"/>
        <w:rPr>
          <w:rFonts w:ascii="华文中宋" w:eastAsia="华文中宋" w:hAnsi="华文中宋"/>
          <w:color w:val="FF0000"/>
          <w:sz w:val="32"/>
          <w:szCs w:val="32"/>
        </w:rPr>
      </w:pPr>
    </w:p>
    <w:p w:rsidR="003B19D8" w:rsidRDefault="003B19D8" w:rsidP="003B19D8">
      <w:pPr>
        <w:jc w:val="center"/>
        <w:rPr>
          <w:rFonts w:ascii="华文中宋" w:eastAsia="华文中宋" w:hAnsi="华文中宋"/>
          <w:color w:val="FF0000"/>
          <w:sz w:val="32"/>
          <w:szCs w:val="32"/>
        </w:rPr>
      </w:pPr>
    </w:p>
    <w:p w:rsidR="00237070" w:rsidRPr="00995FA9" w:rsidRDefault="009328C4">
      <w:pPr>
        <w:jc w:val="right"/>
        <w:rPr>
          <w:rFonts w:ascii="华文中宋" w:eastAsia="华文中宋" w:hAnsi="华文中宋"/>
          <w:color w:val="000000" w:themeColor="text1"/>
          <w:sz w:val="32"/>
          <w:szCs w:val="32"/>
        </w:rPr>
      </w:pPr>
      <w:r w:rsidRPr="00995FA9">
        <w:rPr>
          <w:rFonts w:ascii="华文中宋" w:eastAsia="华文中宋" w:hAnsi="华文中宋" w:hint="eastAsia"/>
          <w:color w:val="000000" w:themeColor="text1"/>
          <w:sz w:val="32"/>
          <w:szCs w:val="32"/>
        </w:rPr>
        <w:t>益环赫审（表）〔</w:t>
      </w:r>
      <w:r w:rsidRPr="00995FA9">
        <w:rPr>
          <w:rFonts w:ascii="华文中宋" w:eastAsia="华文中宋" w:hAnsi="华文中宋"/>
          <w:color w:val="000000" w:themeColor="text1"/>
          <w:sz w:val="32"/>
          <w:szCs w:val="32"/>
        </w:rPr>
        <w:t>2020〕</w:t>
      </w:r>
      <w:r w:rsidR="00995FA9" w:rsidRPr="00995FA9">
        <w:rPr>
          <w:rFonts w:ascii="华文中宋" w:eastAsia="华文中宋" w:hAnsi="华文中宋" w:hint="eastAsia"/>
          <w:color w:val="000000" w:themeColor="text1"/>
          <w:sz w:val="32"/>
          <w:szCs w:val="32"/>
        </w:rPr>
        <w:t>62</w:t>
      </w:r>
      <w:r w:rsidRPr="00995FA9">
        <w:rPr>
          <w:rFonts w:ascii="华文中宋" w:eastAsia="华文中宋" w:hAnsi="华文中宋"/>
          <w:color w:val="000000" w:themeColor="text1"/>
          <w:sz w:val="32"/>
          <w:szCs w:val="32"/>
        </w:rPr>
        <w:t>号</w:t>
      </w:r>
    </w:p>
    <w:p w:rsidR="00237070" w:rsidRDefault="0077101F">
      <w:pPr>
        <w:spacing w:line="640" w:lineRule="exact"/>
        <w:ind w:leftChars="-50" w:left="-105" w:rightChars="-50" w:right="-105"/>
        <w:jc w:val="center"/>
        <w:rPr>
          <w:rFonts w:ascii="华文中宋" w:eastAsia="华文中宋" w:hAnsi="华文中宋"/>
          <w:spacing w:val="-16"/>
          <w:sz w:val="44"/>
          <w:szCs w:val="44"/>
        </w:rPr>
      </w:pPr>
      <w:r>
        <w:rPr>
          <w:rFonts w:eastAsia="华文中宋" w:hAnsi="华文中宋"/>
          <w:sz w:val="44"/>
          <w:szCs w:val="44"/>
        </w:rPr>
        <w:t>关于《</w:t>
      </w:r>
      <w:r>
        <w:rPr>
          <w:rFonts w:ascii="华文中宋" w:eastAsia="华文中宋" w:hAnsi="华文中宋" w:hint="eastAsia"/>
          <w:spacing w:val="-16"/>
          <w:sz w:val="44"/>
          <w:szCs w:val="44"/>
        </w:rPr>
        <w:t>益阳市赫山区四门闸加油站建设项目</w:t>
      </w:r>
    </w:p>
    <w:p w:rsidR="00237070" w:rsidRDefault="0077101F">
      <w:pPr>
        <w:spacing w:line="640" w:lineRule="exact"/>
        <w:ind w:leftChars="-50" w:left="-105" w:rightChars="-50" w:right="-105"/>
        <w:jc w:val="center"/>
        <w:rPr>
          <w:rFonts w:ascii="华文中宋" w:eastAsia="华文中宋" w:hAnsi="华文中宋"/>
          <w:spacing w:val="-16"/>
          <w:sz w:val="44"/>
          <w:szCs w:val="44"/>
        </w:rPr>
      </w:pPr>
      <w:r>
        <w:rPr>
          <w:rFonts w:ascii="华文中宋" w:eastAsia="华文中宋" w:hAnsi="华文中宋" w:hint="eastAsia"/>
          <w:spacing w:val="-16"/>
          <w:sz w:val="44"/>
          <w:szCs w:val="44"/>
        </w:rPr>
        <w:t>环境影响报告表</w:t>
      </w:r>
      <w:r>
        <w:rPr>
          <w:rFonts w:eastAsia="华文中宋" w:hAnsi="华文中宋"/>
          <w:sz w:val="44"/>
          <w:szCs w:val="44"/>
        </w:rPr>
        <w:t>》的批复</w:t>
      </w:r>
    </w:p>
    <w:p w:rsidR="00237070" w:rsidRDefault="00237070">
      <w:pPr>
        <w:spacing w:line="440" w:lineRule="exact"/>
        <w:jc w:val="center"/>
        <w:rPr>
          <w:rFonts w:ascii="仿宋" w:eastAsia="仿宋" w:hAnsi="仿宋"/>
          <w:sz w:val="30"/>
          <w:szCs w:val="30"/>
        </w:rPr>
      </w:pPr>
    </w:p>
    <w:p w:rsidR="00237070" w:rsidRDefault="0077101F">
      <w:pPr>
        <w:spacing w:line="560" w:lineRule="exact"/>
        <w:rPr>
          <w:rFonts w:ascii="仿宋" w:eastAsia="仿宋" w:hAnsi="仿宋"/>
          <w:sz w:val="32"/>
          <w:szCs w:val="32"/>
        </w:rPr>
      </w:pPr>
      <w:r>
        <w:rPr>
          <w:rFonts w:ascii="仿宋" w:eastAsia="仿宋" w:hAnsi="仿宋" w:hint="eastAsia"/>
          <w:sz w:val="32"/>
          <w:szCs w:val="32"/>
        </w:rPr>
        <w:t>益阳市赫山区四门闸加油站：</w:t>
      </w:r>
    </w:p>
    <w:p w:rsidR="00237070" w:rsidRDefault="0077101F">
      <w:pPr>
        <w:spacing w:line="560" w:lineRule="exact"/>
        <w:ind w:firstLineChars="200" w:firstLine="640"/>
        <w:rPr>
          <w:rFonts w:ascii="仿宋" w:eastAsia="仿宋" w:hAnsi="仿宋"/>
          <w:sz w:val="32"/>
          <w:szCs w:val="32"/>
        </w:rPr>
      </w:pPr>
      <w:r>
        <w:rPr>
          <w:rFonts w:ascii="仿宋" w:eastAsia="仿宋" w:hAnsi="仿宋" w:hint="eastAsia"/>
          <w:sz w:val="32"/>
          <w:szCs w:val="32"/>
        </w:rPr>
        <w:t>你单位呈报的《益阳市赫山区四门闸加油站建设项目环境影响报告表》</w:t>
      </w:r>
      <w:r w:rsidR="00995FA9">
        <w:rPr>
          <w:rFonts w:ascii="仿宋" w:eastAsia="仿宋" w:hAnsi="仿宋" w:hint="eastAsia"/>
          <w:sz w:val="32"/>
          <w:szCs w:val="32"/>
        </w:rPr>
        <w:t xml:space="preserve"> </w:t>
      </w:r>
      <w:r>
        <w:rPr>
          <w:rFonts w:ascii="仿宋" w:eastAsia="仿宋" w:hAnsi="仿宋" w:hint="eastAsia"/>
          <w:sz w:val="32"/>
          <w:szCs w:val="32"/>
        </w:rPr>
        <w:t xml:space="preserve">（以下简称《报告表》）及有关材料收悉。经研究，批复如下： </w:t>
      </w:r>
    </w:p>
    <w:p w:rsidR="00237070" w:rsidRDefault="0077101F">
      <w:pPr>
        <w:spacing w:line="560" w:lineRule="exact"/>
        <w:ind w:firstLineChars="200" w:firstLine="640"/>
        <w:rPr>
          <w:rFonts w:ascii="仿宋" w:eastAsia="仿宋" w:hAnsi="仿宋"/>
          <w:sz w:val="32"/>
          <w:szCs w:val="32"/>
        </w:rPr>
      </w:pPr>
      <w:r>
        <w:rPr>
          <w:rFonts w:ascii="仿宋" w:eastAsia="仿宋" w:hAnsi="仿宋" w:hint="eastAsia"/>
          <w:sz w:val="32"/>
          <w:szCs w:val="32"/>
        </w:rPr>
        <w:t>一、益阳市赫山区</w:t>
      </w:r>
      <w:r w:rsidR="001812E3">
        <w:rPr>
          <w:rFonts w:ascii="仿宋" w:eastAsia="仿宋" w:hAnsi="仿宋" w:hint="eastAsia"/>
          <w:sz w:val="32"/>
          <w:szCs w:val="32"/>
        </w:rPr>
        <w:t>四门闸</w:t>
      </w:r>
      <w:r>
        <w:rPr>
          <w:rFonts w:ascii="仿宋" w:eastAsia="仿宋" w:hAnsi="仿宋" w:hint="eastAsia"/>
          <w:sz w:val="32"/>
          <w:szCs w:val="32"/>
        </w:rPr>
        <w:t xml:space="preserve">加油站拟投资500万元在益阳市赫山区兰溪镇四门闸村建设益阳市赫山区四门闸加油站建设项目。项目占地面积 </w:t>
      </w:r>
      <w:r>
        <w:rPr>
          <w:rFonts w:ascii="仿宋" w:eastAsia="仿宋" w:hAnsi="仿宋"/>
          <w:sz w:val="32"/>
          <w:szCs w:val="32"/>
        </w:rPr>
        <w:t>1</w:t>
      </w:r>
      <w:r>
        <w:rPr>
          <w:rFonts w:ascii="仿宋" w:eastAsia="仿宋" w:hAnsi="仿宋" w:hint="eastAsia"/>
          <w:sz w:val="32"/>
          <w:szCs w:val="32"/>
        </w:rPr>
        <w:t>634平方米</w:t>
      </w:r>
      <w:r>
        <w:rPr>
          <w:rFonts w:ascii="Calibri" w:eastAsia="仿宋" w:hAnsi="Calibri" w:hint="eastAsia"/>
          <w:sz w:val="32"/>
          <w:szCs w:val="32"/>
        </w:rPr>
        <w:t>，主要从事汽油、柴油的销售，年销售汽油</w:t>
      </w:r>
      <w:r>
        <w:rPr>
          <w:rFonts w:ascii="仿宋" w:eastAsia="仿宋" w:hAnsi="仿宋" w:hint="eastAsia"/>
          <w:sz w:val="32"/>
          <w:szCs w:val="32"/>
        </w:rPr>
        <w:t>200吨、柴油2</w:t>
      </w:r>
      <w:r>
        <w:rPr>
          <w:rFonts w:ascii="仿宋" w:eastAsia="仿宋" w:hAnsi="仿宋"/>
          <w:sz w:val="32"/>
          <w:szCs w:val="32"/>
        </w:rPr>
        <w:t>00</w:t>
      </w:r>
      <w:r>
        <w:rPr>
          <w:rFonts w:ascii="仿宋" w:eastAsia="仿宋" w:hAnsi="仿宋" w:hint="eastAsia"/>
          <w:sz w:val="32"/>
          <w:szCs w:val="32"/>
        </w:rPr>
        <w:t>吨。</w:t>
      </w:r>
    </w:p>
    <w:p w:rsidR="00237070" w:rsidRDefault="0077101F">
      <w:pPr>
        <w:spacing w:line="560" w:lineRule="exact"/>
        <w:ind w:firstLineChars="200" w:firstLine="640"/>
        <w:rPr>
          <w:rFonts w:ascii="仿宋_GB2312" w:eastAsia="仿宋_GB2312" w:hAnsi="Calibri"/>
          <w:sz w:val="32"/>
          <w:szCs w:val="32"/>
        </w:rPr>
      </w:pPr>
      <w:r>
        <w:rPr>
          <w:rFonts w:ascii="仿宋" w:eastAsia="仿宋" w:hAnsi="仿宋" w:hint="eastAsia"/>
          <w:sz w:val="32"/>
          <w:szCs w:val="32"/>
        </w:rPr>
        <w:t>二、原则上同意《报告表》的基本内容、所作结论和建议以及专家组评审意见。从环境保护角度分析，同意该项目</w:t>
      </w:r>
      <w:r>
        <w:rPr>
          <w:rFonts w:ascii="仿宋" w:eastAsia="仿宋" w:hAnsi="仿宋" w:cs="仿宋" w:hint="eastAsia"/>
          <w:sz w:val="32"/>
          <w:szCs w:val="32"/>
        </w:rPr>
        <w:t>的选址并建设</w:t>
      </w:r>
      <w:r>
        <w:rPr>
          <w:rFonts w:ascii="仿宋" w:eastAsia="仿宋" w:hAnsi="仿宋" w:hint="eastAsia"/>
          <w:sz w:val="32"/>
          <w:szCs w:val="32"/>
        </w:rPr>
        <w:t>。</w:t>
      </w:r>
    </w:p>
    <w:p w:rsidR="00237070" w:rsidRDefault="0077101F">
      <w:pPr>
        <w:spacing w:line="560" w:lineRule="exact"/>
        <w:ind w:firstLineChars="200" w:firstLine="640"/>
        <w:rPr>
          <w:rFonts w:ascii="仿宋" w:eastAsia="仿宋" w:hAnsi="仿宋"/>
          <w:sz w:val="32"/>
          <w:szCs w:val="32"/>
        </w:rPr>
      </w:pPr>
      <w:r>
        <w:rPr>
          <w:rFonts w:ascii="仿宋" w:eastAsia="仿宋" w:hAnsi="仿宋" w:hint="eastAsia"/>
          <w:sz w:val="32"/>
          <w:szCs w:val="32"/>
        </w:rPr>
        <w:t>三、建设单位在工程设计、建设和运营期间，必须严格执行环保“三同时”制度，全面落实《报告表》提出的各项污染防治和风险防范措施，并着重做好如下工作：</w:t>
      </w:r>
    </w:p>
    <w:p w:rsidR="00237070" w:rsidRDefault="0077101F">
      <w:pPr>
        <w:spacing w:line="560" w:lineRule="exact"/>
        <w:ind w:firstLineChars="200" w:firstLine="640"/>
        <w:rPr>
          <w:rFonts w:ascii="仿宋" w:eastAsia="仿宋" w:hAnsi="仿宋"/>
          <w:sz w:val="32"/>
          <w:szCs w:val="32"/>
        </w:rPr>
      </w:pPr>
      <w:r>
        <w:rPr>
          <w:rFonts w:ascii="仿宋" w:eastAsia="仿宋" w:hAnsi="仿宋" w:hint="eastAsia"/>
          <w:sz w:val="32"/>
          <w:szCs w:val="32"/>
        </w:rPr>
        <w:t>（一）加强环境管理，建立环境管理机构，配备专职或兼职环保管理人员，完善环境管理的各项规章制度及应急事</w:t>
      </w:r>
      <w:r>
        <w:rPr>
          <w:rFonts w:ascii="仿宋" w:eastAsia="仿宋" w:hAnsi="仿宋" w:hint="eastAsia"/>
          <w:sz w:val="32"/>
          <w:szCs w:val="32"/>
        </w:rPr>
        <w:lastRenderedPageBreak/>
        <w:t>故处理措施，定期对“三废”治理设施、应急处理设施进行维护和检查，确保各类污染物达标排放和环境安全。</w:t>
      </w:r>
    </w:p>
    <w:p w:rsidR="00237070" w:rsidRDefault="0077101F">
      <w:pPr>
        <w:spacing w:line="560" w:lineRule="exact"/>
        <w:ind w:firstLineChars="200" w:firstLine="640"/>
        <w:rPr>
          <w:rFonts w:ascii="仿宋" w:eastAsia="仿宋" w:hAnsi="仿宋"/>
          <w:sz w:val="32"/>
          <w:szCs w:val="32"/>
        </w:rPr>
      </w:pPr>
      <w:r>
        <w:rPr>
          <w:rFonts w:ascii="仿宋" w:eastAsia="仿宋" w:hAnsi="仿宋" w:hint="eastAsia"/>
          <w:sz w:val="32"/>
          <w:szCs w:val="32"/>
        </w:rPr>
        <w:t>（二）</w:t>
      </w:r>
      <w:bookmarkStart w:id="0" w:name="_Hlk43907491"/>
      <w:r>
        <w:rPr>
          <w:rFonts w:ascii="仿宋" w:eastAsia="仿宋" w:hAnsi="仿宋"/>
          <w:sz w:val="32"/>
          <w:szCs w:val="32"/>
        </w:rPr>
        <w:t>做好项目</w:t>
      </w:r>
      <w:r>
        <w:rPr>
          <w:rFonts w:ascii="仿宋" w:eastAsia="仿宋" w:hAnsi="仿宋" w:hint="eastAsia"/>
          <w:sz w:val="32"/>
          <w:szCs w:val="32"/>
        </w:rPr>
        <w:t>大气</w:t>
      </w:r>
      <w:r>
        <w:rPr>
          <w:rFonts w:ascii="仿宋" w:eastAsia="仿宋" w:hAnsi="仿宋"/>
          <w:sz w:val="32"/>
          <w:szCs w:val="32"/>
        </w:rPr>
        <w:t>污染防治工作</w:t>
      </w:r>
      <w:r>
        <w:rPr>
          <w:rFonts w:ascii="仿宋" w:eastAsia="仿宋" w:hAnsi="仿宋" w:hint="eastAsia"/>
          <w:sz w:val="32"/>
          <w:szCs w:val="32"/>
        </w:rPr>
        <w:t>。</w:t>
      </w:r>
      <w:r w:rsidR="0029354F">
        <w:rPr>
          <w:rFonts w:ascii="仿宋" w:eastAsia="仿宋" w:hAnsi="仿宋" w:hint="eastAsia"/>
          <w:sz w:val="32"/>
          <w:szCs w:val="32"/>
        </w:rPr>
        <w:t>烃类气体采用油气回收装置处理，确保</w:t>
      </w:r>
      <w:r w:rsidR="007974B3">
        <w:rPr>
          <w:rFonts w:ascii="仿宋" w:eastAsia="仿宋" w:hAnsi="仿宋" w:hint="eastAsia"/>
          <w:sz w:val="32"/>
          <w:szCs w:val="32"/>
        </w:rPr>
        <w:t>油气</w:t>
      </w:r>
      <w:r w:rsidR="0029354F">
        <w:rPr>
          <w:rFonts w:ascii="仿宋" w:eastAsia="仿宋" w:hAnsi="仿宋" w:hint="eastAsia"/>
          <w:sz w:val="32"/>
          <w:szCs w:val="32"/>
        </w:rPr>
        <w:t>处理装置</w:t>
      </w:r>
      <w:r w:rsidR="005232A5" w:rsidRPr="00973E25">
        <w:rPr>
          <w:rFonts w:ascii="仿宋" w:eastAsia="仿宋" w:hAnsi="仿宋" w:hint="eastAsia"/>
          <w:sz w:val="32"/>
          <w:szCs w:val="32"/>
        </w:rPr>
        <w:t>排口中</w:t>
      </w:r>
      <w:r w:rsidR="0029354F">
        <w:rPr>
          <w:rFonts w:ascii="仿宋" w:eastAsia="仿宋" w:hAnsi="仿宋" w:hint="eastAsia"/>
          <w:sz w:val="32"/>
          <w:szCs w:val="32"/>
        </w:rPr>
        <w:t>油气浓度满足</w:t>
      </w:r>
      <w:r w:rsidR="001812E3" w:rsidRPr="001812E3">
        <w:rPr>
          <w:rFonts w:ascii="仿宋" w:eastAsia="仿宋" w:hAnsi="仿宋" w:hint="eastAsia"/>
          <w:sz w:val="32"/>
          <w:szCs w:val="32"/>
        </w:rPr>
        <w:t>《加油站大气污染物排放标准》（GB20952-2007）中限值</w:t>
      </w:r>
      <w:r w:rsidR="005232A5" w:rsidRPr="0083392C">
        <w:rPr>
          <w:rFonts w:ascii="仿宋" w:eastAsia="仿宋" w:hAnsi="仿宋" w:hint="eastAsia"/>
          <w:sz w:val="32"/>
          <w:szCs w:val="32"/>
        </w:rPr>
        <w:t>（25g/m</w:t>
      </w:r>
      <w:r w:rsidR="005232A5" w:rsidRPr="006E0B61">
        <w:rPr>
          <w:rFonts w:ascii="仿宋" w:eastAsia="仿宋" w:hAnsi="仿宋" w:hint="eastAsia"/>
          <w:sz w:val="32"/>
          <w:szCs w:val="32"/>
          <w:vertAlign w:val="superscript"/>
        </w:rPr>
        <w:t>3</w:t>
      </w:r>
      <w:r w:rsidR="005232A5" w:rsidRPr="0083392C">
        <w:rPr>
          <w:rFonts w:ascii="仿宋" w:eastAsia="仿宋" w:hAnsi="仿宋" w:hint="eastAsia"/>
          <w:sz w:val="32"/>
          <w:szCs w:val="32"/>
        </w:rPr>
        <w:t>）</w:t>
      </w:r>
      <w:r w:rsidR="001812E3" w:rsidRPr="001812E3">
        <w:rPr>
          <w:rFonts w:ascii="仿宋" w:eastAsia="仿宋" w:hAnsi="仿宋" w:hint="eastAsia"/>
          <w:sz w:val="32"/>
          <w:szCs w:val="32"/>
        </w:rPr>
        <w:t>，场区内VOC</w:t>
      </w:r>
      <w:r w:rsidR="001812E3" w:rsidRPr="001812E3">
        <w:rPr>
          <w:rFonts w:ascii="仿宋" w:eastAsia="仿宋" w:hAnsi="仿宋" w:hint="eastAsia"/>
          <w:sz w:val="32"/>
          <w:szCs w:val="32"/>
          <w:vertAlign w:val="subscript"/>
        </w:rPr>
        <w:t>S</w:t>
      </w:r>
      <w:r w:rsidR="007974B3">
        <w:rPr>
          <w:rFonts w:ascii="仿宋" w:eastAsia="仿宋" w:hAnsi="仿宋" w:hint="eastAsia"/>
          <w:sz w:val="32"/>
          <w:szCs w:val="32"/>
        </w:rPr>
        <w:t>浓度</w:t>
      </w:r>
      <w:r w:rsidR="0029354F">
        <w:rPr>
          <w:rFonts w:ascii="仿宋" w:eastAsia="仿宋" w:hAnsi="仿宋" w:hint="eastAsia"/>
          <w:sz w:val="32"/>
          <w:szCs w:val="32"/>
        </w:rPr>
        <w:t>满足</w:t>
      </w:r>
      <w:r w:rsidR="001812E3" w:rsidRPr="001812E3">
        <w:rPr>
          <w:rFonts w:ascii="仿宋" w:eastAsia="仿宋" w:hAnsi="仿宋" w:hint="eastAsia"/>
          <w:sz w:val="32"/>
          <w:szCs w:val="32"/>
        </w:rPr>
        <w:t>《挥发性有机物无组织排放控制标准》（GB37822-2019）附录A中限值，</w:t>
      </w:r>
      <w:r w:rsidR="007974B3" w:rsidRPr="00973E25">
        <w:rPr>
          <w:rFonts w:ascii="仿宋" w:eastAsia="仿宋" w:hAnsi="仿宋" w:hint="eastAsia"/>
          <w:sz w:val="32"/>
          <w:szCs w:val="32"/>
        </w:rPr>
        <w:t>场界非甲烷总烃</w:t>
      </w:r>
      <w:r w:rsidR="007974B3">
        <w:rPr>
          <w:rFonts w:ascii="仿宋" w:eastAsia="仿宋" w:hAnsi="仿宋" w:hint="eastAsia"/>
          <w:sz w:val="32"/>
          <w:szCs w:val="32"/>
        </w:rPr>
        <w:t>浓度满足</w:t>
      </w:r>
      <w:r w:rsidR="007974B3" w:rsidRPr="00973E25">
        <w:rPr>
          <w:rFonts w:ascii="仿宋" w:eastAsia="仿宋" w:hAnsi="仿宋" w:hint="eastAsia"/>
          <w:sz w:val="32"/>
          <w:szCs w:val="32"/>
        </w:rPr>
        <w:t>《大气污染物综合排放标准》（GB16297-1996）表2中无组织排放监控浓度限值</w:t>
      </w:r>
      <w:r w:rsidR="005232A5">
        <w:rPr>
          <w:rFonts w:ascii="仿宋" w:eastAsia="仿宋" w:hAnsi="仿宋" w:hint="eastAsia"/>
          <w:sz w:val="32"/>
          <w:szCs w:val="32"/>
        </w:rPr>
        <w:t>；</w:t>
      </w:r>
      <w:r w:rsidR="007974B3">
        <w:rPr>
          <w:rFonts w:ascii="仿宋" w:eastAsia="仿宋" w:hAnsi="仿宋" w:hint="eastAsia"/>
          <w:sz w:val="32"/>
          <w:szCs w:val="32"/>
        </w:rPr>
        <w:t>柴油发电机尾气由管道引至楼顶排放，确保外排污染物满足《大气污染物综合排放标准》（GB16297-1996）表2中二级标准要求</w:t>
      </w:r>
      <w:r w:rsidR="001812E3" w:rsidRPr="001812E3">
        <w:rPr>
          <w:rFonts w:ascii="仿宋" w:eastAsia="仿宋" w:hAnsi="仿宋" w:hint="eastAsia"/>
          <w:sz w:val="32"/>
          <w:szCs w:val="32"/>
        </w:rPr>
        <w:t>。</w:t>
      </w:r>
      <w:bookmarkEnd w:id="0"/>
    </w:p>
    <w:p w:rsidR="009756B2" w:rsidRDefault="0077101F">
      <w:pPr>
        <w:spacing w:line="560" w:lineRule="exact"/>
        <w:ind w:firstLineChars="200" w:firstLine="640"/>
        <w:rPr>
          <w:rFonts w:ascii="仿宋" w:eastAsia="仿宋" w:hAnsi="仿宋"/>
          <w:sz w:val="32"/>
          <w:szCs w:val="32"/>
        </w:rPr>
      </w:pPr>
      <w:r>
        <w:rPr>
          <w:rFonts w:ascii="仿宋" w:eastAsia="仿宋" w:hAnsi="仿宋" w:hint="eastAsia"/>
          <w:sz w:val="32"/>
          <w:szCs w:val="32"/>
        </w:rPr>
        <w:t>（三）做好项目水污染防治工作。</w:t>
      </w:r>
      <w:r w:rsidR="00FB4BA0">
        <w:rPr>
          <w:rFonts w:ascii="仿宋" w:eastAsia="仿宋" w:hAnsi="仿宋" w:hint="eastAsia"/>
          <w:sz w:val="32"/>
          <w:szCs w:val="32"/>
        </w:rPr>
        <w:t>地面清洗废水</w:t>
      </w:r>
      <w:r w:rsidR="00F56DC7">
        <w:rPr>
          <w:rFonts w:ascii="仿宋" w:eastAsia="仿宋" w:hAnsi="仿宋" w:hint="eastAsia"/>
          <w:sz w:val="32"/>
          <w:szCs w:val="32"/>
        </w:rPr>
        <w:t>经隔油</w:t>
      </w:r>
      <w:r w:rsidR="00B511D9">
        <w:rPr>
          <w:rFonts w:ascii="仿宋" w:eastAsia="仿宋" w:hAnsi="仿宋" w:hint="eastAsia"/>
          <w:sz w:val="32"/>
          <w:szCs w:val="32"/>
        </w:rPr>
        <w:t>沉淀</w:t>
      </w:r>
      <w:r w:rsidR="00F56DC7">
        <w:rPr>
          <w:rFonts w:ascii="仿宋" w:eastAsia="仿宋" w:hAnsi="仿宋" w:hint="eastAsia"/>
          <w:sz w:val="32"/>
          <w:szCs w:val="32"/>
        </w:rPr>
        <w:t>池处理</w:t>
      </w:r>
      <w:r w:rsidR="007F67F7">
        <w:rPr>
          <w:rFonts w:ascii="仿宋" w:eastAsia="仿宋" w:hAnsi="仿宋" w:hint="eastAsia"/>
          <w:sz w:val="32"/>
          <w:szCs w:val="32"/>
        </w:rPr>
        <w:t>，</w:t>
      </w:r>
      <w:r w:rsidR="00B511D9">
        <w:rPr>
          <w:rFonts w:ascii="仿宋" w:eastAsia="仿宋" w:hAnsi="仿宋" w:hint="eastAsia"/>
          <w:sz w:val="32"/>
          <w:szCs w:val="32"/>
        </w:rPr>
        <w:t>达到</w:t>
      </w:r>
      <w:r w:rsidR="009756B2" w:rsidRPr="009756B2">
        <w:rPr>
          <w:rFonts w:ascii="仿宋" w:eastAsia="仿宋" w:hAnsi="仿宋" w:hint="eastAsia"/>
          <w:sz w:val="32"/>
          <w:szCs w:val="32"/>
        </w:rPr>
        <w:t>《污水综合排放标准》（GB8978-1996）表4中一级标准</w:t>
      </w:r>
      <w:r w:rsidR="00B511D9">
        <w:rPr>
          <w:rFonts w:ascii="仿宋" w:eastAsia="仿宋" w:hAnsi="仿宋" w:hint="eastAsia"/>
          <w:sz w:val="32"/>
          <w:szCs w:val="32"/>
        </w:rPr>
        <w:t>后外排</w:t>
      </w:r>
      <w:r w:rsidR="009756B2" w:rsidRPr="009756B2">
        <w:rPr>
          <w:rFonts w:ascii="仿宋" w:eastAsia="仿宋" w:hAnsi="仿宋" w:hint="eastAsia"/>
          <w:sz w:val="32"/>
          <w:szCs w:val="32"/>
        </w:rPr>
        <w:t>；生活污水经化粪池处理后用于周边农田施肥，不外排。</w:t>
      </w:r>
    </w:p>
    <w:p w:rsidR="00237070" w:rsidRDefault="0077101F">
      <w:pPr>
        <w:spacing w:line="560" w:lineRule="exact"/>
        <w:ind w:firstLineChars="200" w:firstLine="640"/>
        <w:rPr>
          <w:rFonts w:ascii="仿宋" w:eastAsia="仿宋" w:hAnsi="仿宋"/>
          <w:sz w:val="32"/>
          <w:szCs w:val="32"/>
        </w:rPr>
      </w:pPr>
      <w:r>
        <w:rPr>
          <w:rFonts w:ascii="仿宋" w:eastAsia="仿宋" w:hAnsi="仿宋" w:hint="eastAsia"/>
          <w:sz w:val="32"/>
          <w:szCs w:val="32"/>
        </w:rPr>
        <w:t>（四）</w:t>
      </w:r>
      <w:r>
        <w:rPr>
          <w:rFonts w:ascii="仿宋" w:eastAsia="仿宋" w:hAnsi="仿宋"/>
          <w:sz w:val="32"/>
          <w:szCs w:val="32"/>
        </w:rPr>
        <w:t>做好项目噪声污染防治工作</w:t>
      </w:r>
      <w:r>
        <w:rPr>
          <w:rFonts w:ascii="仿宋" w:eastAsia="仿宋" w:hAnsi="仿宋" w:hint="eastAsia"/>
          <w:sz w:val="32"/>
          <w:szCs w:val="32"/>
        </w:rPr>
        <w:t>。通过合理布局、选用低噪声设备、做好设备维护、安装消声减振装置、加强绿化等措施，确保场界四周噪声满足《</w:t>
      </w:r>
      <w:bookmarkStart w:id="1" w:name="_Hlk43897373"/>
      <w:r>
        <w:rPr>
          <w:rFonts w:ascii="仿宋" w:eastAsia="仿宋" w:hAnsi="仿宋" w:hint="eastAsia"/>
          <w:sz w:val="32"/>
          <w:szCs w:val="32"/>
        </w:rPr>
        <w:t>工业企业厂界环境噪声排放标准》（GB12348-2008）中</w:t>
      </w:r>
      <w:r>
        <w:rPr>
          <w:rFonts w:ascii="仿宋" w:eastAsia="仿宋" w:hAnsi="仿宋"/>
          <w:sz w:val="32"/>
          <w:szCs w:val="32"/>
        </w:rPr>
        <w:t>2</w:t>
      </w:r>
      <w:r>
        <w:rPr>
          <w:rFonts w:ascii="仿宋" w:eastAsia="仿宋" w:hAnsi="仿宋" w:hint="eastAsia"/>
          <w:sz w:val="32"/>
          <w:szCs w:val="32"/>
        </w:rPr>
        <w:t>类区标准要求</w:t>
      </w:r>
      <w:bookmarkEnd w:id="1"/>
      <w:r>
        <w:rPr>
          <w:rFonts w:ascii="仿宋" w:eastAsia="仿宋" w:hAnsi="仿宋" w:hint="eastAsia"/>
          <w:sz w:val="32"/>
          <w:szCs w:val="32"/>
        </w:rPr>
        <w:t>。</w:t>
      </w:r>
    </w:p>
    <w:p w:rsidR="00237070" w:rsidRDefault="0077101F">
      <w:pPr>
        <w:spacing w:line="560" w:lineRule="exact"/>
        <w:ind w:firstLineChars="200" w:firstLine="640"/>
        <w:rPr>
          <w:rFonts w:ascii="仿宋" w:eastAsia="仿宋" w:hAnsi="仿宋"/>
          <w:sz w:val="32"/>
          <w:szCs w:val="32"/>
        </w:rPr>
      </w:pPr>
      <w:r>
        <w:rPr>
          <w:rFonts w:ascii="仿宋" w:eastAsia="仿宋" w:hAnsi="仿宋" w:hint="eastAsia"/>
          <w:sz w:val="32"/>
          <w:szCs w:val="32"/>
        </w:rPr>
        <w:t>（五）</w:t>
      </w:r>
      <w:r>
        <w:rPr>
          <w:rFonts w:ascii="仿宋" w:eastAsia="仿宋" w:hAnsi="仿宋"/>
          <w:sz w:val="32"/>
          <w:szCs w:val="32"/>
        </w:rPr>
        <w:t>加强对固体废物的分类管理控制。按照“</w:t>
      </w:r>
      <w:r>
        <w:rPr>
          <w:rFonts w:ascii="仿宋" w:eastAsia="仿宋" w:hAnsi="仿宋" w:hint="eastAsia"/>
          <w:sz w:val="32"/>
          <w:szCs w:val="32"/>
        </w:rPr>
        <w:t>减量化、资源化、无害化</w:t>
      </w:r>
      <w:r>
        <w:rPr>
          <w:rFonts w:ascii="仿宋" w:eastAsia="仿宋" w:hAnsi="仿宋"/>
          <w:sz w:val="32"/>
          <w:szCs w:val="32"/>
        </w:rPr>
        <w:t>”的原则，做好固废的分类收集、暂存、安全处置和综合利用工作</w:t>
      </w:r>
      <w:r>
        <w:rPr>
          <w:rFonts w:ascii="仿宋" w:eastAsia="仿宋" w:hAnsi="仿宋" w:hint="eastAsia"/>
          <w:sz w:val="32"/>
          <w:szCs w:val="32"/>
        </w:rPr>
        <w:t>。</w:t>
      </w:r>
      <w:r w:rsidR="0029354F" w:rsidRPr="0029354F">
        <w:rPr>
          <w:rFonts w:ascii="仿宋" w:eastAsia="仿宋" w:hAnsi="仿宋" w:hint="eastAsia"/>
          <w:sz w:val="32"/>
          <w:szCs w:val="32"/>
        </w:rPr>
        <w:t>油罐油渣、含油锯末</w:t>
      </w:r>
      <w:r>
        <w:rPr>
          <w:rFonts w:ascii="仿宋" w:eastAsia="仿宋" w:hAnsi="仿宋" w:hint="eastAsia"/>
          <w:sz w:val="32"/>
          <w:szCs w:val="32"/>
        </w:rPr>
        <w:t>定期由有资质的单位进行清理处置；废油抹布、废油手套</w:t>
      </w:r>
      <w:r w:rsidR="007F67F7">
        <w:rPr>
          <w:rFonts w:ascii="仿宋" w:eastAsia="仿宋" w:hAnsi="仿宋" w:hint="eastAsia"/>
          <w:sz w:val="32"/>
          <w:szCs w:val="32"/>
        </w:rPr>
        <w:t>、</w:t>
      </w:r>
      <w:r w:rsidR="007F67F7" w:rsidRPr="00272E2C">
        <w:rPr>
          <w:rFonts w:ascii="仿宋" w:eastAsia="仿宋" w:hAnsi="仿宋" w:hint="eastAsia"/>
          <w:sz w:val="32"/>
          <w:szCs w:val="32"/>
        </w:rPr>
        <w:t>隔油沉淀池浮渣及污泥</w:t>
      </w:r>
      <w:r>
        <w:rPr>
          <w:rFonts w:ascii="仿宋" w:eastAsia="仿宋" w:hAnsi="仿宋" w:hint="eastAsia"/>
          <w:sz w:val="32"/>
          <w:szCs w:val="32"/>
        </w:rPr>
        <w:t>暂存于站区危险废物暂存间，定期交由有资质的单</w:t>
      </w:r>
      <w:r>
        <w:rPr>
          <w:rFonts w:ascii="仿宋" w:eastAsia="仿宋" w:hAnsi="仿宋" w:hint="eastAsia"/>
          <w:sz w:val="32"/>
          <w:szCs w:val="32"/>
        </w:rPr>
        <w:lastRenderedPageBreak/>
        <w:t>位处置；</w:t>
      </w:r>
      <w:r>
        <w:rPr>
          <w:rFonts w:ascii="仿宋" w:eastAsia="仿宋" w:hAnsi="仿宋"/>
          <w:sz w:val="32"/>
          <w:szCs w:val="32"/>
        </w:rPr>
        <w:t>生活垃圾分类收集后由当地环卫部门及时清运</w:t>
      </w:r>
      <w:r>
        <w:rPr>
          <w:rFonts w:ascii="仿宋" w:eastAsia="仿宋" w:hAnsi="仿宋" w:hint="eastAsia"/>
          <w:sz w:val="32"/>
          <w:szCs w:val="32"/>
        </w:rPr>
        <w:t>，</w:t>
      </w:r>
      <w:r>
        <w:rPr>
          <w:rFonts w:ascii="仿宋" w:eastAsia="仿宋" w:hAnsi="仿宋"/>
          <w:sz w:val="32"/>
          <w:szCs w:val="32"/>
        </w:rPr>
        <w:t>禁止乱堆乱弃</w:t>
      </w:r>
      <w:r>
        <w:rPr>
          <w:rFonts w:ascii="仿宋" w:eastAsia="仿宋" w:hAnsi="仿宋" w:hint="eastAsia"/>
          <w:sz w:val="32"/>
          <w:szCs w:val="32"/>
        </w:rPr>
        <w:t>。</w:t>
      </w:r>
    </w:p>
    <w:p w:rsidR="00237070" w:rsidRDefault="0077101F">
      <w:pPr>
        <w:spacing w:line="560" w:lineRule="exact"/>
        <w:ind w:firstLineChars="200" w:firstLine="640"/>
        <w:rPr>
          <w:rFonts w:ascii="仿宋" w:eastAsia="仿宋" w:hAnsi="仿宋"/>
          <w:sz w:val="32"/>
          <w:szCs w:val="32"/>
        </w:rPr>
      </w:pPr>
      <w:r>
        <w:rPr>
          <w:rFonts w:ascii="仿宋" w:eastAsia="仿宋" w:hAnsi="仿宋" w:hint="eastAsia"/>
          <w:sz w:val="32"/>
          <w:szCs w:val="32"/>
        </w:rPr>
        <w:t>（六）</w:t>
      </w:r>
      <w:r>
        <w:rPr>
          <w:rFonts w:ascii="仿宋" w:eastAsia="仿宋" w:hAnsi="仿宋"/>
          <w:sz w:val="32"/>
          <w:szCs w:val="32"/>
        </w:rPr>
        <w:t>本项目运营过程中，存在环境风险隐患，必须制定行之有效的环境风险事故应急预案和切实可行的应急措施。</w:t>
      </w:r>
      <w:r>
        <w:rPr>
          <w:rFonts w:ascii="仿宋" w:eastAsia="仿宋" w:hAnsi="仿宋" w:hint="eastAsia"/>
          <w:sz w:val="32"/>
          <w:szCs w:val="32"/>
        </w:rPr>
        <w:t>储罐区必须采用双层油罐，并设置地下水观测井。</w:t>
      </w:r>
    </w:p>
    <w:p w:rsidR="00237070" w:rsidRDefault="0077101F">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四、本项目的性质、规模、地点或者污染防治措施等发生重大变化时，应当重新向</w:t>
      </w:r>
      <w:r w:rsidR="003B19D8">
        <w:rPr>
          <w:rFonts w:ascii="仿宋" w:eastAsia="仿宋" w:hAnsi="仿宋" w:hint="eastAsia"/>
          <w:color w:val="000000"/>
          <w:sz w:val="32"/>
          <w:szCs w:val="32"/>
        </w:rPr>
        <w:t>生态环境</w:t>
      </w:r>
      <w:r>
        <w:rPr>
          <w:rFonts w:ascii="仿宋" w:eastAsia="仿宋" w:hAnsi="仿宋" w:hint="eastAsia"/>
          <w:color w:val="000000"/>
          <w:sz w:val="32"/>
          <w:szCs w:val="32"/>
        </w:rPr>
        <w:t>部门进行环评报批。</w:t>
      </w:r>
    </w:p>
    <w:p w:rsidR="00237070" w:rsidRDefault="0077101F">
      <w:pPr>
        <w:tabs>
          <w:tab w:val="left" w:pos="8280"/>
        </w:tabs>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五</w:t>
      </w:r>
      <w:r>
        <w:rPr>
          <w:rFonts w:ascii="仿宋" w:eastAsia="仿宋" w:hAnsi="仿宋"/>
          <w:color w:val="000000"/>
          <w:sz w:val="32"/>
          <w:szCs w:val="32"/>
        </w:rPr>
        <w:t>、</w:t>
      </w:r>
      <w:r>
        <w:rPr>
          <w:rFonts w:ascii="仿宋" w:eastAsia="仿宋" w:hAnsi="仿宋" w:hint="eastAsia"/>
          <w:sz w:val="32"/>
          <w:szCs w:val="32"/>
        </w:rPr>
        <w:t>益阳市赫山区四门闸加油站在本次环评审批手续后，严格按照《报告表》的内容和批复落实各项污染防治措施。项目建成后，</w:t>
      </w:r>
      <w:r>
        <w:rPr>
          <w:rFonts w:ascii="仿宋" w:eastAsia="仿宋" w:hAnsi="仿宋" w:hint="eastAsia"/>
          <w:color w:val="000000"/>
          <w:sz w:val="32"/>
          <w:szCs w:val="32"/>
        </w:rPr>
        <w:t>应按规定程序及时办理排污许可及竣工环境保护验收手续。</w:t>
      </w:r>
    </w:p>
    <w:p w:rsidR="00995FA9" w:rsidRDefault="00995FA9" w:rsidP="00995FA9">
      <w:pPr>
        <w:tabs>
          <w:tab w:val="left" w:pos="8280"/>
        </w:tabs>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六、建设单位应严格执行环境保护制度规定，项目日常环境管理工作由益阳市生态环境局赫山分局负责，环保“三同时”执行情况的监督由益阳市生态环境保护综合行政执法支队赫山大队具体负责。</w:t>
      </w:r>
    </w:p>
    <w:p w:rsidR="00237070" w:rsidRPr="00995FA9" w:rsidRDefault="00237070">
      <w:pPr>
        <w:tabs>
          <w:tab w:val="left" w:pos="8280"/>
        </w:tabs>
        <w:spacing w:line="560" w:lineRule="exact"/>
        <w:ind w:firstLineChars="200" w:firstLine="640"/>
        <w:rPr>
          <w:rFonts w:ascii="仿宋" w:eastAsia="仿宋" w:hAnsi="仿宋"/>
          <w:color w:val="000000"/>
          <w:sz w:val="32"/>
          <w:szCs w:val="32"/>
        </w:rPr>
      </w:pPr>
    </w:p>
    <w:p w:rsidR="00237070" w:rsidRDefault="00237070">
      <w:pPr>
        <w:tabs>
          <w:tab w:val="left" w:pos="8280"/>
        </w:tabs>
        <w:spacing w:line="560" w:lineRule="exact"/>
        <w:ind w:firstLineChars="200" w:firstLine="640"/>
        <w:rPr>
          <w:rFonts w:ascii="仿宋" w:eastAsia="仿宋" w:hAnsi="仿宋"/>
          <w:color w:val="000000"/>
          <w:sz w:val="32"/>
          <w:szCs w:val="32"/>
        </w:rPr>
      </w:pPr>
    </w:p>
    <w:p w:rsidR="00237070" w:rsidRDefault="00B511D9">
      <w:pPr>
        <w:tabs>
          <w:tab w:val="left" w:pos="8280"/>
        </w:tabs>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w:t>
      </w:r>
      <w:r w:rsidR="0077101F">
        <w:rPr>
          <w:rFonts w:ascii="仿宋" w:eastAsia="仿宋" w:hAnsi="仿宋" w:hint="eastAsia"/>
          <w:sz w:val="32"/>
          <w:szCs w:val="32"/>
        </w:rPr>
        <w:t>益阳市生态环境局</w:t>
      </w:r>
    </w:p>
    <w:p w:rsidR="00237070" w:rsidRDefault="00B511D9">
      <w:pPr>
        <w:tabs>
          <w:tab w:val="left" w:pos="8280"/>
        </w:tabs>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w:t>
      </w:r>
      <w:r w:rsidR="00AC2BB8">
        <w:rPr>
          <w:rFonts w:ascii="仿宋" w:eastAsia="仿宋" w:hAnsi="仿宋" w:hint="eastAsia"/>
          <w:color w:val="000000"/>
          <w:sz w:val="32"/>
          <w:szCs w:val="32"/>
        </w:rPr>
        <w:t>20</w:t>
      </w:r>
      <w:r w:rsidR="00AC2BB8">
        <w:rPr>
          <w:rFonts w:ascii="仿宋" w:eastAsia="仿宋" w:hAnsi="仿宋"/>
          <w:color w:val="000000"/>
          <w:sz w:val="32"/>
          <w:szCs w:val="32"/>
        </w:rPr>
        <w:t>20</w:t>
      </w:r>
      <w:r w:rsidR="00AC2BB8">
        <w:rPr>
          <w:rFonts w:ascii="仿宋" w:eastAsia="仿宋" w:hAnsi="仿宋" w:hint="eastAsia"/>
          <w:color w:val="000000"/>
          <w:sz w:val="32"/>
          <w:szCs w:val="32"/>
        </w:rPr>
        <w:t>年12月3</w:t>
      </w:r>
      <w:r w:rsidR="00995FA9">
        <w:rPr>
          <w:rFonts w:ascii="仿宋" w:eastAsia="仿宋" w:hAnsi="仿宋" w:hint="eastAsia"/>
          <w:color w:val="000000"/>
          <w:sz w:val="32"/>
          <w:szCs w:val="32"/>
        </w:rPr>
        <w:t>1</w:t>
      </w:r>
      <w:r w:rsidR="0077101F">
        <w:rPr>
          <w:rFonts w:ascii="仿宋" w:eastAsia="仿宋" w:hAnsi="仿宋" w:hint="eastAsia"/>
          <w:color w:val="000000"/>
          <w:sz w:val="32"/>
          <w:szCs w:val="32"/>
        </w:rPr>
        <w:t>日</w:t>
      </w:r>
    </w:p>
    <w:sectPr w:rsidR="00237070" w:rsidSect="00237070">
      <w:pgSz w:w="11906" w:h="16838"/>
      <w:pgMar w:top="1440" w:right="1797" w:bottom="170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F80" w:rsidRDefault="00812F80" w:rsidP="001812E3">
      <w:r>
        <w:separator/>
      </w:r>
    </w:p>
  </w:endnote>
  <w:endnote w:type="continuationSeparator" w:id="1">
    <w:p w:rsidR="00812F80" w:rsidRDefault="00812F80" w:rsidP="001812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NewRomanPSMT">
    <w:altName w:val="BIZ UDGothic"/>
    <w:charset w:val="80"/>
    <w:family w:val="auto"/>
    <w:pitch w:val="default"/>
    <w:sig w:usb0="00000000" w:usb1="00000000" w:usb2="00000000" w:usb3="00000000" w:csb0="0002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F80" w:rsidRDefault="00812F80" w:rsidP="001812E3">
      <w:r>
        <w:separator/>
      </w:r>
    </w:p>
  </w:footnote>
  <w:footnote w:type="continuationSeparator" w:id="1">
    <w:p w:rsidR="00812F80" w:rsidRDefault="00812F80" w:rsidP="001812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5EF5"/>
    <w:rsid w:val="000071DE"/>
    <w:rsid w:val="000178DA"/>
    <w:rsid w:val="00017F5A"/>
    <w:rsid w:val="0002375D"/>
    <w:rsid w:val="000354E3"/>
    <w:rsid w:val="00040A10"/>
    <w:rsid w:val="000459B9"/>
    <w:rsid w:val="000514A9"/>
    <w:rsid w:val="0005359E"/>
    <w:rsid w:val="00055B82"/>
    <w:rsid w:val="0006054D"/>
    <w:rsid w:val="0006416F"/>
    <w:rsid w:val="00075A5A"/>
    <w:rsid w:val="00082173"/>
    <w:rsid w:val="000931C2"/>
    <w:rsid w:val="00093F98"/>
    <w:rsid w:val="00095A08"/>
    <w:rsid w:val="00096B04"/>
    <w:rsid w:val="000C37AD"/>
    <w:rsid w:val="000E48CA"/>
    <w:rsid w:val="000E5A2D"/>
    <w:rsid w:val="000E6074"/>
    <w:rsid w:val="000E6C45"/>
    <w:rsid w:val="000F4C39"/>
    <w:rsid w:val="00101756"/>
    <w:rsid w:val="00107E06"/>
    <w:rsid w:val="00114F12"/>
    <w:rsid w:val="00120EFD"/>
    <w:rsid w:val="00131F54"/>
    <w:rsid w:val="00150639"/>
    <w:rsid w:val="00150A59"/>
    <w:rsid w:val="00161A13"/>
    <w:rsid w:val="00167678"/>
    <w:rsid w:val="0017023B"/>
    <w:rsid w:val="001717D4"/>
    <w:rsid w:val="001718AB"/>
    <w:rsid w:val="00174473"/>
    <w:rsid w:val="001812E3"/>
    <w:rsid w:val="0018694E"/>
    <w:rsid w:val="001874AC"/>
    <w:rsid w:val="001908CD"/>
    <w:rsid w:val="00191AD7"/>
    <w:rsid w:val="001970D4"/>
    <w:rsid w:val="001A2975"/>
    <w:rsid w:val="001A33F4"/>
    <w:rsid w:val="001B45EA"/>
    <w:rsid w:val="001B7944"/>
    <w:rsid w:val="001C0E4E"/>
    <w:rsid w:val="001C50FF"/>
    <w:rsid w:val="001D3125"/>
    <w:rsid w:val="001D437B"/>
    <w:rsid w:val="001D494D"/>
    <w:rsid w:val="001E1640"/>
    <w:rsid w:val="001F1B45"/>
    <w:rsid w:val="001F4FED"/>
    <w:rsid w:val="001F513E"/>
    <w:rsid w:val="001F7A7D"/>
    <w:rsid w:val="00203A14"/>
    <w:rsid w:val="00204F35"/>
    <w:rsid w:val="00222842"/>
    <w:rsid w:val="00233BE8"/>
    <w:rsid w:val="00237070"/>
    <w:rsid w:val="00254780"/>
    <w:rsid w:val="00265D51"/>
    <w:rsid w:val="00270C40"/>
    <w:rsid w:val="00272286"/>
    <w:rsid w:val="00272E2C"/>
    <w:rsid w:val="0029354F"/>
    <w:rsid w:val="002A2CCE"/>
    <w:rsid w:val="002C5ADC"/>
    <w:rsid w:val="002F11B9"/>
    <w:rsid w:val="003017C3"/>
    <w:rsid w:val="003151F5"/>
    <w:rsid w:val="00327FD9"/>
    <w:rsid w:val="003341BF"/>
    <w:rsid w:val="003473FD"/>
    <w:rsid w:val="00350262"/>
    <w:rsid w:val="00357AB8"/>
    <w:rsid w:val="00383911"/>
    <w:rsid w:val="00384B54"/>
    <w:rsid w:val="00384BB9"/>
    <w:rsid w:val="00396F2A"/>
    <w:rsid w:val="003A1052"/>
    <w:rsid w:val="003B19D8"/>
    <w:rsid w:val="003B3F62"/>
    <w:rsid w:val="003B5312"/>
    <w:rsid w:val="003B5B16"/>
    <w:rsid w:val="003C4D8F"/>
    <w:rsid w:val="003D404C"/>
    <w:rsid w:val="003D6337"/>
    <w:rsid w:val="003E05CA"/>
    <w:rsid w:val="003E12EA"/>
    <w:rsid w:val="003F1684"/>
    <w:rsid w:val="003F3FFF"/>
    <w:rsid w:val="0040094F"/>
    <w:rsid w:val="0040194D"/>
    <w:rsid w:val="00402A71"/>
    <w:rsid w:val="004140D8"/>
    <w:rsid w:val="00417F4C"/>
    <w:rsid w:val="0042563A"/>
    <w:rsid w:val="0043556B"/>
    <w:rsid w:val="00437FEF"/>
    <w:rsid w:val="004474E3"/>
    <w:rsid w:val="004505BF"/>
    <w:rsid w:val="00453ADD"/>
    <w:rsid w:val="004604FF"/>
    <w:rsid w:val="00461159"/>
    <w:rsid w:val="0046605A"/>
    <w:rsid w:val="0046763D"/>
    <w:rsid w:val="004709BB"/>
    <w:rsid w:val="0047684F"/>
    <w:rsid w:val="00490287"/>
    <w:rsid w:val="0049106B"/>
    <w:rsid w:val="004B0813"/>
    <w:rsid w:val="004B0EE1"/>
    <w:rsid w:val="004B1E20"/>
    <w:rsid w:val="004B70F9"/>
    <w:rsid w:val="004B7E45"/>
    <w:rsid w:val="004C706F"/>
    <w:rsid w:val="004C7070"/>
    <w:rsid w:val="004D5831"/>
    <w:rsid w:val="004E54D9"/>
    <w:rsid w:val="004F24EA"/>
    <w:rsid w:val="00511A2F"/>
    <w:rsid w:val="0051792A"/>
    <w:rsid w:val="005232A5"/>
    <w:rsid w:val="005266FE"/>
    <w:rsid w:val="00531500"/>
    <w:rsid w:val="00542A4D"/>
    <w:rsid w:val="00566F3E"/>
    <w:rsid w:val="00571AD1"/>
    <w:rsid w:val="0057254B"/>
    <w:rsid w:val="00581887"/>
    <w:rsid w:val="00587D58"/>
    <w:rsid w:val="005A7AF3"/>
    <w:rsid w:val="005C79F4"/>
    <w:rsid w:val="005D36D7"/>
    <w:rsid w:val="005D7540"/>
    <w:rsid w:val="005E2C5C"/>
    <w:rsid w:val="005E3037"/>
    <w:rsid w:val="005E49DA"/>
    <w:rsid w:val="005E6B0D"/>
    <w:rsid w:val="005F3EFE"/>
    <w:rsid w:val="00613406"/>
    <w:rsid w:val="0061449D"/>
    <w:rsid w:val="0062009A"/>
    <w:rsid w:val="00630AAD"/>
    <w:rsid w:val="00635625"/>
    <w:rsid w:val="0064154B"/>
    <w:rsid w:val="006460A0"/>
    <w:rsid w:val="0066165E"/>
    <w:rsid w:val="00672410"/>
    <w:rsid w:val="00673F88"/>
    <w:rsid w:val="0067446E"/>
    <w:rsid w:val="006A39CB"/>
    <w:rsid w:val="006A6519"/>
    <w:rsid w:val="006A7B2A"/>
    <w:rsid w:val="006B5C3F"/>
    <w:rsid w:val="006C564E"/>
    <w:rsid w:val="006C5825"/>
    <w:rsid w:val="006C7BEB"/>
    <w:rsid w:val="006E0B61"/>
    <w:rsid w:val="006E1980"/>
    <w:rsid w:val="006E333F"/>
    <w:rsid w:val="006F25D3"/>
    <w:rsid w:val="006F30A2"/>
    <w:rsid w:val="007102CE"/>
    <w:rsid w:val="0071106E"/>
    <w:rsid w:val="00711696"/>
    <w:rsid w:val="0073657C"/>
    <w:rsid w:val="00740368"/>
    <w:rsid w:val="007435E7"/>
    <w:rsid w:val="00747A33"/>
    <w:rsid w:val="00764039"/>
    <w:rsid w:val="0077101F"/>
    <w:rsid w:val="00780341"/>
    <w:rsid w:val="00794230"/>
    <w:rsid w:val="007974B3"/>
    <w:rsid w:val="00797BE3"/>
    <w:rsid w:val="007A333A"/>
    <w:rsid w:val="007A366A"/>
    <w:rsid w:val="007C07D4"/>
    <w:rsid w:val="007C17EA"/>
    <w:rsid w:val="007C2E61"/>
    <w:rsid w:val="007F0C0C"/>
    <w:rsid w:val="007F2BB3"/>
    <w:rsid w:val="007F67F7"/>
    <w:rsid w:val="0080741E"/>
    <w:rsid w:val="00812F80"/>
    <w:rsid w:val="008177C1"/>
    <w:rsid w:val="0083392C"/>
    <w:rsid w:val="00851FBD"/>
    <w:rsid w:val="00853788"/>
    <w:rsid w:val="008561ED"/>
    <w:rsid w:val="00857685"/>
    <w:rsid w:val="00861942"/>
    <w:rsid w:val="00896064"/>
    <w:rsid w:val="008A5B2F"/>
    <w:rsid w:val="008A659A"/>
    <w:rsid w:val="008B25B9"/>
    <w:rsid w:val="008B6738"/>
    <w:rsid w:val="008C1EBC"/>
    <w:rsid w:val="008D0DC9"/>
    <w:rsid w:val="008E0ABE"/>
    <w:rsid w:val="008F3C48"/>
    <w:rsid w:val="008F5FFF"/>
    <w:rsid w:val="00912A62"/>
    <w:rsid w:val="00922E91"/>
    <w:rsid w:val="00924C82"/>
    <w:rsid w:val="009328C4"/>
    <w:rsid w:val="00935F3B"/>
    <w:rsid w:val="00957F16"/>
    <w:rsid w:val="00964081"/>
    <w:rsid w:val="00965B0E"/>
    <w:rsid w:val="00966250"/>
    <w:rsid w:val="00971A6C"/>
    <w:rsid w:val="009729E8"/>
    <w:rsid w:val="009756B2"/>
    <w:rsid w:val="00995758"/>
    <w:rsid w:val="00995FA9"/>
    <w:rsid w:val="00996F14"/>
    <w:rsid w:val="009B0D29"/>
    <w:rsid w:val="009B3E3B"/>
    <w:rsid w:val="009B54BE"/>
    <w:rsid w:val="009C71CC"/>
    <w:rsid w:val="009D2727"/>
    <w:rsid w:val="009D5EF5"/>
    <w:rsid w:val="00A006DE"/>
    <w:rsid w:val="00A02732"/>
    <w:rsid w:val="00A06A2B"/>
    <w:rsid w:val="00A23C0D"/>
    <w:rsid w:val="00A27568"/>
    <w:rsid w:val="00A417B6"/>
    <w:rsid w:val="00A455D5"/>
    <w:rsid w:val="00A5603F"/>
    <w:rsid w:val="00A65A8C"/>
    <w:rsid w:val="00A65D54"/>
    <w:rsid w:val="00A76E56"/>
    <w:rsid w:val="00A81F10"/>
    <w:rsid w:val="00A835F9"/>
    <w:rsid w:val="00A86F7C"/>
    <w:rsid w:val="00AB1875"/>
    <w:rsid w:val="00AB4BEB"/>
    <w:rsid w:val="00AB72CB"/>
    <w:rsid w:val="00AC2748"/>
    <w:rsid w:val="00AC2BB8"/>
    <w:rsid w:val="00AC5309"/>
    <w:rsid w:val="00AD7AFA"/>
    <w:rsid w:val="00B13EF6"/>
    <w:rsid w:val="00B24091"/>
    <w:rsid w:val="00B35074"/>
    <w:rsid w:val="00B41CDF"/>
    <w:rsid w:val="00B42758"/>
    <w:rsid w:val="00B511D9"/>
    <w:rsid w:val="00B513A6"/>
    <w:rsid w:val="00B524FF"/>
    <w:rsid w:val="00B56DEB"/>
    <w:rsid w:val="00B5723F"/>
    <w:rsid w:val="00B636BC"/>
    <w:rsid w:val="00B66AD1"/>
    <w:rsid w:val="00B817B2"/>
    <w:rsid w:val="00B85A14"/>
    <w:rsid w:val="00B975FC"/>
    <w:rsid w:val="00BA4798"/>
    <w:rsid w:val="00BA4C60"/>
    <w:rsid w:val="00BA5109"/>
    <w:rsid w:val="00BB1013"/>
    <w:rsid w:val="00BB169A"/>
    <w:rsid w:val="00BD66BE"/>
    <w:rsid w:val="00BE041F"/>
    <w:rsid w:val="00C00CED"/>
    <w:rsid w:val="00C14D92"/>
    <w:rsid w:val="00C15A24"/>
    <w:rsid w:val="00C21405"/>
    <w:rsid w:val="00C23138"/>
    <w:rsid w:val="00C23A94"/>
    <w:rsid w:val="00C31260"/>
    <w:rsid w:val="00C362EF"/>
    <w:rsid w:val="00C55401"/>
    <w:rsid w:val="00C604D8"/>
    <w:rsid w:val="00C811B9"/>
    <w:rsid w:val="00C8482F"/>
    <w:rsid w:val="00C90241"/>
    <w:rsid w:val="00CA1A9B"/>
    <w:rsid w:val="00CA2B85"/>
    <w:rsid w:val="00CA4E82"/>
    <w:rsid w:val="00CB2B72"/>
    <w:rsid w:val="00CD663F"/>
    <w:rsid w:val="00CF27F6"/>
    <w:rsid w:val="00CF595C"/>
    <w:rsid w:val="00D12C92"/>
    <w:rsid w:val="00D15A1D"/>
    <w:rsid w:val="00D17C21"/>
    <w:rsid w:val="00D23D96"/>
    <w:rsid w:val="00D25D17"/>
    <w:rsid w:val="00D4677E"/>
    <w:rsid w:val="00D56670"/>
    <w:rsid w:val="00D72653"/>
    <w:rsid w:val="00D83A55"/>
    <w:rsid w:val="00D91FD1"/>
    <w:rsid w:val="00DA2F08"/>
    <w:rsid w:val="00DA3D74"/>
    <w:rsid w:val="00DA7999"/>
    <w:rsid w:val="00DC5BBD"/>
    <w:rsid w:val="00DD4D06"/>
    <w:rsid w:val="00DD4FF5"/>
    <w:rsid w:val="00DD6D11"/>
    <w:rsid w:val="00DE0056"/>
    <w:rsid w:val="00DE7330"/>
    <w:rsid w:val="00DF14E0"/>
    <w:rsid w:val="00DF49BC"/>
    <w:rsid w:val="00E00888"/>
    <w:rsid w:val="00E3676C"/>
    <w:rsid w:val="00E40DE9"/>
    <w:rsid w:val="00E46E26"/>
    <w:rsid w:val="00E678D3"/>
    <w:rsid w:val="00E67EEA"/>
    <w:rsid w:val="00E7363D"/>
    <w:rsid w:val="00E8345D"/>
    <w:rsid w:val="00E84FBD"/>
    <w:rsid w:val="00E85BD6"/>
    <w:rsid w:val="00EA1B19"/>
    <w:rsid w:val="00EB4EBF"/>
    <w:rsid w:val="00EB7FF3"/>
    <w:rsid w:val="00EC4C4F"/>
    <w:rsid w:val="00EC4CF0"/>
    <w:rsid w:val="00ED22CD"/>
    <w:rsid w:val="00EE3F95"/>
    <w:rsid w:val="00EE5FD2"/>
    <w:rsid w:val="00F0291B"/>
    <w:rsid w:val="00F051D8"/>
    <w:rsid w:val="00F12374"/>
    <w:rsid w:val="00F22358"/>
    <w:rsid w:val="00F3252A"/>
    <w:rsid w:val="00F42B92"/>
    <w:rsid w:val="00F43C99"/>
    <w:rsid w:val="00F56DC7"/>
    <w:rsid w:val="00F578F2"/>
    <w:rsid w:val="00F62E48"/>
    <w:rsid w:val="00F63AD3"/>
    <w:rsid w:val="00F92E00"/>
    <w:rsid w:val="00FA61BA"/>
    <w:rsid w:val="00FA704B"/>
    <w:rsid w:val="00FB4BA0"/>
    <w:rsid w:val="00FC38F4"/>
    <w:rsid w:val="00FD0811"/>
    <w:rsid w:val="00FE0182"/>
    <w:rsid w:val="00FE5B2C"/>
    <w:rsid w:val="00FE5DBA"/>
    <w:rsid w:val="1E904628"/>
    <w:rsid w:val="6C0954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070"/>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rsid w:val="00237070"/>
    <w:rPr>
      <w:rFonts w:ascii="宋体"/>
      <w:sz w:val="18"/>
      <w:szCs w:val="18"/>
      <w:lang w:val="zh-CN"/>
    </w:rPr>
  </w:style>
  <w:style w:type="paragraph" w:styleId="a4">
    <w:name w:val="annotation text"/>
    <w:basedOn w:val="a"/>
    <w:link w:val="Char0"/>
    <w:rsid w:val="00237070"/>
    <w:pPr>
      <w:jc w:val="left"/>
    </w:pPr>
    <w:rPr>
      <w:lang w:val="zh-CN"/>
    </w:rPr>
  </w:style>
  <w:style w:type="paragraph" w:styleId="a5">
    <w:name w:val="Balloon Text"/>
    <w:basedOn w:val="a"/>
    <w:semiHidden/>
    <w:qFormat/>
    <w:rsid w:val="00237070"/>
    <w:rPr>
      <w:sz w:val="18"/>
      <w:szCs w:val="18"/>
    </w:rPr>
  </w:style>
  <w:style w:type="paragraph" w:styleId="a6">
    <w:name w:val="footer"/>
    <w:basedOn w:val="a"/>
    <w:link w:val="Char1"/>
    <w:qFormat/>
    <w:rsid w:val="00237070"/>
    <w:pPr>
      <w:tabs>
        <w:tab w:val="center" w:pos="4153"/>
        <w:tab w:val="right" w:pos="8306"/>
      </w:tabs>
      <w:snapToGrid w:val="0"/>
      <w:jc w:val="left"/>
    </w:pPr>
    <w:rPr>
      <w:sz w:val="18"/>
      <w:szCs w:val="18"/>
      <w:lang w:val="zh-CN"/>
    </w:rPr>
  </w:style>
  <w:style w:type="paragraph" w:styleId="a7">
    <w:name w:val="header"/>
    <w:basedOn w:val="a"/>
    <w:link w:val="Char2"/>
    <w:qFormat/>
    <w:rsid w:val="00237070"/>
    <w:pPr>
      <w:pBdr>
        <w:bottom w:val="single" w:sz="6" w:space="1" w:color="auto"/>
      </w:pBdr>
      <w:tabs>
        <w:tab w:val="center" w:pos="4153"/>
        <w:tab w:val="right" w:pos="8306"/>
      </w:tabs>
      <w:snapToGrid w:val="0"/>
      <w:jc w:val="center"/>
    </w:pPr>
    <w:rPr>
      <w:sz w:val="18"/>
      <w:szCs w:val="18"/>
      <w:lang w:val="zh-CN"/>
    </w:rPr>
  </w:style>
  <w:style w:type="paragraph" w:styleId="a8">
    <w:name w:val="annotation subject"/>
    <w:basedOn w:val="a4"/>
    <w:next w:val="a4"/>
    <w:link w:val="Char3"/>
    <w:rsid w:val="00237070"/>
    <w:rPr>
      <w:b/>
      <w:bCs/>
    </w:rPr>
  </w:style>
  <w:style w:type="character" w:styleId="a9">
    <w:name w:val="annotation reference"/>
    <w:qFormat/>
    <w:rsid w:val="00237070"/>
    <w:rPr>
      <w:sz w:val="21"/>
      <w:szCs w:val="21"/>
    </w:rPr>
  </w:style>
  <w:style w:type="paragraph" w:customStyle="1" w:styleId="Char4">
    <w:name w:val="Char"/>
    <w:basedOn w:val="a"/>
    <w:rsid w:val="00237070"/>
    <w:pPr>
      <w:widowControl/>
      <w:jc w:val="left"/>
    </w:pPr>
    <w:rPr>
      <w:kern w:val="0"/>
      <w:sz w:val="20"/>
      <w:szCs w:val="20"/>
    </w:rPr>
  </w:style>
  <w:style w:type="paragraph" w:customStyle="1" w:styleId="Char1CharChar2CharCharCharCharCharCharChar">
    <w:name w:val="Char1 Char Char2 Char Char Char Char Char Char Char"/>
    <w:basedOn w:val="a"/>
    <w:qFormat/>
    <w:rsid w:val="00237070"/>
    <w:rPr>
      <w:sz w:val="24"/>
    </w:rPr>
  </w:style>
  <w:style w:type="paragraph" w:customStyle="1" w:styleId="Style24">
    <w:name w:val="_Style 24"/>
    <w:basedOn w:val="a"/>
    <w:next w:val="a"/>
    <w:rsid w:val="00237070"/>
    <w:pPr>
      <w:spacing w:line="360" w:lineRule="auto"/>
      <w:ind w:firstLineChars="200" w:firstLine="200"/>
    </w:pPr>
    <w:rPr>
      <w:sz w:val="24"/>
      <w:szCs w:val="20"/>
    </w:rPr>
  </w:style>
  <w:style w:type="character" w:customStyle="1" w:styleId="Char">
    <w:name w:val="文档结构图 Char"/>
    <w:link w:val="a3"/>
    <w:rsid w:val="00237070"/>
    <w:rPr>
      <w:rFonts w:ascii="宋体"/>
      <w:kern w:val="2"/>
      <w:sz w:val="18"/>
      <w:szCs w:val="18"/>
    </w:rPr>
  </w:style>
  <w:style w:type="character" w:customStyle="1" w:styleId="Char2">
    <w:name w:val="页眉 Char"/>
    <w:link w:val="a7"/>
    <w:qFormat/>
    <w:rsid w:val="00237070"/>
    <w:rPr>
      <w:kern w:val="2"/>
      <w:sz w:val="18"/>
      <w:szCs w:val="18"/>
    </w:rPr>
  </w:style>
  <w:style w:type="character" w:customStyle="1" w:styleId="Char1">
    <w:name w:val="页脚 Char"/>
    <w:link w:val="a6"/>
    <w:qFormat/>
    <w:rsid w:val="00237070"/>
    <w:rPr>
      <w:kern w:val="2"/>
      <w:sz w:val="18"/>
      <w:szCs w:val="18"/>
    </w:rPr>
  </w:style>
  <w:style w:type="character" w:customStyle="1" w:styleId="Char0">
    <w:name w:val="批注文字 Char"/>
    <w:link w:val="a4"/>
    <w:qFormat/>
    <w:rsid w:val="00237070"/>
    <w:rPr>
      <w:kern w:val="2"/>
      <w:sz w:val="21"/>
      <w:szCs w:val="24"/>
    </w:rPr>
  </w:style>
  <w:style w:type="character" w:customStyle="1" w:styleId="Char3">
    <w:name w:val="批注主题 Char"/>
    <w:link w:val="a8"/>
    <w:qFormat/>
    <w:rsid w:val="00237070"/>
    <w:rPr>
      <w:b/>
      <w:bCs/>
      <w:kern w:val="2"/>
      <w:sz w:val="21"/>
      <w:szCs w:val="24"/>
    </w:rPr>
  </w:style>
  <w:style w:type="character" w:customStyle="1" w:styleId="fontstyle01">
    <w:name w:val="fontstyle01"/>
    <w:qFormat/>
    <w:rsid w:val="00237070"/>
    <w:rPr>
      <w:rFonts w:ascii="TimesNewRomanPSMT" w:hAnsi="TimesNewRomanPSMT" w:hint="default"/>
      <w:color w:val="000000"/>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CA90F51-595F-4AB8-A526-4016191D250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217</Words>
  <Characters>1238</Characters>
  <Application>Microsoft Office Word</Application>
  <DocSecurity>0</DocSecurity>
  <Lines>10</Lines>
  <Paragraphs>2</Paragraphs>
  <ScaleCrop>false</ScaleCrop>
  <Company>微软中国</Company>
  <LinksUpToDate>false</LinksUpToDate>
  <CharactersWithSpaces>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益赫环审[2008]03号</dc:title>
  <dc:creator>微软用户</dc:creator>
  <cp:lastModifiedBy>ZF</cp:lastModifiedBy>
  <cp:revision>6</cp:revision>
  <cp:lastPrinted>2017-07-05T07:10:00Z</cp:lastPrinted>
  <dcterms:created xsi:type="dcterms:W3CDTF">2020-12-29T06:07:00Z</dcterms:created>
  <dcterms:modified xsi:type="dcterms:W3CDTF">2021-01-20T16:28:00Z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