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snapToGrid w:val="0"/>
        <w:jc w:val="center"/>
        <w:rPr>
          <w:b/>
          <w:sz w:val="24"/>
        </w:rPr>
      </w:pPr>
    </w:p>
    <w:p>
      <w:pPr>
        <w:tabs>
          <w:tab w:val="left" w:pos="6240"/>
        </w:tabs>
        <w:spacing w:line="560" w:lineRule="exact"/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>益环</w:t>
      </w:r>
      <w:r>
        <w:rPr>
          <w:rFonts w:hint="eastAsia" w:ascii="仿宋_GB2312"/>
          <w:color w:val="auto"/>
          <w:sz w:val="28"/>
          <w:szCs w:val="28"/>
          <w:lang w:eastAsia="zh-CN"/>
        </w:rPr>
        <w:t>赫</w:t>
      </w:r>
      <w:r>
        <w:rPr>
          <w:rFonts w:hint="eastAsia" w:ascii="仿宋_GB2312" w:eastAsia="仿宋_GB2312"/>
          <w:color w:val="auto"/>
          <w:sz w:val="28"/>
          <w:szCs w:val="28"/>
        </w:rPr>
        <w:t>审</w:t>
      </w:r>
      <w:r>
        <w:rPr>
          <w:rFonts w:hint="eastAsia" w:ascii="仿宋_GB2312"/>
          <w:color w:val="auto"/>
          <w:sz w:val="28"/>
          <w:szCs w:val="28"/>
          <w:lang w:eastAsia="zh-CN"/>
        </w:rPr>
        <w:t>（表）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[2020</w:t>
      </w:r>
      <w:r>
        <w:rPr>
          <w:rFonts w:hint="eastAsia" w:ascii="仿宋_GB2312" w:eastAsia="仿宋_GB2312"/>
          <w:color w:val="auto"/>
          <w:sz w:val="28"/>
          <w:szCs w:val="28"/>
        </w:rPr>
        <w:t>]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《荷兰七箭彩印包装（益阳）有限公司年产400万只包装盒建设项目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的批复</w:t>
      </w:r>
    </w:p>
    <w:p>
      <w:pPr>
        <w:spacing w:line="560" w:lineRule="exact"/>
        <w:rPr>
          <w:rFonts w:ascii="仿宋_GB2312" w:hAnsi="黑体" w:eastAsia="仿宋_GB2312"/>
          <w:color w:val="000000"/>
          <w:sz w:val="36"/>
          <w:szCs w:val="36"/>
        </w:rPr>
      </w:pP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荷兰七箭彩印包装（益阳）有限公司</w:t>
      </w:r>
      <w:r>
        <w:rPr>
          <w:rFonts w:hint="eastAsia" w:ascii="仿宋_GB2312"/>
          <w:szCs w:val="32"/>
        </w:rPr>
        <w:t>：</w:t>
      </w:r>
    </w:p>
    <w:p>
      <w:pPr>
        <w:spacing w:line="560" w:lineRule="exact"/>
        <w:ind w:firstLine="656" w:firstLineChars="200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Cs w:val="32"/>
        </w:rPr>
        <w:t>你</w:t>
      </w:r>
      <w:r>
        <w:rPr>
          <w:rFonts w:hint="eastAsia" w:ascii="仿宋_GB2312" w:hAnsi="仿宋_GB2312" w:cs="仿宋_GB2312"/>
          <w:bCs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Cs w:val="32"/>
        </w:rPr>
        <w:t>呈报的《</w:t>
      </w:r>
      <w:r>
        <w:rPr>
          <w:rFonts w:hint="eastAsia" w:ascii="仿宋_GB2312" w:hAnsi="仿宋_GB2312" w:cs="仿宋_GB2312"/>
          <w:bCs/>
          <w:szCs w:val="32"/>
          <w:lang w:eastAsia="zh-CN"/>
        </w:rPr>
        <w:t>荷兰七箭彩印包装（益阳）有限公司年产400万只包装盒建设项目</w:t>
      </w:r>
      <w:r>
        <w:rPr>
          <w:rFonts w:hint="eastAsia" w:ascii="仿宋_GB2312" w:hAnsi="仿宋_GB2312" w:eastAsia="仿宋_GB2312" w:cs="仿宋_GB2312"/>
          <w:bCs/>
          <w:szCs w:val="32"/>
        </w:rPr>
        <w:t>环境影响报告表》</w:t>
      </w:r>
      <w:r>
        <w:rPr>
          <w:rFonts w:hint="eastAsia" w:ascii="仿宋_GB2312" w:hAnsi="仿宋_GB2312" w:cs="仿宋_GB2312"/>
          <w:bCs/>
          <w:szCs w:val="32"/>
          <w:lang w:eastAsia="zh-CN"/>
        </w:rPr>
        <w:t>（以下简称《报告表》）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及相关附件收悉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。经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，批复如下：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荷兰七箭彩印包装（益阳）有限公司选址于</w:t>
      </w:r>
      <w:r>
        <w:rPr>
          <w:rFonts w:hint="eastAsia" w:ascii="仿宋_GB2312" w:cs="Times New Roman"/>
          <w:szCs w:val="32"/>
          <w:lang w:val="en-US" w:eastAsia="zh-CN"/>
        </w:rPr>
        <w:t>益阳市赫山区龙岭工业园紫竹路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租赁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荷兰七箭啤酒（湖南）有限公司现有标准化厂房开展生产工作</w:t>
      </w:r>
      <w:r>
        <w:rPr>
          <w:rFonts w:hint="eastAsia" w:ascii="仿宋_GB2312" w:hAnsi="Times New Roman" w:cs="Times New Roman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kern w:val="0"/>
          <w:sz w:val="32"/>
          <w:szCs w:val="32"/>
        </w:rPr>
        <w:t>投资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占地面积</w:t>
      </w:r>
      <w:r>
        <w:rPr>
          <w:rFonts w:hint="eastAsia"/>
          <w:bCs/>
          <w:color w:val="auto"/>
          <w:lang w:eastAsia="zh-CN"/>
        </w:rPr>
        <w:t>3405.11</w:t>
      </w:r>
      <w:r>
        <w:rPr>
          <w:rFonts w:hint="eastAsia" w:ascii="仿宋" w:hAnsi="仿宋" w:eastAsia="仿宋" w:cs="仿宋"/>
          <w:kern w:val="0"/>
          <w:sz w:val="32"/>
          <w:szCs w:val="32"/>
        </w:rPr>
        <w:t>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主要建设内容为一条年产</w:t>
      </w:r>
      <w:r>
        <w:rPr>
          <w:rFonts w:hint="eastAsia" w:ascii="仿宋_GB2312" w:hAnsi="仿宋_GB2312" w:cs="仿宋_GB2312"/>
          <w:bCs/>
          <w:szCs w:val="32"/>
          <w:lang w:eastAsia="zh-CN"/>
        </w:rPr>
        <w:t>400万只包装盒的生产线，包括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印刷区、显影区、覆膜区、仓库及其它配套设施，并依托其污水处理站与生物质锅炉蒸汽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项</w:t>
      </w:r>
      <w:r>
        <w:rPr>
          <w:rFonts w:hint="eastAsia" w:ascii="仿宋" w:hAnsi="仿宋" w:eastAsia="仿宋" w:cs="宋体"/>
          <w:sz w:val="32"/>
          <w:szCs w:val="32"/>
        </w:rPr>
        <w:t>目符合国家产业政策，</w:t>
      </w:r>
      <w:r>
        <w:rPr>
          <w:rFonts w:hint="eastAsia" w:ascii="仿宋" w:hAnsi="仿宋" w:eastAsia="仿宋" w:cs="宋体"/>
          <w:spacing w:val="8"/>
          <w:sz w:val="32"/>
          <w:szCs w:val="32"/>
        </w:rPr>
        <w:t>选址可行</w:t>
      </w:r>
      <w:r>
        <w:rPr>
          <w:rFonts w:hint="eastAsia" w:ascii="仿宋" w:hAnsi="仿宋" w:eastAsia="仿宋" w:cs="宋体"/>
          <w:spacing w:val="8"/>
          <w:sz w:val="32"/>
          <w:szCs w:val="32"/>
          <w:lang w:eastAsia="zh-CN"/>
        </w:rPr>
        <w:t>。</w:t>
      </w:r>
      <w:r>
        <w:rPr>
          <w:rFonts w:hint="eastAsia" w:ascii="仿宋_GB2312"/>
          <w:color w:val="000000"/>
          <w:szCs w:val="32"/>
          <w:lang w:eastAsia="zh-CN"/>
        </w:rPr>
        <w:t>原则上</w:t>
      </w:r>
      <w:r>
        <w:rPr>
          <w:rFonts w:hint="eastAsia" w:ascii="仿宋_GB2312"/>
          <w:szCs w:val="32"/>
        </w:rPr>
        <w:t>同意</w:t>
      </w:r>
      <w:r>
        <w:rPr>
          <w:rFonts w:hint="eastAsia" w:ascii="仿宋_GB2312"/>
          <w:szCs w:val="32"/>
          <w:lang w:eastAsia="zh-CN"/>
        </w:rPr>
        <w:t>《报告表》的基本内容、所作结论和建议以及专家组评审意见。</w:t>
      </w:r>
      <w:r>
        <w:rPr>
          <w:rFonts w:hint="eastAsia" w:ascii="仿宋" w:hAnsi="仿宋" w:eastAsia="仿宋"/>
          <w:kern w:val="0"/>
          <w:sz w:val="32"/>
          <w:szCs w:val="32"/>
        </w:rPr>
        <w:t>在建设单位认真落实环评报告表提出的污染防治和生态保护措施，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确保外排污染物稳定达标的前提下，从环保的角度分析，我局同意项目按报告表所列的建设方案、规模、工艺、环保措施等的建设。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/>
          <w:color w:val="000000"/>
          <w:spacing w:val="4"/>
          <w:szCs w:val="32"/>
        </w:rPr>
      </w:pPr>
      <w:r>
        <w:rPr>
          <w:rFonts w:hint="eastAsia" w:ascii="仿宋_GB2312" w:hAnsi="Times New Roman" w:cs="Times New Roman"/>
          <w:szCs w:val="32"/>
          <w:lang w:eastAsia="zh-CN"/>
        </w:rPr>
        <w:t>二、建设单位在工程设计、建设和运</w:t>
      </w:r>
      <w:r>
        <w:rPr>
          <w:rFonts w:hint="eastAsia" w:ascii="仿宋_GB2312"/>
          <w:spacing w:val="4"/>
          <w:szCs w:val="32"/>
        </w:rPr>
        <w:t>营过程中，必须</w:t>
      </w:r>
      <w:r>
        <w:rPr>
          <w:rFonts w:hint="eastAsia" w:ascii="仿宋_GB2312"/>
          <w:spacing w:val="4"/>
          <w:szCs w:val="32"/>
          <w:lang w:eastAsia="zh-CN"/>
        </w:rPr>
        <w:t>全面落实《</w:t>
      </w:r>
      <w:r>
        <w:rPr>
          <w:rFonts w:hint="eastAsia" w:ascii="仿宋_GB2312"/>
          <w:spacing w:val="4"/>
          <w:szCs w:val="32"/>
        </w:rPr>
        <w:t>报告表</w:t>
      </w:r>
      <w:r>
        <w:rPr>
          <w:rFonts w:hint="eastAsia" w:ascii="仿宋_GB2312"/>
          <w:spacing w:val="4"/>
          <w:szCs w:val="32"/>
          <w:lang w:eastAsia="zh-CN"/>
        </w:rPr>
        <w:t>》提出的各项污染防治和风险防范措施，</w:t>
      </w:r>
      <w:r>
        <w:rPr>
          <w:rFonts w:hint="eastAsia" w:ascii="仿宋_GB2312"/>
          <w:spacing w:val="4"/>
          <w:szCs w:val="32"/>
        </w:rPr>
        <w:t>并着重做好如下工</w:t>
      </w:r>
      <w:r>
        <w:rPr>
          <w:rFonts w:hint="eastAsia" w:ascii="仿宋_GB2312"/>
          <w:color w:val="000000"/>
          <w:spacing w:val="4"/>
          <w:szCs w:val="32"/>
        </w:rPr>
        <w:t>作：</w:t>
      </w:r>
    </w:p>
    <w:p>
      <w:pPr>
        <w:spacing w:line="560" w:lineRule="exact"/>
        <w:ind w:left="160" w:leftChars="50" w:firstLine="492" w:firstLineChars="150"/>
        <w:rPr>
          <w:rFonts w:hint="eastAsia" w:ascii="仿宋_GB2312"/>
          <w:color w:val="000000"/>
          <w:spacing w:val="4"/>
          <w:szCs w:val="32"/>
          <w:lang w:eastAsia="zh-CN"/>
        </w:rPr>
      </w:pPr>
      <w:r>
        <w:rPr>
          <w:rFonts w:hint="eastAsia" w:ascii="仿宋_GB2312"/>
          <w:color w:val="000000"/>
          <w:spacing w:val="4"/>
          <w:szCs w:val="32"/>
          <w:lang w:eastAsia="zh-CN"/>
        </w:rPr>
        <w:t>（一）、加强环境管理，建立环境管理机构，配备专职或兼职环保管理人员，完善环境管理的各项规章制度及应急事故处理措施，定期对“三废”治理设施、应急处理设施进行维护和检查，确保各项污染物达标排放和环境安全。</w:t>
      </w:r>
    </w:p>
    <w:p>
      <w:pPr>
        <w:spacing w:line="560" w:lineRule="exact"/>
        <w:ind w:firstLine="656" w:firstLineChars="200"/>
        <w:rPr>
          <w:rFonts w:hint="eastAsia" w:ascii="仿宋_GB2312" w:hAnsi="Times New Roman" w:cs="Times New Roman"/>
          <w:color w:val="000000"/>
          <w:spacing w:val="4"/>
          <w:szCs w:val="32"/>
          <w:lang w:val="en-US" w:eastAsia="zh-CN"/>
        </w:rPr>
      </w:pPr>
      <w:r>
        <w:rPr>
          <w:rFonts w:hint="eastAsia" w:ascii="仿宋_GB2312"/>
          <w:color w:val="000000"/>
          <w:spacing w:val="4"/>
          <w:szCs w:val="32"/>
          <w:lang w:eastAsia="zh-CN"/>
        </w:rPr>
        <w:t>（二）、</w:t>
      </w:r>
      <w:r>
        <w:rPr>
          <w:rFonts w:hint="eastAsia" w:ascii="仿宋_GB2312"/>
          <w:color w:val="000000"/>
          <w:spacing w:val="4"/>
          <w:szCs w:val="32"/>
        </w:rPr>
        <w:t>做好项目大气污染防治</w:t>
      </w:r>
      <w:r>
        <w:rPr>
          <w:rFonts w:hint="eastAsia" w:ascii="仿宋_GB2312" w:hAnsi="Times New Roman" w:cs="Times New Roman"/>
          <w:color w:val="000000"/>
          <w:spacing w:val="4"/>
          <w:szCs w:val="32"/>
        </w:rPr>
        <w:t>工作。</w:t>
      </w:r>
      <w:r>
        <w:rPr>
          <w:rFonts w:hint="eastAsia" w:ascii="仿宋_GB2312" w:hAnsi="Times New Roman" w:cs="Times New Roman"/>
          <w:color w:val="000000"/>
          <w:spacing w:val="4"/>
          <w:szCs w:val="32"/>
          <w:lang w:eastAsia="zh-CN"/>
        </w:rPr>
        <w:t>印刷、覆膜等工序产生的有机废气分别收集后引至</w:t>
      </w:r>
      <w:r>
        <w:rPr>
          <w:rFonts w:hint="eastAsia" w:ascii="仿宋_GB2312" w:hAnsi="Times New Roman" w:cs="Times New Roman"/>
          <w:color w:val="000000"/>
          <w:spacing w:val="4"/>
          <w:szCs w:val="32"/>
          <w:lang w:val="en-US" w:eastAsia="zh-CN"/>
        </w:rPr>
        <w:t>UV光氧催化设备+活性炭吸附装置处理后达到</w:t>
      </w:r>
      <w:r>
        <w:rPr>
          <w:rFonts w:hint="eastAsia" w:ascii="仿宋_GB2312" w:hAnsi="Times New Roman" w:cs="Times New Roman"/>
          <w:color w:val="000000"/>
          <w:spacing w:val="4"/>
          <w:szCs w:val="32"/>
        </w:rPr>
        <w:t>《印刷业挥发性有机物排放标准》（DB43/1357-2017）</w:t>
      </w:r>
      <w:r>
        <w:rPr>
          <w:rFonts w:hint="eastAsia" w:ascii="仿宋_GB2312" w:hAnsi="Times New Roman" w:cs="Times New Roman"/>
          <w:color w:val="000000"/>
          <w:spacing w:val="4"/>
          <w:szCs w:val="32"/>
          <w:lang w:eastAsia="zh-CN"/>
        </w:rPr>
        <w:t>中的限值后</w:t>
      </w:r>
      <w:r>
        <w:rPr>
          <w:rFonts w:hint="eastAsia" w:ascii="仿宋_GB2312" w:hAnsi="Times New Roman" w:cs="Times New Roman"/>
          <w:color w:val="000000"/>
          <w:spacing w:val="4"/>
          <w:szCs w:val="32"/>
          <w:lang w:val="en-US" w:eastAsia="zh-CN"/>
        </w:rPr>
        <w:t>由1根15m高排气筒排放。</w:t>
      </w:r>
    </w:p>
    <w:p>
      <w:pPr>
        <w:spacing w:line="560" w:lineRule="exact"/>
        <w:ind w:firstLine="640" w:firstLineChars="200"/>
        <w:rPr>
          <w:rFonts w:ascii="宋体" w:hAnsi="宋体"/>
          <w:szCs w:val="21"/>
        </w:rPr>
      </w:pPr>
      <w:r>
        <w:rPr>
          <w:rFonts w:hint="eastAsia" w:ascii="宋体" w:hAnsi="宋体" w:cs="Times New Roman"/>
          <w:color w:val="000000"/>
          <w:szCs w:val="21"/>
          <w:lang w:eastAsia="zh-CN"/>
        </w:rPr>
        <w:t>（三）、</w:t>
      </w:r>
      <w:r>
        <w:rPr>
          <w:rFonts w:hint="eastAsia" w:ascii="宋体" w:hAnsi="宋体" w:cs="Times New Roman"/>
          <w:color w:val="000000"/>
          <w:szCs w:val="21"/>
        </w:rPr>
        <w:t>做好项目水污染防治工作。生活污水通过</w:t>
      </w:r>
      <w:r>
        <w:rPr>
          <w:rFonts w:hint="eastAsia" w:ascii="宋体" w:hAnsi="宋体"/>
          <w:szCs w:val="21"/>
        </w:rPr>
        <w:t>化粪池处理</w:t>
      </w:r>
      <w:r>
        <w:rPr>
          <w:rFonts w:hint="eastAsia" w:ascii="宋体" w:hAnsi="宋体"/>
          <w:szCs w:val="21"/>
          <w:lang w:eastAsia="zh-CN"/>
        </w:rPr>
        <w:t>达到</w:t>
      </w:r>
      <w:r>
        <w:rPr>
          <w:rFonts w:hint="eastAsia"/>
          <w:lang w:val="en-US" w:eastAsia="zh-CN"/>
        </w:rPr>
        <w:t>《污水综合排放标准》（GB8978-1996）表4中三级标准后排入园区的污水管网；设备清洗废水依托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荷兰七箭啤酒（湖南）有限公司的污水处理站处理达标后</w:t>
      </w:r>
      <w:r>
        <w:rPr>
          <w:rFonts w:hint="eastAsia"/>
          <w:lang w:val="en-US" w:eastAsia="zh-CN"/>
        </w:rPr>
        <w:t>排入园区的污水管网，最终由益阳市城东污水处理厂进行深度处理</w:t>
      </w:r>
      <w:r>
        <w:rPr>
          <w:rFonts w:ascii="宋体" w:hAnsi="宋体"/>
          <w:szCs w:val="21"/>
        </w:rPr>
        <w:t>。</w:t>
      </w:r>
    </w:p>
    <w:p>
      <w:pPr>
        <w:spacing w:line="560" w:lineRule="exact"/>
        <w:ind w:firstLine="656" w:firstLineChars="200"/>
        <w:rPr>
          <w:rFonts w:ascii="仿宋_GB2312"/>
          <w:szCs w:val="32"/>
        </w:rPr>
      </w:pPr>
      <w:r>
        <w:rPr>
          <w:rFonts w:hint="eastAsia" w:ascii="仿宋_GB2312"/>
          <w:color w:val="000000"/>
          <w:spacing w:val="4"/>
          <w:szCs w:val="32"/>
          <w:lang w:eastAsia="zh-CN"/>
        </w:rPr>
        <w:t>（四）、</w:t>
      </w:r>
      <w:r>
        <w:rPr>
          <w:rFonts w:hint="eastAsia" w:ascii="仿宋_GB2312"/>
          <w:color w:val="000000"/>
          <w:spacing w:val="4"/>
          <w:szCs w:val="32"/>
        </w:rPr>
        <w:t>做好项目噪声污染防治工作。通过优化平面布局，</w:t>
      </w:r>
      <w:r>
        <w:rPr>
          <w:rFonts w:hint="eastAsia" w:ascii="仿宋_GB2312"/>
          <w:szCs w:val="32"/>
        </w:rPr>
        <w:t>采取减振、隔声，加强设备维护等</w:t>
      </w:r>
      <w:r>
        <w:rPr>
          <w:rFonts w:hint="eastAsia" w:ascii="仿宋_GB2312"/>
          <w:bCs/>
          <w:szCs w:val="32"/>
        </w:rPr>
        <w:t>措施</w:t>
      </w:r>
      <w:r>
        <w:rPr>
          <w:rFonts w:hint="eastAsia" w:ascii="仿宋_GB2312"/>
          <w:szCs w:val="32"/>
        </w:rPr>
        <w:t>，确保项目营运期间厂界噪声达到《工业企业厂界环境噪声排放标准》（GB12348-2008）中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类标准要求。</w:t>
      </w:r>
    </w:p>
    <w:p>
      <w:pPr>
        <w:spacing w:line="560" w:lineRule="exact"/>
        <w:ind w:firstLine="656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/>
          <w:color w:val="000000"/>
          <w:spacing w:val="4"/>
          <w:szCs w:val="32"/>
          <w:lang w:eastAsia="zh-CN"/>
        </w:rPr>
        <w:t>（五）、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加强对固体废物的分类管理控制。按照“无害化、资源化、减量化”的原则，做好工程固废的分类收集、暂存、安全处置和综合利用工作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含油抹布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手套、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废弃灯管、废活性炭、废弃洗版液和废弃油墨桶等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属于危险废物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，应交有相应资质的单位进行处理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；生活垃圾分类收集后委托当地环卫部门统一清运，禁止乱堆乱弃；废弃包装袋与废边角料统一收集后外售进行综合利用。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（六）、大气污染物总量指标：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VOCs：0.39t/a。</w:t>
      </w:r>
    </w:p>
    <w:p>
      <w:pPr>
        <w:spacing w:line="560" w:lineRule="exact"/>
        <w:ind w:firstLine="656" w:firstLineChars="200"/>
        <w:rPr>
          <w:rFonts w:ascii="仿宋_GB2312"/>
          <w:color w:val="000000"/>
          <w:spacing w:val="4"/>
          <w:szCs w:val="32"/>
        </w:rPr>
      </w:pPr>
      <w:r>
        <w:rPr>
          <w:rFonts w:hint="eastAsia" w:ascii="仿宋_GB2312" w:hAnsi="仿宋_GB2312" w:cs="仿宋_GB2312"/>
          <w:color w:val="000000"/>
          <w:spacing w:val="4"/>
          <w:szCs w:val="32"/>
          <w:lang w:eastAsia="zh-CN"/>
        </w:rPr>
        <w:t>三、本项目的性质、规模、地点或者污染防治措施等发生重大变化时，应当重新向环保部门进行环评报批。</w:t>
      </w:r>
    </w:p>
    <w:p>
      <w:pPr>
        <w:spacing w:line="560" w:lineRule="exact"/>
        <w:ind w:firstLine="656" w:firstLineChars="200"/>
        <w:rPr>
          <w:rFonts w:hint="eastAsia" w:ascii="仿宋_GB2312" w:hAnsi="仿宋_GB2312" w:cs="仿宋_GB2312"/>
          <w:color w:val="000000"/>
          <w:spacing w:val="0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pacing w:val="4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4"/>
          <w:szCs w:val="32"/>
        </w:rPr>
        <w:t>、</w:t>
      </w:r>
      <w:r>
        <w:rPr>
          <w:rFonts w:hint="eastAsia" w:ascii="仿宋" w:hAnsi="仿宋" w:eastAsia="仿宋"/>
          <w:spacing w:val="8"/>
          <w:szCs w:val="32"/>
          <w:lang w:val="en-GB"/>
        </w:rPr>
        <w:t>项目批复后，</w:t>
      </w:r>
      <w:r>
        <w:rPr>
          <w:rFonts w:hint="eastAsia" w:ascii="仿宋" w:hAnsi="仿宋" w:eastAsia="仿宋"/>
          <w:szCs w:val="32"/>
        </w:rPr>
        <w:t>须按照《固定污染源排污许可分类管理名录》(2019年版)和《排污许可管理办法（试行）》（环保部令第48号）的要求及时办理排污许可相关手续。同时，</w:t>
      </w:r>
      <w:r>
        <w:rPr>
          <w:rFonts w:hint="eastAsia" w:ascii="仿宋" w:hAnsi="仿宋" w:eastAsia="仿宋"/>
          <w:szCs w:val="32"/>
          <w:lang w:val="en-GB"/>
        </w:rPr>
        <w:t>按</w:t>
      </w:r>
      <w:r>
        <w:rPr>
          <w:rFonts w:hint="eastAsia" w:ascii="仿宋" w:hAnsi="仿宋" w:eastAsia="仿宋"/>
          <w:szCs w:val="32"/>
        </w:rPr>
        <w:t>《建设项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目环境保护管理条例》</w:t>
      </w:r>
      <w:r>
        <w:rPr>
          <w:rFonts w:hint="eastAsia" w:ascii="仿宋" w:hAnsi="仿宋" w:eastAsia="仿宋"/>
          <w:szCs w:val="32"/>
          <w:lang w:val="en-GB"/>
        </w:rPr>
        <w:t>的有关规定，及时办理项目竣工环保验收手续。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pacing w:val="0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pacing w:val="0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pacing w:val="0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color w:val="000000"/>
          <w:szCs w:val="32"/>
          <w:lang w:eastAsia="zh-CN"/>
        </w:rPr>
      </w:pPr>
      <w:r>
        <w:rPr>
          <w:rFonts w:hint="eastAsia" w:ascii="仿宋_GB2312"/>
          <w:color w:val="000000"/>
          <w:szCs w:val="32"/>
        </w:rPr>
        <w:t xml:space="preserve">                        </w:t>
      </w:r>
      <w:r>
        <w:rPr>
          <w:rFonts w:hint="eastAsia" w:ascii="仿宋_GB2312"/>
          <w:color w:val="000000"/>
          <w:szCs w:val="32"/>
          <w:lang w:val="en-US" w:eastAsia="zh-CN"/>
        </w:rPr>
        <w:t xml:space="preserve">            </w:t>
      </w:r>
      <w:r>
        <w:rPr>
          <w:rFonts w:hint="eastAsia" w:ascii="仿宋_GB2312"/>
          <w:color w:val="000000"/>
          <w:szCs w:val="32"/>
        </w:rPr>
        <w:t xml:space="preserve">  益阳市生态环境局</w:t>
      </w:r>
    </w:p>
    <w:p>
      <w:pPr>
        <w:adjustRightInd w:val="0"/>
        <w:snapToGrid w:val="0"/>
        <w:spacing w:line="560" w:lineRule="exact"/>
        <w:ind w:right="480" w:firstLine="4960" w:firstLineChars="1550"/>
        <w:jc w:val="right"/>
      </w:pPr>
      <w:r>
        <w:rPr>
          <w:rFonts w:hint="eastAsia" w:ascii="仿宋_GB2312"/>
          <w:color w:val="000000"/>
          <w:szCs w:val="32"/>
        </w:rPr>
        <w:t>20</w:t>
      </w:r>
      <w:r>
        <w:rPr>
          <w:rFonts w:hint="eastAsia" w:ascii="仿宋_GB2312"/>
          <w:color w:val="000000"/>
          <w:szCs w:val="32"/>
          <w:lang w:val="en-US" w:eastAsia="zh-CN"/>
        </w:rPr>
        <w:t>20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lang w:val="en-US" w:eastAsia="zh-CN"/>
        </w:rPr>
        <w:t>12</w:t>
      </w:r>
      <w:r>
        <w:rPr>
          <w:rFonts w:hint="eastAsia" w:ascii="仿宋_GB2312"/>
          <w:color w:val="000000"/>
          <w:szCs w:val="32"/>
        </w:rPr>
        <w:t>月</w:t>
      </w:r>
      <w:r>
        <w:rPr>
          <w:rFonts w:hint="eastAsia" w:ascii="仿宋_GB2312"/>
          <w:color w:val="000000"/>
          <w:szCs w:val="32"/>
          <w:lang w:val="en-US" w:eastAsia="zh-CN"/>
        </w:rPr>
        <w:t>31</w:t>
      </w:r>
      <w:r>
        <w:rPr>
          <w:rFonts w:hint="eastAsia" w:ascii="仿宋_GB2312"/>
          <w:color w:val="000000"/>
          <w:szCs w:val="32"/>
        </w:rPr>
        <w:t>日</w:t>
      </w:r>
    </w:p>
    <w:p/>
    <w:sectPr>
      <w:pgSz w:w="11906" w:h="16838"/>
      <w:pgMar w:top="130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7EF5"/>
    <w:multiLevelType w:val="singleLevel"/>
    <w:tmpl w:val="39447E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9690B"/>
    <w:rsid w:val="064E0C5A"/>
    <w:rsid w:val="157B76C9"/>
    <w:rsid w:val="2D98634C"/>
    <w:rsid w:val="3BB95986"/>
    <w:rsid w:val="51051FC1"/>
    <w:rsid w:val="551431E1"/>
    <w:rsid w:val="5C4546F3"/>
    <w:rsid w:val="7639690B"/>
    <w:rsid w:val="7E7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ind w:left="0" w:leftChars="0" w:firstLine="420" w:firstLineChars="200"/>
      <w:jc w:val="left"/>
    </w:pPr>
    <w:rPr>
      <w:rFonts w:ascii="Times New Roman" w:hAnsi="Times New Roman" w:eastAsia="宋体"/>
    </w:rPr>
  </w:style>
  <w:style w:type="paragraph" w:styleId="3">
    <w:name w:val="Body Text Indent"/>
    <w:basedOn w:val="1"/>
    <w:uiPriority w:val="0"/>
    <w:pPr>
      <w:adjustRightInd w:val="0"/>
      <w:ind w:firstLine="482" w:firstLineChars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2020-10-23T07:08:00Z</dcterms:created>
  <dc:creator>巧</dc:creator>
  <cp:lastModifiedBy>巧</cp:lastModifiedBy>
  <dcterms:modified xsi:type="dcterms:W3CDTF">2021-01-14T06:15:49Z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