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40"/>
        </w:tabs>
        <w:spacing w:line="560" w:lineRule="exact"/>
        <w:jc w:val="both"/>
        <w:rPr>
          <w:rFonts w:ascii="仿宋_GB2312" w:eastAsia="仿宋_GB2312"/>
          <w:b/>
          <w:bCs/>
          <w:color w:val="000000"/>
          <w:sz w:val="36"/>
          <w:szCs w:val="36"/>
        </w:rPr>
      </w:pPr>
      <w:r>
        <w:rPr>
          <w:rFonts w:hint="eastAsia" w:ascii="仿宋_GB2312" w:eastAsia="仿宋_GB2312"/>
          <w:color w:val="000000" w:themeColor="text1"/>
          <w:sz w:val="24"/>
        </w:rPr>
        <w:t xml:space="preserve">                         </w:t>
      </w:r>
    </w:p>
    <w:p>
      <w:pPr>
        <w:spacing w:line="360" w:lineRule="auto"/>
        <w:jc w:val="center"/>
        <w:rPr>
          <w:rFonts w:eastAsia="黑体"/>
          <w:sz w:val="36"/>
          <w:szCs w:val="36"/>
        </w:rPr>
      </w:pPr>
      <w:r>
        <w:rPr>
          <w:rFonts w:hint="eastAsia" w:eastAsia="黑体"/>
          <w:sz w:val="36"/>
          <w:szCs w:val="36"/>
        </w:rPr>
        <w:t>关于</w:t>
      </w:r>
      <w:r>
        <w:rPr>
          <w:rFonts w:hint="eastAsia" w:eastAsia="黑体"/>
          <w:sz w:val="36"/>
          <w:szCs w:val="36"/>
          <w:lang w:eastAsia="zh-CN"/>
        </w:rPr>
        <w:t>益阳市城市建设投资运营集团有限责任公司益阳市赫山区茂林村渠道治理工程项目</w:t>
      </w:r>
      <w:r>
        <w:rPr>
          <w:rFonts w:hint="eastAsia" w:eastAsia="黑体"/>
          <w:sz w:val="36"/>
          <w:szCs w:val="36"/>
        </w:rPr>
        <w:t>环境影响</w:t>
      </w:r>
      <w:r>
        <w:rPr>
          <w:rFonts w:hint="eastAsia" w:eastAsia="黑体"/>
          <w:sz w:val="36"/>
          <w:szCs w:val="36"/>
          <w:lang w:eastAsia="zh-CN"/>
        </w:rPr>
        <w:t>报告表</w:t>
      </w:r>
      <w:r>
        <w:rPr>
          <w:rFonts w:hint="eastAsia" w:eastAsia="黑体"/>
          <w:sz w:val="36"/>
          <w:szCs w:val="36"/>
        </w:rPr>
        <w:t>的批复</w:t>
      </w:r>
    </w:p>
    <w:p>
      <w:pPr>
        <w:spacing w:line="560" w:lineRule="exact"/>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Cs w:val="32"/>
        </w:rPr>
      </w:pPr>
      <w:r>
        <w:rPr>
          <w:rFonts w:hint="eastAsia" w:ascii="仿宋_GB2312" w:eastAsia="仿宋_GB2312"/>
          <w:szCs w:val="32"/>
          <w:lang w:eastAsia="zh-CN"/>
        </w:rPr>
        <w:t>益阳市城市建设投资运营集团有限责任公司</w:t>
      </w:r>
      <w:r>
        <w:rPr>
          <w:rFonts w:hint="eastAsia" w:ascii="仿宋_GB2312" w:eastAsia="仿宋_GB2312"/>
          <w:szCs w:val="32"/>
        </w:rPr>
        <w:t>：</w:t>
      </w:r>
    </w:p>
    <w:p>
      <w:pPr>
        <w:spacing w:line="560" w:lineRule="exact"/>
        <w:ind w:firstLine="656" w:firstLineChars="200"/>
        <w:rPr>
          <w:rFonts w:ascii="仿宋_GB2312" w:eastAsia="仿宋_GB2312"/>
          <w:color w:val="000000"/>
          <w:spacing w:val="4"/>
          <w:szCs w:val="32"/>
        </w:rPr>
      </w:pPr>
      <w:r>
        <w:rPr>
          <w:rFonts w:hint="eastAsia" w:ascii="仿宋_GB2312" w:eastAsia="仿宋_GB2312"/>
          <w:color w:val="000000"/>
          <w:spacing w:val="4"/>
          <w:szCs w:val="32"/>
        </w:rPr>
        <w:t>你单位呈报的由湖南方瑞节能环保咨询有限公司编制的《</w:t>
      </w:r>
      <w:r>
        <w:rPr>
          <w:rFonts w:hint="eastAsia" w:ascii="仿宋_GB2312" w:eastAsia="仿宋_GB2312"/>
          <w:color w:val="000000"/>
          <w:spacing w:val="4"/>
          <w:szCs w:val="32"/>
          <w:lang w:eastAsia="zh-CN"/>
        </w:rPr>
        <w:t>益阳市赫山区茂林村渠道治理工程项目环境影响报告表</w:t>
      </w:r>
      <w:r>
        <w:rPr>
          <w:rFonts w:hint="eastAsia" w:ascii="仿宋_GB2312" w:eastAsia="仿宋_GB2312"/>
          <w:color w:val="000000"/>
          <w:spacing w:val="4"/>
          <w:szCs w:val="32"/>
        </w:rPr>
        <w:t>》收悉。经审查，批复如下：</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Cs w:val="32"/>
          <w:lang w:val="en-US" w:eastAsia="zh-CN"/>
        </w:rPr>
      </w:pPr>
      <w:r>
        <w:rPr>
          <w:rFonts w:hint="eastAsia" w:ascii="仿宋_GB2312" w:eastAsia="仿宋_GB2312"/>
          <w:szCs w:val="32"/>
          <w:lang w:eastAsia="zh-CN"/>
        </w:rPr>
        <w:t>益阳市城市建设投资运营集团有限责任公司</w:t>
      </w:r>
      <w:r>
        <w:rPr>
          <w:rFonts w:hint="eastAsia" w:ascii="仿宋_GB2312" w:eastAsia="仿宋_GB2312"/>
          <w:szCs w:val="32"/>
          <w:lang w:val="en-US" w:eastAsia="zh-CN"/>
        </w:rPr>
        <w:t>对茂林村渠道全长608m进行渠道疏浚、清淤；埋设钢筋混凝土涵管，</w:t>
      </w:r>
      <w:r>
        <w:rPr>
          <w:rFonts w:hint="eastAsia" w:ascii="仿宋_GB2312" w:eastAsia="仿宋_GB2312"/>
          <w:szCs w:val="32"/>
          <w:lang w:eastAsia="zh-CN"/>
        </w:rPr>
        <w:t>再在其上面</w:t>
      </w:r>
      <w:r>
        <w:rPr>
          <w:rFonts w:hint="eastAsia" w:ascii="仿宋_GB2312" w:eastAsia="仿宋_GB2312"/>
          <w:szCs w:val="32"/>
          <w:lang w:val="en-US" w:eastAsia="zh-CN"/>
        </w:rPr>
        <w:t>加盖面板；浇筑6m宽、608m长、面积为4629.6m</w:t>
      </w:r>
      <w:r>
        <w:rPr>
          <w:rFonts w:hint="eastAsia" w:ascii="仿宋_GB2312" w:eastAsia="仿宋_GB2312"/>
          <w:szCs w:val="32"/>
          <w:vertAlign w:val="superscript"/>
          <w:lang w:val="en-US" w:eastAsia="zh-CN"/>
        </w:rPr>
        <w:t>2</w:t>
      </w:r>
      <w:r>
        <w:rPr>
          <w:rFonts w:hint="eastAsia" w:ascii="仿宋_GB2312" w:eastAsia="仿宋_GB2312"/>
          <w:szCs w:val="32"/>
          <w:lang w:val="en-US" w:eastAsia="zh-CN"/>
        </w:rPr>
        <w:t>混凝土路面；铺装人行道1520m</w:t>
      </w:r>
      <w:r>
        <w:rPr>
          <w:rFonts w:hint="eastAsia" w:ascii="仿宋_GB2312" w:eastAsia="仿宋_GB2312"/>
          <w:szCs w:val="32"/>
          <w:vertAlign w:val="superscript"/>
          <w:lang w:val="en-US" w:eastAsia="zh-CN"/>
        </w:rPr>
        <w:t>2</w:t>
      </w:r>
      <w:r>
        <w:rPr>
          <w:rFonts w:hint="eastAsia" w:ascii="仿宋_GB2312" w:eastAsia="仿宋_GB2312"/>
          <w:szCs w:val="32"/>
          <w:lang w:val="en-US" w:eastAsia="zh-CN"/>
        </w:rPr>
        <w:t>；装设路灯21盏；绿化用地3320m</w:t>
      </w:r>
      <w:r>
        <w:rPr>
          <w:rFonts w:hint="eastAsia" w:ascii="仿宋_GB2312" w:eastAsia="仿宋_GB2312"/>
          <w:szCs w:val="32"/>
          <w:vertAlign w:val="superscript"/>
          <w:lang w:val="en-US" w:eastAsia="zh-CN"/>
        </w:rPr>
        <w:t>2</w:t>
      </w:r>
      <w:r>
        <w:rPr>
          <w:rFonts w:hint="eastAsia" w:ascii="仿宋_GB2312" w:eastAsia="仿宋_GB2312"/>
          <w:szCs w:val="32"/>
          <w:lang w:val="en-US" w:eastAsia="zh-CN"/>
        </w:rPr>
        <w:t>，栽种香樟119棵，栽植灌木144株。</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56" w:firstLineChars="200"/>
        <w:textAlignment w:val="auto"/>
        <w:rPr>
          <w:rFonts w:ascii="仿宋_GB2312" w:eastAsia="仿宋_GB2312"/>
          <w:color w:val="000000"/>
          <w:spacing w:val="4"/>
          <w:szCs w:val="32"/>
        </w:rPr>
      </w:pPr>
      <w:r>
        <w:rPr>
          <w:rFonts w:hint="eastAsia" w:ascii="仿宋_GB2312" w:hAnsi="Times New Roman" w:eastAsia="仿宋_GB2312" w:cs="Times New Roman"/>
          <w:color w:val="000000"/>
          <w:spacing w:val="4"/>
          <w:szCs w:val="32"/>
        </w:rPr>
        <w:t>项目符合国家产业政策</w:t>
      </w:r>
      <w:r>
        <w:rPr>
          <w:rFonts w:hint="eastAsia" w:ascii="仿宋_GB2312" w:eastAsia="仿宋_GB2312" w:cs="Times New Roman"/>
          <w:color w:val="000000"/>
          <w:spacing w:val="4"/>
          <w:szCs w:val="32"/>
          <w:lang w:val="en-US" w:eastAsia="zh-CN"/>
        </w:rPr>
        <w:t>要求</w:t>
      </w:r>
      <w:r>
        <w:rPr>
          <w:rFonts w:hint="eastAsia" w:ascii="仿宋_GB2312" w:hAnsi="Times New Roman" w:eastAsia="仿宋_GB2312" w:cs="Times New Roman"/>
          <w:color w:val="000000"/>
          <w:spacing w:val="4"/>
          <w:szCs w:val="32"/>
        </w:rPr>
        <w:t>。根据</w:t>
      </w:r>
      <w:r>
        <w:rPr>
          <w:rFonts w:hint="eastAsia" w:ascii="仿宋_GB2312" w:eastAsia="仿宋_GB2312" w:cs="Times New Roman"/>
          <w:color w:val="000000"/>
          <w:spacing w:val="4"/>
          <w:szCs w:val="32"/>
          <w:lang w:eastAsia="zh-CN"/>
        </w:rPr>
        <w:t>报告表</w:t>
      </w:r>
      <w:r>
        <w:rPr>
          <w:rFonts w:hint="eastAsia" w:ascii="仿宋_GB2312" w:hAnsi="Times New Roman" w:eastAsia="仿宋_GB2312" w:cs="Times New Roman"/>
          <w:color w:val="000000"/>
          <w:spacing w:val="4"/>
          <w:szCs w:val="32"/>
        </w:rPr>
        <w:t>的分析结论及专家意见</w:t>
      </w:r>
      <w:r>
        <w:rPr>
          <w:rFonts w:hint="eastAsia" w:ascii="仿宋_GB2312" w:eastAsia="仿宋_GB2312"/>
          <w:color w:val="000000"/>
          <w:spacing w:val="4"/>
          <w:szCs w:val="32"/>
        </w:rPr>
        <w:t>，从环境保护角度分析，我局同意该</w:t>
      </w:r>
      <w:r>
        <w:rPr>
          <w:rFonts w:hint="eastAsia" w:ascii="仿宋_GB2312" w:eastAsia="仿宋_GB2312"/>
          <w:bCs/>
          <w:color w:val="000000"/>
          <w:spacing w:val="4"/>
          <w:szCs w:val="32"/>
        </w:rPr>
        <w:t>项目</w:t>
      </w:r>
      <w:r>
        <w:rPr>
          <w:rFonts w:hint="eastAsia" w:ascii="仿宋_GB2312" w:eastAsia="仿宋_GB2312"/>
          <w:color w:val="000000"/>
          <w:spacing w:val="4"/>
          <w:szCs w:val="32"/>
        </w:rPr>
        <w:t>的建设。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56" w:firstLineChars="200"/>
        <w:textAlignment w:val="auto"/>
        <w:rPr>
          <w:rFonts w:hint="eastAsia" w:ascii="仿宋_GB2312" w:eastAsia="仿宋_GB2312"/>
          <w:color w:val="000000"/>
          <w:spacing w:val="4"/>
          <w:szCs w:val="32"/>
          <w:lang w:eastAsia="zh-CN"/>
        </w:rPr>
      </w:pPr>
      <w:r>
        <w:rPr>
          <w:rFonts w:hint="eastAsia" w:ascii="仿宋_GB2312" w:eastAsia="仿宋_GB2312"/>
          <w:color w:val="000000"/>
          <w:spacing w:val="4"/>
          <w:szCs w:val="32"/>
        </w:rPr>
        <w:t>项目为补办环评，项目已</w:t>
      </w:r>
      <w:r>
        <w:rPr>
          <w:rFonts w:hint="eastAsia" w:ascii="仿宋_GB2312" w:eastAsia="仿宋_GB2312"/>
          <w:color w:val="000000"/>
          <w:spacing w:val="4"/>
          <w:szCs w:val="32"/>
          <w:lang w:eastAsia="zh-CN"/>
        </w:rPr>
        <w:t>于</w:t>
      </w:r>
      <w:r>
        <w:rPr>
          <w:rFonts w:hint="eastAsia" w:ascii="仿宋_GB2312" w:eastAsia="仿宋_GB2312"/>
          <w:color w:val="000000"/>
          <w:spacing w:val="4"/>
          <w:szCs w:val="32"/>
          <w:lang w:val="en-US" w:eastAsia="zh-CN"/>
        </w:rPr>
        <w:t>2017年</w:t>
      </w:r>
      <w:r>
        <w:rPr>
          <w:rFonts w:hint="eastAsia" w:ascii="仿宋_GB2312" w:eastAsia="仿宋_GB2312"/>
          <w:color w:val="000000"/>
          <w:spacing w:val="4"/>
          <w:szCs w:val="32"/>
        </w:rPr>
        <w:t>建成，施工建设所产生的扬尘和噪声污染、施工期施工人员产生和排放的施工废水和生活污水对周边环境影响已消失；建筑垃圾和剥离土均已处置完毕，水土流失得到了控制</w:t>
      </w:r>
      <w:r>
        <w:rPr>
          <w:rFonts w:hint="eastAsia" w:ascii="仿宋_GB2312" w:eastAsia="仿宋_GB2312"/>
          <w:color w:val="000000"/>
          <w:spacing w:val="4"/>
          <w:szCs w:val="32"/>
          <w:lang w:eastAsia="zh-CN"/>
        </w:rPr>
        <w:t>、卸土堆污场已复绿</w:t>
      </w:r>
      <w:r>
        <w:rPr>
          <w:rFonts w:hint="eastAsia" w:ascii="仿宋_GB2312" w:eastAsia="仿宋_GB2312"/>
          <w:color w:val="000000"/>
          <w:spacing w:val="4"/>
          <w:szCs w:val="32"/>
        </w:rPr>
        <w:t>。</w:t>
      </w:r>
      <w:r>
        <w:rPr>
          <w:rFonts w:hint="eastAsia" w:ascii="仿宋_GB2312" w:eastAsia="仿宋_GB2312"/>
          <w:color w:val="000000"/>
          <w:spacing w:val="4"/>
          <w:szCs w:val="32"/>
          <w:lang w:val="en-US" w:eastAsia="zh-CN"/>
        </w:rPr>
        <w:t>根据《赫山区茂林村渠道治理工程单位/合同竣工工程验收鉴定书》，本项目</w:t>
      </w:r>
      <w:r>
        <w:rPr>
          <w:rFonts w:hint="eastAsia" w:ascii="仿宋_GB2312" w:eastAsia="仿宋_GB2312"/>
          <w:color w:val="000000"/>
          <w:spacing w:val="4"/>
          <w:szCs w:val="32"/>
          <w:lang w:eastAsia="zh-CN"/>
        </w:rPr>
        <w:t>鉴定结果为：本工程满足有关规范规程和设计要求，工程质量合格，施工期工期满足要求，投资控制较好，无历史遗留问题。</w:t>
      </w:r>
    </w:p>
    <w:p>
      <w:pPr>
        <w:pStyle w:val="14"/>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656" w:firstLineChars="200"/>
        <w:textAlignment w:val="auto"/>
        <w:rPr>
          <w:rFonts w:hint="eastAsia" w:ascii="仿宋_GB2312" w:hAnsi="Times New Roman" w:eastAsia="仿宋_GB2312" w:cs="Times New Roman"/>
          <w:color w:val="000000"/>
          <w:spacing w:val="4"/>
          <w:kern w:val="2"/>
          <w:sz w:val="32"/>
          <w:szCs w:val="32"/>
          <w:lang w:val="en-US" w:eastAsia="zh-CN" w:bidi="ar-SA"/>
        </w:rPr>
      </w:pPr>
      <w:r>
        <w:rPr>
          <w:rFonts w:hint="eastAsia" w:ascii="仿宋_GB2312" w:hAnsi="Times New Roman" w:eastAsia="仿宋_GB2312" w:cs="Times New Roman"/>
          <w:color w:val="000000"/>
          <w:spacing w:val="4"/>
          <w:kern w:val="2"/>
          <w:sz w:val="32"/>
          <w:szCs w:val="32"/>
          <w:lang w:val="en-US" w:eastAsia="zh-CN" w:bidi="ar-SA"/>
        </w:rPr>
        <w:t>本项目属于环境治理工程，项目通过对茂林村渠道的改造，现已不存在明渠。</w:t>
      </w:r>
      <w:r>
        <w:rPr>
          <w:rFonts w:hint="eastAsia" w:ascii="仿宋_GB2312" w:eastAsia="仿宋_GB2312" w:cs="Times New Roman"/>
          <w:color w:val="000000"/>
          <w:spacing w:val="4"/>
          <w:kern w:val="2"/>
          <w:sz w:val="32"/>
          <w:szCs w:val="32"/>
          <w:lang w:val="en-US" w:eastAsia="zh-CN" w:bidi="ar-SA"/>
        </w:rPr>
        <w:t>运营期</w:t>
      </w:r>
      <w:r>
        <w:rPr>
          <w:rFonts w:hint="eastAsia" w:ascii="仿宋_GB2312" w:hAnsi="Times New Roman" w:eastAsia="仿宋_GB2312" w:cs="Times New Roman"/>
          <w:color w:val="000000"/>
          <w:spacing w:val="4"/>
          <w:kern w:val="2"/>
          <w:sz w:val="32"/>
          <w:szCs w:val="32"/>
          <w:lang w:val="en-US" w:eastAsia="zh-CN" w:bidi="ar-SA"/>
        </w:rPr>
        <w:t>道路设有16个雨水口，雨水通过雨水口进入涵管</w:t>
      </w:r>
      <w:r>
        <w:rPr>
          <w:rFonts w:hint="eastAsia" w:ascii="仿宋_GB2312" w:eastAsia="仿宋_GB2312" w:cs="Times New Roman"/>
          <w:color w:val="000000"/>
          <w:spacing w:val="4"/>
          <w:kern w:val="2"/>
          <w:sz w:val="32"/>
          <w:szCs w:val="32"/>
          <w:lang w:val="en-US" w:eastAsia="zh-CN" w:bidi="ar-SA"/>
        </w:rPr>
        <w:t>，</w:t>
      </w:r>
      <w:r>
        <w:rPr>
          <w:rFonts w:hint="eastAsia" w:ascii="仿宋_GB2312" w:hAnsi="Times New Roman" w:eastAsia="仿宋_GB2312" w:cs="Times New Roman"/>
          <w:color w:val="000000"/>
          <w:spacing w:val="4"/>
          <w:kern w:val="2"/>
          <w:sz w:val="32"/>
          <w:szCs w:val="32"/>
          <w:lang w:val="en-US" w:eastAsia="zh-CN" w:bidi="ar-SA"/>
        </w:rPr>
        <w:t>最后汇入南干渠，不涉及</w:t>
      </w:r>
      <w:r>
        <w:rPr>
          <w:rFonts w:hint="eastAsia" w:ascii="仿宋_GB2312" w:eastAsia="仿宋_GB2312" w:cs="Times New Roman"/>
          <w:color w:val="000000"/>
          <w:spacing w:val="4"/>
          <w:kern w:val="2"/>
          <w:sz w:val="32"/>
          <w:szCs w:val="32"/>
          <w:lang w:val="en-US" w:eastAsia="zh-CN" w:bidi="ar-SA"/>
        </w:rPr>
        <w:t>废水产生与</w:t>
      </w:r>
      <w:r>
        <w:rPr>
          <w:rFonts w:hint="eastAsia" w:ascii="仿宋_GB2312" w:hAnsi="Times New Roman" w:eastAsia="仿宋_GB2312" w:cs="Times New Roman"/>
          <w:color w:val="000000"/>
          <w:spacing w:val="4"/>
          <w:kern w:val="2"/>
          <w:sz w:val="32"/>
          <w:szCs w:val="32"/>
          <w:lang w:val="en-US" w:eastAsia="zh-CN" w:bidi="ar-SA"/>
        </w:rPr>
        <w:t>排放</w:t>
      </w:r>
      <w:r>
        <w:rPr>
          <w:rFonts w:hint="eastAsia" w:ascii="仿宋_GB2312" w:eastAsia="仿宋_GB2312" w:cs="Times New Roman"/>
          <w:color w:val="000000"/>
          <w:spacing w:val="4"/>
          <w:kern w:val="2"/>
          <w:sz w:val="32"/>
          <w:szCs w:val="32"/>
          <w:lang w:val="en-US" w:eastAsia="zh-CN" w:bidi="ar-SA"/>
        </w:rPr>
        <w:t>；</w:t>
      </w:r>
      <w:r>
        <w:rPr>
          <w:rFonts w:hint="eastAsia" w:ascii="仿宋_GB2312" w:hAnsi="Times New Roman" w:eastAsia="仿宋_GB2312" w:cs="Times New Roman"/>
          <w:color w:val="000000"/>
          <w:spacing w:val="4"/>
          <w:kern w:val="2"/>
          <w:sz w:val="32"/>
          <w:szCs w:val="32"/>
          <w:lang w:val="en-US" w:eastAsia="zh-CN" w:bidi="ar-SA"/>
        </w:rPr>
        <w:t>运营期间不</w:t>
      </w:r>
      <w:r>
        <w:rPr>
          <w:rFonts w:hint="eastAsia" w:ascii="仿宋_GB2312" w:eastAsia="仿宋_GB2312" w:cs="Times New Roman"/>
          <w:color w:val="000000"/>
          <w:spacing w:val="4"/>
          <w:kern w:val="2"/>
          <w:sz w:val="32"/>
          <w:szCs w:val="32"/>
          <w:lang w:val="en-US" w:eastAsia="zh-CN" w:bidi="ar-SA"/>
        </w:rPr>
        <w:t>涉及废气污染物产生与排放、</w:t>
      </w:r>
      <w:r>
        <w:rPr>
          <w:rFonts w:hint="eastAsia" w:ascii="仿宋_GB2312" w:hAnsi="Times New Roman" w:eastAsia="仿宋_GB2312" w:cs="Times New Roman"/>
          <w:color w:val="000000"/>
          <w:spacing w:val="4"/>
          <w:kern w:val="2"/>
          <w:sz w:val="32"/>
          <w:szCs w:val="32"/>
          <w:lang w:val="en-US" w:eastAsia="zh-CN" w:bidi="ar-SA"/>
        </w:rPr>
        <w:t>固废污染</w:t>
      </w:r>
      <w:r>
        <w:rPr>
          <w:rFonts w:hint="eastAsia" w:ascii="仿宋_GB2312" w:eastAsia="仿宋_GB2312" w:cs="Times New Roman"/>
          <w:color w:val="000000"/>
          <w:spacing w:val="4"/>
          <w:kern w:val="2"/>
          <w:sz w:val="32"/>
          <w:szCs w:val="32"/>
          <w:lang w:val="en-US" w:eastAsia="zh-CN" w:bidi="ar-SA"/>
        </w:rPr>
        <w:t>物产生；运营期间无</w:t>
      </w:r>
      <w:r>
        <w:rPr>
          <w:rFonts w:hint="eastAsia" w:ascii="仿宋_GB2312" w:hAnsi="Times New Roman" w:eastAsia="仿宋_GB2312" w:cs="Times New Roman"/>
          <w:color w:val="000000"/>
          <w:spacing w:val="4"/>
          <w:kern w:val="2"/>
          <w:sz w:val="32"/>
          <w:szCs w:val="32"/>
          <w:lang w:val="en-US" w:eastAsia="zh-CN" w:bidi="ar-SA"/>
        </w:rPr>
        <w:t>设备运行，本项目运行期间不产生噪声污染。</w:t>
      </w:r>
    </w:p>
    <w:p>
      <w:pPr>
        <w:pStyle w:val="14"/>
        <w:numPr>
          <w:ilvl w:val="0"/>
          <w:numId w:val="0"/>
        </w:numPr>
        <w:ind w:leftChars="200"/>
        <w:rPr>
          <w:rFonts w:hint="eastAsia" w:ascii="仿宋_GB2312" w:hAnsi="Times New Roman" w:eastAsia="仿宋_GB2312" w:cs="Times New Roman"/>
          <w:color w:val="000000"/>
          <w:spacing w:val="4"/>
          <w:kern w:val="2"/>
          <w:sz w:val="32"/>
          <w:szCs w:val="32"/>
          <w:lang w:val="en-US" w:eastAsia="zh-CN" w:bidi="ar-SA"/>
        </w:rPr>
      </w:pPr>
    </w:p>
    <w:p>
      <w:pPr>
        <w:spacing w:line="560" w:lineRule="exact"/>
        <w:ind w:firstLine="640" w:firstLineChars="200"/>
        <w:rPr>
          <w:rFonts w:ascii="仿宋_GB2312" w:eastAsia="仿宋_GB2312"/>
        </w:rPr>
      </w:pPr>
    </w:p>
    <w:p>
      <w:pPr>
        <w:pStyle w:val="14"/>
      </w:pPr>
    </w:p>
    <w:p>
      <w:pPr>
        <w:spacing w:line="560" w:lineRule="exact"/>
        <w:ind w:firstLine="640" w:firstLineChars="200"/>
        <w:jc w:val="right"/>
        <w:rPr>
          <w:rFonts w:ascii="仿宋_GB2312" w:eastAsia="仿宋_GB2312"/>
          <w:color w:val="FF0000"/>
        </w:rPr>
      </w:pPr>
      <w:r>
        <w:rPr>
          <w:rFonts w:hint="eastAsia" w:ascii="仿宋_GB2312" w:eastAsia="仿宋_GB2312"/>
        </w:rPr>
        <w:t xml:space="preserve">                       益阳市生态环境局</w:t>
      </w:r>
      <w:r>
        <w:rPr>
          <w:rFonts w:hint="eastAsia" w:ascii="仿宋_GB2312" w:eastAsia="仿宋_GB2312"/>
          <w:color w:val="FF0000"/>
        </w:rPr>
        <w:t xml:space="preserve">                                 </w:t>
      </w:r>
      <w:r>
        <w:rPr>
          <w:rFonts w:hint="eastAsia" w:ascii="仿宋_GB2312" w:eastAsia="仿宋_GB2312"/>
          <w:lang w:val="en-US" w:eastAsia="zh-CN"/>
        </w:rPr>
        <w:t>2020</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8EAEC"/>
    <w:multiLevelType w:val="singleLevel"/>
    <w:tmpl w:val="7478EA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22226D"/>
    <w:rsid w:val="002371E9"/>
    <w:rsid w:val="002549FF"/>
    <w:rsid w:val="00261EB2"/>
    <w:rsid w:val="00263B19"/>
    <w:rsid w:val="00290FDA"/>
    <w:rsid w:val="002C17C9"/>
    <w:rsid w:val="002C7DBB"/>
    <w:rsid w:val="002E1D0E"/>
    <w:rsid w:val="002F3855"/>
    <w:rsid w:val="0030248F"/>
    <w:rsid w:val="00306B0D"/>
    <w:rsid w:val="00310CA4"/>
    <w:rsid w:val="003113CF"/>
    <w:rsid w:val="003326FA"/>
    <w:rsid w:val="00350787"/>
    <w:rsid w:val="00355987"/>
    <w:rsid w:val="00360EF0"/>
    <w:rsid w:val="0036540D"/>
    <w:rsid w:val="0037180A"/>
    <w:rsid w:val="00372D78"/>
    <w:rsid w:val="00386FA5"/>
    <w:rsid w:val="003873AE"/>
    <w:rsid w:val="003962E8"/>
    <w:rsid w:val="003A3A37"/>
    <w:rsid w:val="003A417E"/>
    <w:rsid w:val="003B01AD"/>
    <w:rsid w:val="003B478D"/>
    <w:rsid w:val="003C033E"/>
    <w:rsid w:val="003C0B3E"/>
    <w:rsid w:val="003C6794"/>
    <w:rsid w:val="003C723E"/>
    <w:rsid w:val="003D7CF6"/>
    <w:rsid w:val="004126F5"/>
    <w:rsid w:val="00425753"/>
    <w:rsid w:val="004263B3"/>
    <w:rsid w:val="004263F7"/>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812"/>
    <w:rsid w:val="004E58E8"/>
    <w:rsid w:val="004E6E66"/>
    <w:rsid w:val="004F3A16"/>
    <w:rsid w:val="00507694"/>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82E08"/>
    <w:rsid w:val="0068731F"/>
    <w:rsid w:val="00693AB7"/>
    <w:rsid w:val="006971BB"/>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78A"/>
    <w:rsid w:val="0096441F"/>
    <w:rsid w:val="009A6627"/>
    <w:rsid w:val="009A7161"/>
    <w:rsid w:val="009C2585"/>
    <w:rsid w:val="009D5A3E"/>
    <w:rsid w:val="009E0D18"/>
    <w:rsid w:val="009F3762"/>
    <w:rsid w:val="00A040C7"/>
    <w:rsid w:val="00A40D17"/>
    <w:rsid w:val="00A50CF1"/>
    <w:rsid w:val="00A61D09"/>
    <w:rsid w:val="00A71067"/>
    <w:rsid w:val="00A75DD9"/>
    <w:rsid w:val="00A77751"/>
    <w:rsid w:val="00A8604D"/>
    <w:rsid w:val="00AC03A6"/>
    <w:rsid w:val="00AE6C55"/>
    <w:rsid w:val="00AF46EC"/>
    <w:rsid w:val="00B10801"/>
    <w:rsid w:val="00B3197F"/>
    <w:rsid w:val="00B33FA4"/>
    <w:rsid w:val="00B56F40"/>
    <w:rsid w:val="00B57591"/>
    <w:rsid w:val="00B64801"/>
    <w:rsid w:val="00B72013"/>
    <w:rsid w:val="00B777F7"/>
    <w:rsid w:val="00B80DB3"/>
    <w:rsid w:val="00B829CC"/>
    <w:rsid w:val="00B83300"/>
    <w:rsid w:val="00BB23D5"/>
    <w:rsid w:val="00BB7D3F"/>
    <w:rsid w:val="00BC4262"/>
    <w:rsid w:val="00BC78D4"/>
    <w:rsid w:val="00BD0548"/>
    <w:rsid w:val="00BD2723"/>
    <w:rsid w:val="00BF042C"/>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14609"/>
    <w:rsid w:val="00D15CFC"/>
    <w:rsid w:val="00D36B6F"/>
    <w:rsid w:val="00D41047"/>
    <w:rsid w:val="00D462B5"/>
    <w:rsid w:val="00D547FD"/>
    <w:rsid w:val="00D62666"/>
    <w:rsid w:val="00D66D69"/>
    <w:rsid w:val="00D74C97"/>
    <w:rsid w:val="00D831DF"/>
    <w:rsid w:val="00DB19A8"/>
    <w:rsid w:val="00DB48B0"/>
    <w:rsid w:val="00DD19D4"/>
    <w:rsid w:val="00DE1668"/>
    <w:rsid w:val="00DE16B9"/>
    <w:rsid w:val="00DE2408"/>
    <w:rsid w:val="00DF6B84"/>
    <w:rsid w:val="00E0598B"/>
    <w:rsid w:val="00E10E44"/>
    <w:rsid w:val="00E26450"/>
    <w:rsid w:val="00E31040"/>
    <w:rsid w:val="00E44DF8"/>
    <w:rsid w:val="00E6023E"/>
    <w:rsid w:val="00E7377D"/>
    <w:rsid w:val="00E73A50"/>
    <w:rsid w:val="00E90832"/>
    <w:rsid w:val="00EB1F0E"/>
    <w:rsid w:val="00EB259B"/>
    <w:rsid w:val="00EC157C"/>
    <w:rsid w:val="00EC436B"/>
    <w:rsid w:val="00EC4CB3"/>
    <w:rsid w:val="00EC7A75"/>
    <w:rsid w:val="00ED1286"/>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40849CC"/>
    <w:rsid w:val="046E7782"/>
    <w:rsid w:val="068B2A42"/>
    <w:rsid w:val="06A7115C"/>
    <w:rsid w:val="092A09E4"/>
    <w:rsid w:val="09FC7026"/>
    <w:rsid w:val="0CB36146"/>
    <w:rsid w:val="0CD301CA"/>
    <w:rsid w:val="0E2F295D"/>
    <w:rsid w:val="0FF64AA4"/>
    <w:rsid w:val="11A601E5"/>
    <w:rsid w:val="12B5649D"/>
    <w:rsid w:val="18790575"/>
    <w:rsid w:val="191208FE"/>
    <w:rsid w:val="199D4718"/>
    <w:rsid w:val="1BEF38CC"/>
    <w:rsid w:val="1EA5219C"/>
    <w:rsid w:val="1EE04CC5"/>
    <w:rsid w:val="226F2730"/>
    <w:rsid w:val="26194B26"/>
    <w:rsid w:val="28D66C2B"/>
    <w:rsid w:val="2CFD7922"/>
    <w:rsid w:val="31342D05"/>
    <w:rsid w:val="32393F80"/>
    <w:rsid w:val="33E51F8F"/>
    <w:rsid w:val="33FC6B8A"/>
    <w:rsid w:val="347F48C6"/>
    <w:rsid w:val="38F21D81"/>
    <w:rsid w:val="411C1E8C"/>
    <w:rsid w:val="4194014A"/>
    <w:rsid w:val="466637DA"/>
    <w:rsid w:val="48707892"/>
    <w:rsid w:val="4A2D2E48"/>
    <w:rsid w:val="4BD039C9"/>
    <w:rsid w:val="531E343F"/>
    <w:rsid w:val="5343354A"/>
    <w:rsid w:val="54737456"/>
    <w:rsid w:val="55775F97"/>
    <w:rsid w:val="5FEE45DC"/>
    <w:rsid w:val="5FF550F6"/>
    <w:rsid w:val="60376ECA"/>
    <w:rsid w:val="60FE05BB"/>
    <w:rsid w:val="62290153"/>
    <w:rsid w:val="624A4F35"/>
    <w:rsid w:val="66466DBE"/>
    <w:rsid w:val="66E85E08"/>
    <w:rsid w:val="71167EE7"/>
    <w:rsid w:val="734B7E6E"/>
    <w:rsid w:val="74D60C71"/>
    <w:rsid w:val="77A811C1"/>
    <w:rsid w:val="77A94B6D"/>
    <w:rsid w:val="77B43742"/>
    <w:rsid w:val="77C642A1"/>
    <w:rsid w:val="7ECD1F26"/>
    <w:rsid w:val="7F6949C3"/>
    <w:rsid w:val="7FEF3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3">
    <w:name w:val="Normal Indent"/>
    <w:basedOn w:val="1"/>
    <w:next w:val="1"/>
    <w:qFormat/>
    <w:uiPriority w:val="0"/>
    <w:pPr>
      <w:ind w:firstLine="420" w:firstLineChars="200"/>
    </w:pPr>
  </w:style>
  <w:style w:type="paragraph" w:styleId="4">
    <w:name w:val="Document Map"/>
    <w:basedOn w:val="1"/>
    <w:link w:val="20"/>
    <w:semiHidden/>
    <w:unhideWhenUsed/>
    <w:qFormat/>
    <w:uiPriority w:val="99"/>
    <w:rPr>
      <w:rFonts w:ascii="宋体" w:eastAsia="宋体"/>
      <w:sz w:val="18"/>
      <w:szCs w:val="18"/>
    </w:rPr>
  </w:style>
  <w:style w:type="paragraph" w:styleId="5">
    <w:name w:val="annotation text"/>
    <w:basedOn w:val="1"/>
    <w:link w:val="22"/>
    <w:unhideWhenUsed/>
    <w:qFormat/>
    <w:uiPriority w:val="0"/>
    <w:pPr>
      <w:jc w:val="left"/>
    </w:pPr>
  </w:style>
  <w:style w:type="paragraph" w:styleId="6">
    <w:name w:val="Body Text"/>
    <w:basedOn w:val="1"/>
    <w:next w:val="7"/>
    <w:unhideWhenUsed/>
    <w:qFormat/>
    <w:uiPriority w:val="0"/>
  </w:style>
  <w:style w:type="paragraph" w:customStyle="1" w:styleId="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1"/>
      <w:szCs w:val="21"/>
    </w:rPr>
  </w:style>
  <w:style w:type="paragraph" w:styleId="8">
    <w:name w:val="Body Text Indent"/>
    <w:basedOn w:val="1"/>
    <w:qFormat/>
    <w:uiPriority w:val="99"/>
    <w:pPr>
      <w:spacing w:after="120" w:afterLines="0"/>
      <w:ind w:left="420" w:leftChars="200"/>
    </w:pPr>
    <w:rPr>
      <w:szCs w:val="24"/>
    </w:rPr>
  </w:style>
  <w:style w:type="paragraph" w:styleId="9">
    <w:name w:val="Balloon Text"/>
    <w:basedOn w:val="1"/>
    <w:link w:val="21"/>
    <w:semiHidden/>
    <w:unhideWhenUsed/>
    <w:qFormat/>
    <w:uiPriority w:val="99"/>
    <w:rPr>
      <w:sz w:val="18"/>
      <w:szCs w:val="18"/>
    </w:rPr>
  </w:style>
  <w:style w:type="paragraph" w:styleId="10">
    <w:name w:val="footer"/>
    <w:basedOn w:val="1"/>
    <w:link w:val="19"/>
    <w:semiHidden/>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3"/>
    <w:semiHidden/>
    <w:unhideWhenUsed/>
    <w:qFormat/>
    <w:uiPriority w:val="99"/>
    <w:rPr>
      <w:b/>
      <w:bCs/>
    </w:rPr>
  </w:style>
  <w:style w:type="paragraph" w:styleId="13">
    <w:name w:val="Body Text First Indent"/>
    <w:basedOn w:val="6"/>
    <w:next w:val="1"/>
    <w:unhideWhenUsed/>
    <w:qFormat/>
    <w:uiPriority w:val="99"/>
    <w:pPr>
      <w:adjustRightInd w:val="0"/>
      <w:snapToGrid w:val="0"/>
      <w:spacing w:line="360" w:lineRule="auto"/>
      <w:ind w:firstLine="200" w:firstLineChars="200"/>
    </w:pPr>
    <w:rPr>
      <w:sz w:val="24"/>
    </w:rPr>
  </w:style>
  <w:style w:type="paragraph" w:styleId="14">
    <w:name w:val="Body Text First Indent 2"/>
    <w:basedOn w:val="8"/>
    <w:qFormat/>
    <w:uiPriority w:val="0"/>
    <w:pPr>
      <w:spacing w:after="120"/>
      <w:ind w:left="420" w:leftChars="200" w:firstLine="420" w:firstLineChars="200"/>
    </w:pPr>
    <w:rPr>
      <w:sz w:val="21"/>
    </w:rPr>
  </w:style>
  <w:style w:type="character" w:styleId="17">
    <w:name w:val="annotation reference"/>
    <w:basedOn w:val="16"/>
    <w:semiHidden/>
    <w:unhideWhenUsed/>
    <w:qFormat/>
    <w:uiPriority w:val="99"/>
    <w:rPr>
      <w:sz w:val="21"/>
      <w:szCs w:val="21"/>
    </w:rPr>
  </w:style>
  <w:style w:type="character" w:customStyle="1" w:styleId="18">
    <w:name w:val="页眉 Char"/>
    <w:basedOn w:val="16"/>
    <w:link w:val="11"/>
    <w:semiHidden/>
    <w:qFormat/>
    <w:uiPriority w:val="99"/>
    <w:rPr>
      <w:rFonts w:ascii="Times New Roman" w:hAnsi="Times New Roman" w:eastAsia="华文仿宋" w:cs="Times New Roman"/>
      <w:sz w:val="18"/>
      <w:szCs w:val="18"/>
    </w:rPr>
  </w:style>
  <w:style w:type="character" w:customStyle="1" w:styleId="19">
    <w:name w:val="页脚 Char"/>
    <w:basedOn w:val="16"/>
    <w:link w:val="10"/>
    <w:semiHidden/>
    <w:qFormat/>
    <w:uiPriority w:val="99"/>
    <w:rPr>
      <w:rFonts w:ascii="Times New Roman" w:hAnsi="Times New Roman" w:eastAsia="华文仿宋" w:cs="Times New Roman"/>
      <w:sz w:val="18"/>
      <w:szCs w:val="18"/>
    </w:rPr>
  </w:style>
  <w:style w:type="character" w:customStyle="1" w:styleId="20">
    <w:name w:val="文档结构图 Char"/>
    <w:basedOn w:val="16"/>
    <w:link w:val="4"/>
    <w:semiHidden/>
    <w:qFormat/>
    <w:uiPriority w:val="99"/>
    <w:rPr>
      <w:rFonts w:ascii="宋体" w:hAnsi="Times New Roman" w:eastAsia="宋体" w:cs="Times New Roman"/>
      <w:sz w:val="18"/>
      <w:szCs w:val="18"/>
    </w:rPr>
  </w:style>
  <w:style w:type="character" w:customStyle="1" w:styleId="21">
    <w:name w:val="批注框文本 Char"/>
    <w:basedOn w:val="16"/>
    <w:link w:val="9"/>
    <w:semiHidden/>
    <w:qFormat/>
    <w:uiPriority w:val="99"/>
    <w:rPr>
      <w:rFonts w:ascii="Times New Roman" w:hAnsi="Times New Roman" w:eastAsia="华文仿宋" w:cs="Times New Roman"/>
      <w:sz w:val="18"/>
      <w:szCs w:val="18"/>
    </w:rPr>
  </w:style>
  <w:style w:type="character" w:customStyle="1" w:styleId="22">
    <w:name w:val="批注文字 Char"/>
    <w:basedOn w:val="16"/>
    <w:link w:val="5"/>
    <w:qFormat/>
    <w:uiPriority w:val="0"/>
    <w:rPr>
      <w:rFonts w:ascii="Times New Roman" w:hAnsi="Times New Roman" w:eastAsia="华文仿宋" w:cs="Times New Roman"/>
      <w:sz w:val="32"/>
      <w:szCs w:val="24"/>
    </w:rPr>
  </w:style>
  <w:style w:type="character" w:customStyle="1" w:styleId="23">
    <w:name w:val="批注主题 Char"/>
    <w:basedOn w:val="22"/>
    <w:link w:val="12"/>
    <w:semiHidden/>
    <w:qFormat/>
    <w:uiPriority w:val="99"/>
    <w:rPr>
      <w:rFonts w:ascii="Times New Roman" w:hAnsi="Times New Roman" w:eastAsia="华文仿宋" w:cs="Times New Roman"/>
      <w:b/>
      <w:bCs/>
      <w:sz w:val="32"/>
      <w:szCs w:val="24"/>
    </w:rPr>
  </w:style>
  <w:style w:type="paragraph" w:styleId="24">
    <w:name w:val="List Paragraph"/>
    <w:basedOn w:val="1"/>
    <w:qFormat/>
    <w:uiPriority w:val="34"/>
    <w:pPr>
      <w:ind w:firstLine="420" w:firstLineChars="200"/>
    </w:pPr>
  </w:style>
  <w:style w:type="paragraph" w:customStyle="1" w:styleId="25">
    <w:name w:val="表文字"/>
    <w:basedOn w:val="1"/>
    <w:qFormat/>
    <w:uiPriority w:val="0"/>
    <w:pPr>
      <w:overflowPunct w:val="0"/>
      <w:autoSpaceDE w:val="0"/>
      <w:autoSpaceDN w:val="0"/>
      <w:spacing w:line="240" w:lineRule="atLeast"/>
      <w:jc w:val="center"/>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199</Words>
  <Characters>1139</Characters>
  <Lines>9</Lines>
  <Paragraphs>2</Paragraphs>
  <TotalTime>0</TotalTime>
  <ScaleCrop>false</ScaleCrop>
  <LinksUpToDate>false</LinksUpToDate>
  <CharactersWithSpaces>1336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翔兽POP</cp:lastModifiedBy>
  <cp:lastPrinted>2020-01-07T06:20:00Z</cp:lastPrinted>
  <dcterms:modified xsi:type="dcterms:W3CDTF">2020-12-28T07:53:34Z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