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52</w:t>
      </w:r>
      <w:r>
        <w:rPr>
          <w:rFonts w:hint="eastAsia" w:ascii="仿宋_GB2312" w:eastAsia="仿宋_GB2312"/>
          <w:color w:val="auto"/>
          <w:sz w:val="28"/>
          <w:szCs w:val="28"/>
        </w:rPr>
        <w:t>号</w:t>
      </w: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100"/>
          <w:sz w:val="44"/>
          <w:szCs w:val="44"/>
          <w:lang w:val="en-US" w:eastAsia="zh-CN"/>
        </w:rPr>
      </w:pPr>
      <w:r>
        <w:rPr>
          <w:rFonts w:hint="eastAsia" w:ascii="方正小标宋简体" w:hAnsi="方正小标宋简体" w:eastAsia="方正小标宋简体" w:cs="方正小标宋简体"/>
          <w:b w:val="0"/>
          <w:bCs w:val="0"/>
          <w:w w:val="100"/>
          <w:sz w:val="44"/>
          <w:szCs w:val="44"/>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w w:val="100"/>
          <w:sz w:val="44"/>
          <w:szCs w:val="44"/>
        </w:rPr>
        <w:t>关于益阳科力远新能源产业园项目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w w:val="100"/>
          <w:sz w:val="44"/>
          <w:szCs w:val="44"/>
        </w:rPr>
        <w:t>环境影响报告</w:t>
      </w:r>
      <w:r>
        <w:rPr>
          <w:rFonts w:hint="eastAsia" w:ascii="方正小标宋简体" w:hAnsi="方正小标宋简体" w:eastAsia="方正小标宋简体" w:cs="方正小标宋简体"/>
          <w:b w:val="0"/>
          <w:bCs w:val="0"/>
          <w:w w:val="100"/>
          <w:sz w:val="44"/>
          <w:szCs w:val="44"/>
          <w:lang w:eastAsia="zh-CN"/>
        </w:rPr>
        <w:t>表</w:t>
      </w:r>
      <w:r>
        <w:rPr>
          <w:rFonts w:hint="eastAsia" w:ascii="方正小标宋简体" w:hAnsi="方正小标宋简体" w:eastAsia="方正小标宋简体" w:cs="方正小标宋简体"/>
          <w:b w:val="0"/>
          <w:bCs w:val="0"/>
          <w:w w:val="100"/>
          <w:sz w:val="44"/>
          <w:szCs w:val="44"/>
        </w:rPr>
        <w:t>的批复</w:t>
      </w:r>
    </w:p>
    <w:p>
      <w:pPr>
        <w:spacing w:line="560" w:lineRule="exact"/>
        <w:rPr>
          <w:rFonts w:ascii="仿宋_GB2312" w:hAnsi="黑体" w:eastAsia="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bCs/>
          <w:color w:val="auto"/>
          <w:spacing w:val="0"/>
          <w:szCs w:val="32"/>
        </w:rPr>
        <w:t>益阳科力远新能源有限公司</w:t>
      </w:r>
      <w:r>
        <w:rPr>
          <w:rFonts w:hint="eastAsia" w:ascii="仿宋_GB2312" w:hAnsi="仿宋_GB2312" w:eastAsia="仿宋_GB2312" w:cs="仿宋_GB2312"/>
          <w:color w:val="auto"/>
          <w:spacing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pacing w:val="0"/>
          <w:szCs w:val="32"/>
        </w:rPr>
      </w:pPr>
      <w:r>
        <w:rPr>
          <w:rFonts w:hint="eastAsia" w:ascii="仿宋_GB2312" w:hAnsi="仿宋_GB2312" w:eastAsia="仿宋_GB2312" w:cs="仿宋_GB2312"/>
          <w:color w:val="auto"/>
          <w:spacing w:val="0"/>
          <w:szCs w:val="32"/>
        </w:rPr>
        <w:t>你</w:t>
      </w:r>
      <w:r>
        <w:rPr>
          <w:rFonts w:hint="eastAsia" w:ascii="仿宋_GB2312" w:hAnsi="仿宋_GB2312" w:eastAsia="仿宋_GB2312" w:cs="仿宋_GB2312"/>
          <w:bCs/>
          <w:color w:val="auto"/>
          <w:spacing w:val="0"/>
          <w:szCs w:val="32"/>
          <w:lang w:eastAsia="zh-CN"/>
        </w:rPr>
        <w:t>公司</w:t>
      </w:r>
      <w:r>
        <w:rPr>
          <w:rFonts w:hint="eastAsia" w:ascii="仿宋_GB2312" w:hAnsi="仿宋_GB2312" w:eastAsia="仿宋_GB2312" w:cs="仿宋_GB2312"/>
          <w:bCs/>
          <w:color w:val="auto"/>
          <w:spacing w:val="0"/>
          <w:szCs w:val="32"/>
        </w:rPr>
        <w:t>呈报的《益阳科力远新能源产业园环境影响报告</w:t>
      </w:r>
      <w:r>
        <w:rPr>
          <w:rFonts w:hint="eastAsia" w:ascii="仿宋_GB2312" w:hAnsi="仿宋_GB2312" w:eastAsia="仿宋_GB2312" w:cs="仿宋_GB2312"/>
          <w:bCs/>
          <w:color w:val="auto"/>
          <w:spacing w:val="0"/>
          <w:szCs w:val="32"/>
          <w:lang w:eastAsia="zh-CN"/>
        </w:rPr>
        <w:t>表</w:t>
      </w:r>
      <w:r>
        <w:rPr>
          <w:rFonts w:hint="eastAsia" w:ascii="仿宋_GB2312" w:hAnsi="仿宋_GB2312" w:eastAsia="仿宋_GB2312" w:cs="仿宋_GB2312"/>
          <w:bCs/>
          <w:color w:val="auto"/>
          <w:spacing w:val="0"/>
          <w:szCs w:val="32"/>
        </w:rPr>
        <w:t>》</w:t>
      </w:r>
      <w:r>
        <w:rPr>
          <w:rFonts w:hint="eastAsia" w:ascii="仿宋_GB2312" w:hAnsi="仿宋_GB2312" w:eastAsia="仿宋_GB2312" w:cs="仿宋_GB2312"/>
          <w:color w:val="auto"/>
          <w:spacing w:val="0"/>
          <w:sz w:val="32"/>
          <w:szCs w:val="32"/>
          <w:lang w:val="en-US" w:eastAsia="zh-CN"/>
        </w:rPr>
        <w:t>及相关附件收悉</w:t>
      </w:r>
      <w:r>
        <w:rPr>
          <w:rFonts w:hint="eastAsia" w:ascii="仿宋_GB2312" w:hAnsi="仿宋_GB2312" w:eastAsia="仿宋_GB2312" w:cs="仿宋_GB2312"/>
          <w:color w:val="auto"/>
          <w:spacing w:val="0"/>
          <w:sz w:val="32"/>
          <w:szCs w:val="32"/>
        </w:rPr>
        <w:t>。经</w:t>
      </w:r>
      <w:r>
        <w:rPr>
          <w:rFonts w:hint="eastAsia" w:ascii="仿宋_GB2312" w:hAnsi="仿宋_GB2312" w:eastAsia="仿宋_GB2312" w:cs="仿宋_GB2312"/>
          <w:color w:val="auto"/>
          <w:spacing w:val="0"/>
          <w:sz w:val="32"/>
          <w:szCs w:val="32"/>
          <w:lang w:eastAsia="zh-CN"/>
        </w:rPr>
        <w:t>研究</w:t>
      </w:r>
      <w:r>
        <w:rPr>
          <w:rFonts w:hint="eastAsia" w:ascii="仿宋_GB2312" w:hAnsi="仿宋_GB2312" w:eastAsia="仿宋_GB2312" w:cs="仿宋_GB2312"/>
          <w:color w:val="auto"/>
          <w:spacing w:val="0"/>
          <w:sz w:val="32"/>
          <w:szCs w:val="32"/>
        </w:rPr>
        <w:t>，批复如下：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bCs/>
          <w:color w:val="auto"/>
          <w:spacing w:val="0"/>
          <w:szCs w:val="32"/>
          <w:lang w:eastAsia="zh-CN"/>
        </w:rPr>
        <w:t>你</w:t>
      </w:r>
      <w:r>
        <w:rPr>
          <w:rFonts w:hint="eastAsia" w:ascii="仿宋_GB2312" w:hAnsi="仿宋_GB2312" w:eastAsia="仿宋_GB2312" w:cs="仿宋_GB2312"/>
          <w:bCs/>
          <w:color w:val="auto"/>
          <w:spacing w:val="0"/>
          <w:szCs w:val="32"/>
        </w:rPr>
        <w:t>公司拟</w:t>
      </w:r>
      <w:r>
        <w:rPr>
          <w:rFonts w:hint="eastAsia" w:ascii="仿宋_GB2312" w:hAnsi="仿宋_GB2312" w:eastAsia="仿宋_GB2312" w:cs="仿宋_GB2312"/>
          <w:color w:val="auto"/>
          <w:spacing w:val="0"/>
          <w:szCs w:val="32"/>
        </w:rPr>
        <w:t>投</w:t>
      </w:r>
      <w:r>
        <w:rPr>
          <w:rFonts w:hint="eastAsia" w:ascii="仿宋_GB2312" w:hAnsi="仿宋_GB2312" w:eastAsia="仿宋_GB2312" w:cs="仿宋_GB2312"/>
          <w:color w:val="auto"/>
          <w:spacing w:val="0"/>
          <w:szCs w:val="32"/>
          <w:lang w:eastAsia="zh-CN"/>
        </w:rPr>
        <w:t>资</w:t>
      </w:r>
      <w:r>
        <w:rPr>
          <w:rFonts w:hint="eastAsia" w:ascii="仿宋_GB2312"/>
          <w:szCs w:val="32"/>
          <w:lang w:val="en-US" w:eastAsia="zh-CN"/>
        </w:rPr>
        <w:t>15</w:t>
      </w:r>
      <w:r>
        <w:rPr>
          <w:rFonts w:hint="eastAsia" w:ascii="仿宋_GB2312"/>
          <w:szCs w:val="32"/>
        </w:rPr>
        <w:t>0000万元</w:t>
      </w:r>
      <w:r>
        <w:rPr>
          <w:rFonts w:hint="eastAsia" w:ascii="仿宋_GB2312"/>
          <w:szCs w:val="32"/>
          <w:lang w:eastAsia="zh-CN"/>
        </w:rPr>
        <w:t>将位于益阳高新区</w:t>
      </w:r>
      <w:r>
        <w:rPr>
          <w:rFonts w:hint="eastAsia" w:ascii="仿宋_GB2312" w:hAnsi="仿宋_GB2312" w:eastAsia="仿宋_GB2312" w:cs="仿宋_GB2312"/>
          <w:bCs/>
          <w:color w:val="auto"/>
          <w:spacing w:val="0"/>
          <w:szCs w:val="32"/>
          <w:lang w:val="en-US" w:eastAsia="zh-CN"/>
        </w:rPr>
        <w:t>朝阳产业园（地块位于</w:t>
      </w:r>
      <w:r>
        <w:rPr>
          <w:rFonts w:hint="eastAsia" w:ascii="仿宋_GB2312" w:hAnsi="仿宋_GB2312" w:eastAsia="仿宋_GB2312" w:cs="仿宋_GB2312"/>
          <w:bCs/>
          <w:color w:val="auto"/>
          <w:spacing w:val="0"/>
          <w:szCs w:val="32"/>
        </w:rPr>
        <w:t>高新</w:t>
      </w:r>
      <w:r>
        <w:rPr>
          <w:rFonts w:hint="eastAsia" w:ascii="仿宋_GB2312" w:hAnsi="仿宋_GB2312" w:eastAsia="仿宋_GB2312" w:cs="仿宋_GB2312"/>
          <w:bCs/>
          <w:color w:val="auto"/>
          <w:spacing w:val="0"/>
          <w:szCs w:val="32"/>
          <w:lang w:eastAsia="zh-CN"/>
        </w:rPr>
        <w:t>路以</w:t>
      </w:r>
      <w:r>
        <w:rPr>
          <w:rFonts w:hint="eastAsia" w:ascii="仿宋_GB2312" w:hAnsi="仿宋_GB2312" w:eastAsia="仿宋_GB2312" w:cs="仿宋_GB2312"/>
          <w:bCs/>
          <w:color w:val="auto"/>
          <w:spacing w:val="0"/>
          <w:szCs w:val="32"/>
        </w:rPr>
        <w:t>西、关山路</w:t>
      </w:r>
      <w:r>
        <w:rPr>
          <w:rFonts w:hint="eastAsia" w:ascii="仿宋_GB2312" w:hAnsi="仿宋_GB2312" w:eastAsia="仿宋_GB2312" w:cs="仿宋_GB2312"/>
          <w:bCs/>
          <w:color w:val="auto"/>
          <w:spacing w:val="0"/>
          <w:szCs w:val="32"/>
          <w:lang w:eastAsia="zh-CN"/>
        </w:rPr>
        <w:t>以</w:t>
      </w:r>
      <w:r>
        <w:rPr>
          <w:rFonts w:hint="eastAsia" w:ascii="仿宋_GB2312" w:hAnsi="仿宋_GB2312" w:eastAsia="仿宋_GB2312" w:cs="仿宋_GB2312"/>
          <w:bCs/>
          <w:color w:val="auto"/>
          <w:spacing w:val="0"/>
          <w:szCs w:val="32"/>
        </w:rPr>
        <w:t>南</w:t>
      </w:r>
      <w:r>
        <w:rPr>
          <w:rFonts w:hint="eastAsia" w:ascii="仿宋_GB2312" w:hAnsi="仿宋_GB2312" w:eastAsia="仿宋_GB2312" w:cs="仿宋_GB2312"/>
          <w:bCs/>
          <w:color w:val="auto"/>
          <w:spacing w:val="0"/>
          <w:szCs w:val="32"/>
          <w:lang w:val="en-US" w:eastAsia="zh-CN"/>
        </w:rPr>
        <w:t>）</w:t>
      </w:r>
      <w:r>
        <w:rPr>
          <w:rFonts w:hint="eastAsia" w:ascii="仿宋_GB2312"/>
          <w:szCs w:val="32"/>
          <w:lang w:eastAsia="zh-CN"/>
        </w:rPr>
        <w:t>的现有厂区整体搬迁至益阳高新区东部产业园</w:t>
      </w:r>
      <w:r>
        <w:rPr>
          <w:rFonts w:hint="eastAsia" w:ascii="仿宋_GB2312" w:hAnsi="仿宋_GB2312" w:eastAsia="仿宋_GB2312" w:cs="仿宋_GB2312"/>
          <w:bCs/>
          <w:color w:val="auto"/>
          <w:spacing w:val="0"/>
          <w:szCs w:val="32"/>
          <w:lang w:val="en-US" w:eastAsia="zh-CN"/>
        </w:rPr>
        <w:t>（地块位于</w:t>
      </w:r>
      <w:r>
        <w:rPr>
          <w:rFonts w:hint="eastAsia" w:ascii="仿宋_GB2312" w:hAnsi="仿宋_GB2312" w:eastAsia="仿宋_GB2312" w:cs="仿宋_GB2312"/>
          <w:bCs/>
          <w:color w:val="auto"/>
          <w:spacing w:val="0"/>
          <w:szCs w:val="32"/>
        </w:rPr>
        <w:t>鱼形山路以南、园山路以东、浦塘路以北</w:t>
      </w:r>
      <w:r>
        <w:rPr>
          <w:rFonts w:hint="eastAsia" w:ascii="仿宋_GB2312" w:hAnsi="仿宋_GB2312" w:eastAsia="仿宋_GB2312" w:cs="仿宋_GB2312"/>
          <w:bCs/>
          <w:color w:val="auto"/>
          <w:spacing w:val="0"/>
          <w:szCs w:val="32"/>
          <w:lang w:val="en-US" w:eastAsia="zh-CN"/>
        </w:rPr>
        <w:t>）</w:t>
      </w:r>
      <w:r>
        <w:rPr>
          <w:rFonts w:hint="eastAsia" w:ascii="仿宋_GB2312"/>
          <w:szCs w:val="32"/>
          <w:lang w:eastAsia="zh-CN"/>
        </w:rPr>
        <w:t>，建设益阳科力远新能源产业园项目。本项</w:t>
      </w:r>
      <w:r>
        <w:rPr>
          <w:rFonts w:hint="eastAsia" w:ascii="仿宋_GB2312" w:hAnsi="仿宋_GB2312" w:eastAsia="仿宋_GB2312" w:cs="仿宋_GB2312"/>
          <w:bCs/>
          <w:color w:val="auto"/>
          <w:spacing w:val="0"/>
          <w:szCs w:val="32"/>
          <w:lang w:eastAsia="zh-CN"/>
        </w:rPr>
        <w:t>目</w:t>
      </w:r>
      <w:r>
        <w:rPr>
          <w:rFonts w:hint="eastAsia" w:ascii="仿宋_GB2312" w:hAnsi="仿宋_GB2312" w:eastAsia="仿宋_GB2312" w:cs="仿宋_GB2312"/>
          <w:bCs/>
          <w:color w:val="auto"/>
          <w:spacing w:val="0"/>
          <w:szCs w:val="32"/>
        </w:rPr>
        <w:t>地块占地面积167964.72</w:t>
      </w:r>
      <w:r>
        <w:rPr>
          <w:rFonts w:hint="eastAsia" w:ascii="仿宋_GB2312" w:hAnsi="仿宋_GB2312" w:eastAsia="仿宋_GB2312" w:cs="仿宋_GB2312"/>
          <w:bCs/>
          <w:color w:val="auto"/>
          <w:spacing w:val="0"/>
          <w:szCs w:val="32"/>
          <w:lang w:eastAsia="zh-CN"/>
        </w:rPr>
        <w:t>平方米，分两</w:t>
      </w:r>
      <w:r>
        <w:rPr>
          <w:rFonts w:hint="eastAsia" w:ascii="仿宋_GB2312"/>
          <w:szCs w:val="32"/>
          <w:lang w:eastAsia="zh-CN"/>
        </w:rPr>
        <w:t>期建设，一期工程延续原有厂区的生产项目，即镍氢电池生产以及锂电池组包，二期工程新增车载复合锂电池生产。</w:t>
      </w:r>
      <w:r>
        <w:rPr>
          <w:rFonts w:hint="eastAsia" w:ascii="仿宋_GB2312" w:hAnsi="仿宋_GB2312" w:eastAsia="仿宋_GB2312" w:cs="仿宋_GB2312"/>
          <w:color w:val="auto"/>
          <w:spacing w:val="0"/>
          <w:szCs w:val="32"/>
          <w:lang w:eastAsia="zh-CN"/>
        </w:rPr>
        <w:t>项目主要建设内容包括</w:t>
      </w:r>
      <w:r>
        <w:rPr>
          <w:rFonts w:hint="eastAsia" w:ascii="仿宋_GB2312"/>
          <w:szCs w:val="32"/>
          <w:lang w:eastAsia="zh-CN"/>
        </w:rPr>
        <w:t>3栋锂电池组包厂房、1栋镍氢电池生产厂房、1栋二期锂电生产厂房并配套建设3栋仓库、1栋能源中心、1栋办公楼、2栋专家楼、2栋宿舍楼、1栋员工活动中心、1栋食堂</w:t>
      </w:r>
      <w:r>
        <w:rPr>
          <w:rFonts w:hint="eastAsia" w:ascii="仿宋_GB2312" w:hAnsi="仿宋_GB2312" w:eastAsia="仿宋_GB2312" w:cs="仿宋_GB2312"/>
          <w:color w:val="auto"/>
          <w:spacing w:val="0"/>
          <w:sz w:val="32"/>
          <w:szCs w:val="32"/>
          <w:lang w:eastAsia="zh-CN"/>
        </w:rPr>
        <w:t>及</w:t>
      </w:r>
      <w:r>
        <w:rPr>
          <w:rFonts w:hint="eastAsia" w:ascii="仿宋_GB2312" w:hAnsi="仿宋_GB2312" w:eastAsia="仿宋_GB2312" w:cs="仿宋_GB2312"/>
          <w:color w:val="auto"/>
          <w:spacing w:val="0"/>
          <w:sz w:val="32"/>
          <w:szCs w:val="32"/>
          <w:lang w:val="en-US" w:eastAsia="zh-CN"/>
        </w:rPr>
        <w:t>给排水、供配电、环保等相关公用辅助工程。项目建设符合国家产业政策和益阳高新区东部产业园选址用地规划要求。根据湖南葆华环保科技有限公司编制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sz w:val="32"/>
          <w:szCs w:val="32"/>
        </w:rPr>
        <w:t>建设单位在项目设计、建设和营运期间，必须严格执行环保“三同时”制度，按照环评报告</w:t>
      </w:r>
      <w:r>
        <w:rPr>
          <w:rFonts w:hint="eastAsia" w:ascii="仿宋_GB2312" w:hAnsi="仿宋_GB2312" w:eastAsia="仿宋_GB2312" w:cs="仿宋_GB2312"/>
          <w:color w:val="auto"/>
          <w:spacing w:val="0"/>
          <w:sz w:val="32"/>
          <w:szCs w:val="32"/>
          <w:lang w:eastAsia="zh-CN"/>
        </w:rPr>
        <w:t>表的</w:t>
      </w:r>
      <w:r>
        <w:rPr>
          <w:rFonts w:hint="eastAsia" w:ascii="仿宋_GB2312" w:hAnsi="仿宋_GB2312" w:eastAsia="仿宋_GB2312" w:cs="仿宋_GB2312"/>
          <w:color w:val="auto"/>
          <w:spacing w:val="0"/>
          <w:sz w:val="32"/>
          <w:szCs w:val="32"/>
        </w:rPr>
        <w:t>要求落实各项污染防治措施，并着重做好如下工作</w:t>
      </w:r>
      <w:r>
        <w:rPr>
          <w:rFonts w:hint="eastAsia" w:ascii="仿宋_GB2312" w:hAnsi="仿宋_GB2312" w:eastAsia="仿宋_GB2312" w:cs="仿宋_GB2312"/>
          <w:color w:val="auto"/>
          <w:spacing w:val="0"/>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rPr>
        <w:t>加强施工期环境管理</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采取有效的降尘、降噪措施</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减少施工期对周边环境的影响。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olor w:val="auto"/>
          <w:spacing w:val="0"/>
          <w:szCs w:val="32"/>
        </w:rPr>
      </w:pPr>
      <w:r>
        <w:rPr>
          <w:rFonts w:hint="eastAsia" w:ascii="仿宋_GB2312" w:hAnsi="仿宋_GB2312" w:eastAsia="仿宋_GB2312" w:cs="仿宋_GB2312"/>
          <w:color w:val="auto"/>
          <w:spacing w:val="0"/>
          <w:szCs w:val="32"/>
        </w:rPr>
        <w:t>做好项目大气污染防治工作。</w:t>
      </w:r>
      <w:r>
        <w:rPr>
          <w:rFonts w:hint="eastAsia" w:ascii="仿宋_GB2312" w:hAnsi="仿宋_GB2312" w:eastAsia="仿宋_GB2312" w:cs="仿宋_GB2312"/>
          <w:color w:val="auto"/>
          <w:spacing w:val="0"/>
          <w:szCs w:val="21"/>
        </w:rPr>
        <w:t>加强车间通风换气，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olor w:val="auto"/>
          <w:spacing w:val="0"/>
          <w:szCs w:val="32"/>
        </w:rPr>
      </w:pPr>
      <w:r>
        <w:rPr>
          <w:rFonts w:hint="eastAsia"/>
        </w:rPr>
        <w:t>一期工程镍氢电池制作过程产生的颗粒物由集气罩收集引入布袋除尘器处理后</w:t>
      </w:r>
      <w:r>
        <w:rPr>
          <w:rFonts w:hint="eastAsia" w:ascii="仿宋_GB2312" w:hAnsi="仿宋_GB2312" w:eastAsia="仿宋_GB2312" w:cs="仿宋_GB2312"/>
          <w:color w:val="000000"/>
          <w:spacing w:val="0"/>
          <w:sz w:val="32"/>
          <w:szCs w:val="32"/>
          <w:lang w:eastAsia="zh-CN"/>
        </w:rPr>
        <w:t>通过</w:t>
      </w:r>
      <w:r>
        <w:rPr>
          <w:rFonts w:hint="eastAsia"/>
        </w:rPr>
        <w:t>18</w:t>
      </w:r>
      <w:r>
        <w:rPr>
          <w:rFonts w:hint="eastAsia"/>
          <w:lang w:eastAsia="zh-CN"/>
        </w:rPr>
        <w:t>米高</w:t>
      </w:r>
      <w:r>
        <w:rPr>
          <w:rFonts w:hint="eastAsia"/>
        </w:rPr>
        <w:t>排气筒排放、锂电池组包过程产生的有机废气由集气罩收集引入活性炭</w:t>
      </w:r>
      <w:r>
        <w:rPr>
          <w:rFonts w:hint="eastAsia"/>
          <w:lang w:eastAsia="zh-CN"/>
        </w:rPr>
        <w:t>吸附</w:t>
      </w:r>
      <w:r>
        <w:rPr>
          <w:rFonts w:hint="eastAsia"/>
        </w:rPr>
        <w:t>装置处理后</w:t>
      </w:r>
      <w:r>
        <w:rPr>
          <w:rFonts w:hint="eastAsia" w:ascii="仿宋_GB2312" w:hAnsi="仿宋_GB2312" w:eastAsia="仿宋_GB2312" w:cs="仿宋_GB2312"/>
          <w:color w:val="000000"/>
          <w:spacing w:val="0"/>
          <w:sz w:val="32"/>
          <w:szCs w:val="32"/>
          <w:lang w:eastAsia="zh-CN"/>
        </w:rPr>
        <w:t>通过</w:t>
      </w:r>
      <w:r>
        <w:rPr>
          <w:rFonts w:hint="eastAsia"/>
        </w:rPr>
        <w:t>18</w:t>
      </w:r>
      <w:r>
        <w:rPr>
          <w:rFonts w:hint="eastAsia"/>
          <w:lang w:eastAsia="zh-CN"/>
        </w:rPr>
        <w:t>米高</w:t>
      </w:r>
      <w:r>
        <w:rPr>
          <w:rFonts w:hint="eastAsia"/>
        </w:rPr>
        <w:t>排气筒排放；二期工程锂电池制作过程产生的颗粒物由集气罩收集引入布袋除尘器处理后</w:t>
      </w:r>
      <w:r>
        <w:rPr>
          <w:rFonts w:hint="eastAsia" w:ascii="仿宋_GB2312" w:hAnsi="仿宋_GB2312" w:eastAsia="仿宋_GB2312" w:cs="仿宋_GB2312"/>
          <w:color w:val="000000"/>
          <w:spacing w:val="0"/>
          <w:sz w:val="32"/>
          <w:szCs w:val="32"/>
          <w:lang w:eastAsia="zh-CN"/>
        </w:rPr>
        <w:t>通过</w:t>
      </w:r>
      <w:r>
        <w:rPr>
          <w:rFonts w:hint="eastAsia"/>
        </w:rPr>
        <w:t>23</w:t>
      </w:r>
      <w:r>
        <w:rPr>
          <w:rFonts w:hint="eastAsia"/>
          <w:lang w:eastAsia="zh-CN"/>
        </w:rPr>
        <w:t>米高</w:t>
      </w:r>
      <w:r>
        <w:rPr>
          <w:rFonts w:hint="eastAsia"/>
        </w:rPr>
        <w:t>排气筒排放</w:t>
      </w:r>
      <w:r>
        <w:rPr>
          <w:rFonts w:hint="eastAsia"/>
          <w:lang w:eastAsia="zh-CN"/>
        </w:rPr>
        <w:t>、</w:t>
      </w:r>
      <w:r>
        <w:rPr>
          <w:rFonts w:hint="eastAsia"/>
        </w:rPr>
        <w:t>NMP废气</w:t>
      </w:r>
      <w:r>
        <w:rPr>
          <w:rFonts w:hint="eastAsia"/>
          <w:lang w:eastAsia="zh-CN"/>
        </w:rPr>
        <w:t>由集气装置</w:t>
      </w:r>
      <w:r>
        <w:rPr>
          <w:rFonts w:hint="eastAsia"/>
        </w:rPr>
        <w:t>收集引入</w:t>
      </w:r>
      <w:r>
        <w:rPr>
          <w:rFonts w:hint="eastAsia"/>
          <w:lang w:eastAsia="zh-CN"/>
        </w:rPr>
        <w:t>“冷凝</w:t>
      </w:r>
      <w:r>
        <w:rPr>
          <w:rFonts w:hint="eastAsia"/>
          <w:lang w:val="en-US" w:eastAsia="zh-CN"/>
        </w:rPr>
        <w:t>+</w:t>
      </w:r>
      <w:r>
        <w:rPr>
          <w:rFonts w:hint="eastAsia"/>
          <w:lang w:eastAsia="zh-CN"/>
        </w:rPr>
        <w:t>二级喷淋吸附</w:t>
      </w:r>
      <w:r>
        <w:rPr>
          <w:rFonts w:hint="eastAsia"/>
        </w:rPr>
        <w:t>装置</w:t>
      </w:r>
      <w:r>
        <w:rPr>
          <w:rFonts w:hint="eastAsia"/>
          <w:lang w:eastAsia="zh-CN"/>
        </w:rPr>
        <w:t>”</w:t>
      </w:r>
      <w:r>
        <w:rPr>
          <w:rFonts w:hint="eastAsia"/>
        </w:rPr>
        <w:t>处理后</w:t>
      </w:r>
      <w:r>
        <w:rPr>
          <w:rFonts w:hint="eastAsia"/>
          <w:lang w:eastAsia="zh-CN"/>
        </w:rPr>
        <w:t>通过</w:t>
      </w:r>
      <w:r>
        <w:rPr>
          <w:rFonts w:hint="eastAsia"/>
        </w:rPr>
        <w:t>23</w:t>
      </w:r>
      <w:r>
        <w:rPr>
          <w:rFonts w:hint="eastAsia"/>
          <w:lang w:eastAsia="zh-CN"/>
        </w:rPr>
        <w:t>米高</w:t>
      </w:r>
      <w:r>
        <w:rPr>
          <w:rFonts w:hint="eastAsia"/>
        </w:rPr>
        <w:t>排气筒排放、其他有机废气由集气罩收集引入活性炭</w:t>
      </w:r>
      <w:r>
        <w:rPr>
          <w:rFonts w:hint="eastAsia"/>
          <w:lang w:eastAsia="zh-CN"/>
        </w:rPr>
        <w:t>吸附</w:t>
      </w:r>
      <w:r>
        <w:rPr>
          <w:rFonts w:hint="eastAsia"/>
        </w:rPr>
        <w:t>装置处理后</w:t>
      </w:r>
      <w:r>
        <w:rPr>
          <w:rFonts w:hint="eastAsia" w:ascii="仿宋_GB2312" w:hAnsi="仿宋_GB2312" w:eastAsia="仿宋_GB2312" w:cs="仿宋_GB2312"/>
          <w:color w:val="000000"/>
          <w:spacing w:val="0"/>
          <w:sz w:val="32"/>
          <w:szCs w:val="32"/>
          <w:lang w:eastAsia="zh-CN"/>
        </w:rPr>
        <w:t>通过</w:t>
      </w:r>
      <w:r>
        <w:rPr>
          <w:rFonts w:hint="eastAsia"/>
        </w:rPr>
        <w:t>23</w:t>
      </w:r>
      <w:r>
        <w:rPr>
          <w:rFonts w:hint="eastAsia"/>
          <w:lang w:eastAsia="zh-CN"/>
        </w:rPr>
        <w:t>米高</w:t>
      </w:r>
      <w:r>
        <w:rPr>
          <w:rFonts w:hint="eastAsia"/>
        </w:rPr>
        <w:t>排气筒排放，</w:t>
      </w:r>
      <w:r>
        <w:rPr>
          <w:rFonts w:hint="eastAsia" w:ascii="仿宋_GB2312" w:hAnsi="仿宋_GB2312" w:eastAsia="仿宋_GB2312" w:cs="仿宋_GB2312"/>
          <w:color w:val="auto"/>
          <w:spacing w:val="0"/>
          <w:sz w:val="32"/>
          <w:szCs w:val="32"/>
          <w:lang w:eastAsia="zh-CN"/>
        </w:rPr>
        <w:t>确保外排污染物满足</w:t>
      </w:r>
      <w:r>
        <w:rPr>
          <w:rFonts w:hint="eastAsia"/>
        </w:rPr>
        <w:t>《电池工业污染物排放标准》（GB30484-2013）表5</w:t>
      </w:r>
      <w:r>
        <w:rPr>
          <w:rFonts w:hint="eastAsia"/>
          <w:lang w:eastAsia="zh-CN"/>
        </w:rPr>
        <w:t>新建企业大气污染物排放限值和</w:t>
      </w:r>
      <w:r>
        <w:rPr>
          <w:rFonts w:hint="eastAsia"/>
        </w:rPr>
        <w:t>表6</w:t>
      </w:r>
      <w:r>
        <w:rPr>
          <w:rFonts w:hint="eastAsia"/>
          <w:lang w:eastAsia="zh-CN"/>
        </w:rPr>
        <w:t>企业边界大气污染物浓度</w:t>
      </w:r>
      <w:r>
        <w:rPr>
          <w:rFonts w:hint="eastAsia"/>
        </w:rPr>
        <w:t>限值</w:t>
      </w:r>
      <w:r>
        <w:rPr>
          <w:rFonts w:hint="eastAsia" w:ascii="仿宋_GB2312" w:hAnsi="仿宋_GB2312" w:eastAsia="仿宋_GB2312" w:cs="仿宋_GB2312"/>
          <w:color w:val="auto"/>
          <w:spacing w:val="0"/>
          <w:sz w:val="32"/>
          <w:szCs w:val="32"/>
          <w:lang w:eastAsia="zh-CN"/>
        </w:rPr>
        <w:t>要求</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kern w:val="0"/>
          <w:szCs w:val="32"/>
        </w:rPr>
        <w:t>食堂油烟经油烟净化装置处理达到《饮食业油烟排放标准（试行）》（GB18483-2001）要求后高空排放</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i w:val="0"/>
          <w:iCs w:val="0"/>
          <w:color w:val="auto"/>
          <w:spacing w:val="0"/>
          <w:szCs w:val="32"/>
        </w:rPr>
        <w:t>油烟排气筒的高度、位置等具体要求按照</w:t>
      </w:r>
      <w:r>
        <w:rPr>
          <w:rFonts w:hint="eastAsia" w:ascii="仿宋_GB2312" w:hAnsi="仿宋_GB2312" w:eastAsia="仿宋_GB2312" w:cs="仿宋_GB2312"/>
          <w:i w:val="0"/>
          <w:iCs w:val="0"/>
          <w:color w:val="auto"/>
          <w:spacing w:val="0"/>
          <w:szCs w:val="32"/>
          <w:lang w:eastAsia="zh-CN"/>
        </w:rPr>
        <w:t>《</w:t>
      </w:r>
      <w:r>
        <w:rPr>
          <w:rFonts w:hint="eastAsia" w:ascii="仿宋_GB2312" w:hAnsi="仿宋_GB2312" w:eastAsia="仿宋_GB2312" w:cs="仿宋_GB2312"/>
          <w:i w:val="0"/>
          <w:iCs w:val="0"/>
          <w:color w:val="auto"/>
          <w:spacing w:val="0"/>
          <w:szCs w:val="32"/>
        </w:rPr>
        <w:t>饮食业环境保护技术规范</w:t>
      </w:r>
      <w:r>
        <w:rPr>
          <w:rFonts w:hint="eastAsia" w:ascii="仿宋_GB2312" w:hAnsi="仿宋_GB2312" w:eastAsia="仿宋_GB2312" w:cs="仿宋_GB2312"/>
          <w:i w:val="0"/>
          <w:iCs w:val="0"/>
          <w:color w:val="auto"/>
          <w:spacing w:val="0"/>
          <w:szCs w:val="32"/>
          <w:lang w:eastAsia="zh-CN"/>
        </w:rPr>
        <w:t>》（</w:t>
      </w:r>
      <w:r>
        <w:rPr>
          <w:rFonts w:hint="eastAsia" w:ascii="仿宋_GB2312" w:hAnsi="仿宋_GB2312" w:eastAsia="仿宋_GB2312" w:cs="仿宋_GB2312"/>
          <w:i w:val="0"/>
          <w:iCs w:val="0"/>
          <w:color w:val="auto"/>
          <w:spacing w:val="0"/>
          <w:szCs w:val="32"/>
        </w:rPr>
        <w:t>HJ554-2010</w:t>
      </w:r>
      <w:r>
        <w:rPr>
          <w:rFonts w:hint="eastAsia" w:ascii="仿宋_GB2312" w:hAnsi="仿宋_GB2312" w:eastAsia="仿宋_GB2312" w:cs="仿宋_GB2312"/>
          <w:i w:val="0"/>
          <w:iCs w:val="0"/>
          <w:color w:val="auto"/>
          <w:spacing w:val="0"/>
          <w:szCs w:val="32"/>
          <w:lang w:eastAsia="zh-CN"/>
        </w:rPr>
        <w:t>）</w:t>
      </w:r>
      <w:r>
        <w:rPr>
          <w:rFonts w:hint="eastAsia" w:ascii="仿宋_GB2312" w:hAnsi="仿宋_GB2312" w:eastAsia="仿宋_GB2312" w:cs="仿宋_GB2312"/>
          <w:i w:val="0"/>
          <w:iCs w:val="0"/>
          <w:color w:val="auto"/>
          <w:spacing w:val="0"/>
          <w:szCs w:val="32"/>
        </w:rPr>
        <w:t>的规定执行。</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i w:val="0"/>
          <w:iCs w:val="0"/>
          <w:color w:val="auto"/>
          <w:spacing w:val="0"/>
          <w:szCs w:val="32"/>
        </w:rPr>
        <w:t>做好项目水污染防治工作。厂区排水必须实行雨污分流，认真落实报告</w:t>
      </w:r>
      <w:r>
        <w:rPr>
          <w:rFonts w:hint="eastAsia" w:ascii="仿宋_GB2312" w:hAnsi="仿宋_GB2312" w:eastAsia="仿宋_GB2312" w:cs="仿宋_GB2312"/>
          <w:i w:val="0"/>
          <w:iCs w:val="0"/>
          <w:color w:val="auto"/>
          <w:spacing w:val="0"/>
          <w:szCs w:val="32"/>
          <w:lang w:eastAsia="zh-CN"/>
        </w:rPr>
        <w:t>表</w:t>
      </w:r>
      <w:r>
        <w:rPr>
          <w:rFonts w:hint="eastAsia" w:ascii="仿宋_GB2312" w:hAnsi="仿宋_GB2312" w:eastAsia="仿宋_GB2312" w:cs="仿宋_GB2312"/>
          <w:i w:val="0"/>
          <w:iCs w:val="0"/>
          <w:color w:val="auto"/>
          <w:spacing w:val="0"/>
          <w:szCs w:val="32"/>
        </w:rPr>
        <w:t>提出的废水处理方案。</w:t>
      </w:r>
      <w:r>
        <w:rPr>
          <w:rFonts w:hint="eastAsia"/>
        </w:rPr>
        <w:t>镍氢电池</w:t>
      </w:r>
      <w:r>
        <w:rPr>
          <w:rFonts w:hint="eastAsia"/>
          <w:lang w:eastAsia="zh-CN"/>
        </w:rPr>
        <w:t>和锂电池</w:t>
      </w:r>
      <w:r>
        <w:rPr>
          <w:rFonts w:hint="eastAsia"/>
        </w:rPr>
        <w:t>生产过程产生</w:t>
      </w:r>
      <w:r>
        <w:rPr>
          <w:rFonts w:hint="eastAsia"/>
          <w:lang w:eastAsia="zh-CN"/>
        </w:rPr>
        <w:t>的</w:t>
      </w:r>
      <w:r>
        <w:rPr>
          <w:rFonts w:hint="eastAsia"/>
        </w:rPr>
        <w:t>设备冲洗废水</w:t>
      </w:r>
      <w:r>
        <w:rPr>
          <w:rFonts w:hint="eastAsia"/>
          <w:lang w:eastAsia="zh-CN"/>
        </w:rPr>
        <w:t>和</w:t>
      </w:r>
      <w:r>
        <w:rPr>
          <w:rFonts w:hint="eastAsia"/>
        </w:rPr>
        <w:t>衣物清洗废水</w:t>
      </w:r>
      <w:r>
        <w:rPr>
          <w:rFonts w:hint="eastAsia"/>
          <w:lang w:eastAsia="zh-CN"/>
        </w:rPr>
        <w:t>分别经镍电车间絮凝沉淀池和锂电车间絮凝沉淀池预处理、化验室试验废水经中和池预处理，</w:t>
      </w:r>
      <w:r>
        <w:rPr>
          <w:rFonts w:hint="eastAsia" w:ascii="仿宋_GB2312" w:hAnsi="仿宋_GB2312" w:eastAsia="仿宋_GB2312" w:cs="仿宋_GB2312"/>
          <w:color w:val="auto"/>
          <w:spacing w:val="0"/>
          <w:szCs w:val="32"/>
          <w:lang w:eastAsia="zh-CN"/>
        </w:rPr>
        <w:t>确保预处理后的废水均</w:t>
      </w:r>
      <w:r>
        <w:rPr>
          <w:rFonts w:hint="eastAsia" w:ascii="仿宋_GB2312" w:hAnsi="仿宋_GB2312" w:eastAsia="仿宋_GB2312" w:cs="仿宋_GB2312"/>
          <w:color w:val="auto"/>
          <w:spacing w:val="0"/>
          <w:szCs w:val="32"/>
        </w:rPr>
        <w:t>达到《电池工业污染物排放标准》（GB30484-2013）表2中新建企业</w:t>
      </w:r>
      <w:r>
        <w:rPr>
          <w:rFonts w:hint="eastAsia" w:ascii="仿宋_GB2312" w:hAnsi="仿宋_GB2312" w:eastAsia="仿宋_GB2312" w:cs="仿宋_GB2312"/>
          <w:color w:val="auto"/>
          <w:spacing w:val="0"/>
          <w:szCs w:val="32"/>
          <w:lang w:eastAsia="zh-CN"/>
        </w:rPr>
        <w:t>车间或车间设处理设施</w:t>
      </w:r>
      <w:r>
        <w:rPr>
          <w:rFonts w:hint="eastAsia" w:ascii="仿宋_GB2312" w:hAnsi="仿宋_GB2312" w:eastAsia="仿宋_GB2312" w:cs="仿宋_GB2312"/>
          <w:color w:val="auto"/>
          <w:spacing w:val="0"/>
          <w:szCs w:val="32"/>
        </w:rPr>
        <w:t>水污染物排放</w:t>
      </w:r>
      <w:r>
        <w:rPr>
          <w:rFonts w:hint="eastAsia" w:ascii="仿宋_GB2312" w:hAnsi="仿宋_GB2312" w:eastAsia="仿宋_GB2312" w:cs="仿宋_GB2312"/>
          <w:color w:val="auto"/>
          <w:spacing w:val="0"/>
          <w:szCs w:val="32"/>
          <w:lang w:eastAsia="zh-CN"/>
        </w:rPr>
        <w:t>限值后与初期雨水一同进入厂区自建污水处理站进一步处理，污水处理站出水与</w:t>
      </w:r>
      <w:r>
        <w:rPr>
          <w:rFonts w:hint="eastAsia" w:ascii="仿宋_GB2312" w:hAnsi="仿宋_GB2312" w:eastAsia="仿宋_GB2312" w:cs="仿宋_GB2312"/>
          <w:i w:val="0"/>
          <w:iCs w:val="0"/>
          <w:color w:val="auto"/>
          <w:spacing w:val="0"/>
          <w:szCs w:val="32"/>
          <w:lang w:eastAsia="zh-CN"/>
        </w:rPr>
        <w:t>经隔油池和化粪池处理的生活污水、纯水制备系统产生的</w:t>
      </w:r>
      <w:r>
        <w:rPr>
          <w:rFonts w:hint="eastAsia" w:cs="Times New Roman"/>
          <w:spacing w:val="-2"/>
          <w:szCs w:val="24"/>
        </w:rPr>
        <w:t>反渗透浓水</w:t>
      </w:r>
      <w:r>
        <w:rPr>
          <w:rFonts w:hint="eastAsia" w:cs="Times New Roman"/>
          <w:spacing w:val="-2"/>
          <w:szCs w:val="24"/>
          <w:lang w:eastAsia="zh-CN"/>
        </w:rPr>
        <w:t>混合后</w:t>
      </w:r>
      <w:r>
        <w:rPr>
          <w:rFonts w:hint="eastAsia" w:ascii="仿宋_GB2312" w:hAnsi="仿宋_GB2312" w:eastAsia="仿宋_GB2312" w:cs="仿宋_GB2312"/>
          <w:color w:val="auto"/>
          <w:spacing w:val="0"/>
          <w:szCs w:val="32"/>
          <w:lang w:eastAsia="zh-CN"/>
        </w:rPr>
        <w:t>达到《电池工业污染物排放标准》（GB30484-2013）表2中新建企业废水总排放口水污染物排放限值后经园区市政污水管网排入益阳市东部新区污水处理厂进行深度处理</w:t>
      </w:r>
      <w:r>
        <w:rPr>
          <w:rFonts w:hint="eastAsia" w:ascii="仿宋_GB2312" w:hAnsi="仿宋_GB2312" w:eastAsia="仿宋_GB2312" w:cs="仿宋_GB2312"/>
          <w:i w:val="0"/>
          <w:iCs w:val="0"/>
          <w:color w:val="auto"/>
          <w:spacing w:val="0"/>
          <w:szCs w:val="32"/>
          <w:lang w:eastAsia="zh-CN"/>
        </w:rPr>
        <w:t>；NMP废气喷淋废水循环回用，</w:t>
      </w:r>
      <w:r>
        <w:rPr>
          <w:rFonts w:hint="eastAsia" w:ascii="仿宋_GB2312" w:eastAsia="仿宋_GB2312"/>
          <w:color w:val="auto"/>
          <w:spacing w:val="4"/>
          <w:szCs w:val="32"/>
          <w:lang w:eastAsia="zh-CN"/>
        </w:rPr>
        <w:t>定期</w:t>
      </w:r>
      <w:r>
        <w:rPr>
          <w:rFonts w:hint="eastAsia" w:ascii="仿宋_GB2312" w:eastAsia="仿宋_GB2312"/>
          <w:color w:val="auto"/>
          <w:spacing w:val="4"/>
          <w:szCs w:val="32"/>
        </w:rPr>
        <w:t>委托具有相</w:t>
      </w:r>
      <w:r>
        <w:rPr>
          <w:rFonts w:hint="eastAsia" w:ascii="仿宋_GB2312" w:eastAsia="仿宋_GB2312"/>
          <w:color w:val="auto"/>
          <w:spacing w:val="4"/>
          <w:szCs w:val="32"/>
          <w:lang w:eastAsia="zh-CN"/>
        </w:rPr>
        <w:t>应</w:t>
      </w:r>
      <w:r>
        <w:rPr>
          <w:rFonts w:hint="eastAsia" w:ascii="仿宋_GB2312" w:eastAsia="仿宋_GB2312"/>
          <w:color w:val="auto"/>
          <w:spacing w:val="4"/>
          <w:szCs w:val="32"/>
        </w:rPr>
        <w:t>危废处置资质的单位外运处置，严禁直接外排</w:t>
      </w:r>
      <w:r>
        <w:rPr>
          <w:rFonts w:hint="eastAsia" w:ascii="仿宋_GB2312" w:eastAsia="仿宋_GB2312"/>
          <w:color w:val="auto"/>
          <w:spacing w:val="4"/>
          <w:szCs w:val="32"/>
          <w:lang w:eastAsia="zh-CN"/>
        </w:rPr>
        <w:t>；</w:t>
      </w:r>
      <w:r>
        <w:rPr>
          <w:rFonts w:hint="eastAsia" w:ascii="仿宋_GB2312" w:eastAsia="仿宋_GB2312"/>
          <w:color w:val="auto"/>
          <w:spacing w:val="4"/>
          <w:szCs w:val="32"/>
        </w:rPr>
        <w:t>设备冷却</w:t>
      </w:r>
      <w:r>
        <w:rPr>
          <w:rFonts w:hint="eastAsia" w:ascii="仿宋_GB2312" w:eastAsia="仿宋_GB2312"/>
          <w:color w:val="auto"/>
          <w:spacing w:val="4"/>
          <w:szCs w:val="32"/>
          <w:lang w:eastAsia="zh-CN"/>
        </w:rPr>
        <w:t>用</w:t>
      </w:r>
      <w:r>
        <w:rPr>
          <w:rFonts w:hint="eastAsia" w:ascii="仿宋_GB2312" w:eastAsia="仿宋_GB2312"/>
          <w:color w:val="auto"/>
          <w:spacing w:val="4"/>
          <w:szCs w:val="32"/>
        </w:rPr>
        <w:t>水经收集后循环使用，不外排</w:t>
      </w:r>
      <w:r>
        <w:rPr>
          <w:rFonts w:hint="eastAsia" w:ascii="仿宋_GB2312" w:eastAsia="仿宋_GB2312"/>
          <w:color w:val="auto"/>
          <w:spacing w:val="4"/>
          <w:szCs w:val="32"/>
          <w:lang w:eastAsia="zh-CN"/>
        </w:rPr>
        <w:t>。加强地下水污染防治工作，按照分区防控的原则落实报告表提出的地下水污染防治措施，做好污水处理池、事故池、初期雨水池、埋地管道、生产装置区、罐区、危险废物暂存库等区域的防腐防渗工作。强化管理，避免出现因泄漏等造成污染地下水。</w:t>
      </w:r>
    </w:p>
    <w:p>
      <w:pPr>
        <w:pStyle w:val="4"/>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做好项目噪声污染防治工作。</w:t>
      </w:r>
      <w:r>
        <w:rPr>
          <w:rFonts w:hint="eastAsia" w:ascii="仿宋_GB2312" w:hAnsi="仿宋_GB2312" w:eastAsia="仿宋_GB2312" w:cs="仿宋_GB2312"/>
          <w:color w:val="auto"/>
          <w:spacing w:val="0"/>
          <w:sz w:val="32"/>
          <w:szCs w:val="32"/>
        </w:rPr>
        <w:t>落实环评报告</w:t>
      </w:r>
      <w:r>
        <w:rPr>
          <w:rFonts w:hint="eastAsia" w:ascii="仿宋_GB2312" w:hAnsi="仿宋_GB2312" w:eastAsia="仿宋_GB2312" w:cs="仿宋_GB2312"/>
          <w:color w:val="auto"/>
          <w:spacing w:val="0"/>
          <w:sz w:val="32"/>
          <w:szCs w:val="32"/>
          <w:lang w:eastAsia="zh-CN"/>
        </w:rPr>
        <w:t>表</w:t>
      </w:r>
      <w:r>
        <w:rPr>
          <w:rFonts w:hint="eastAsia" w:ascii="仿宋_GB2312" w:hAnsi="仿宋_GB2312" w:eastAsia="仿宋_GB2312" w:cs="仿宋_GB2312"/>
          <w:color w:val="auto"/>
          <w:spacing w:val="0"/>
          <w:sz w:val="32"/>
          <w:szCs w:val="32"/>
        </w:rPr>
        <w:t>提出的噪声防治措施，合理优化总平面布局，并从优化设备的选型、减震、消声、隔声和合理安排设备作业时间等方面做好噪声的污染控制工作，</w:t>
      </w:r>
      <w:r>
        <w:rPr>
          <w:rFonts w:hint="eastAsia" w:ascii="仿宋_GB2312" w:hAnsi="仿宋_GB2312" w:eastAsia="仿宋_GB2312" w:cs="仿宋_GB2312"/>
          <w:color w:val="auto"/>
          <w:spacing w:val="0"/>
          <w:szCs w:val="32"/>
        </w:rPr>
        <w:t>确保北</w:t>
      </w:r>
      <w:r>
        <w:rPr>
          <w:rFonts w:hint="eastAsia" w:ascii="仿宋_GB2312" w:hAnsi="仿宋_GB2312" w:eastAsia="仿宋_GB2312" w:cs="仿宋_GB2312"/>
          <w:color w:val="auto"/>
          <w:spacing w:val="0"/>
          <w:szCs w:val="32"/>
          <w:lang w:eastAsia="zh-CN"/>
        </w:rPr>
        <w:t>厂</w:t>
      </w:r>
      <w:r>
        <w:rPr>
          <w:rFonts w:hint="eastAsia" w:ascii="仿宋_GB2312" w:hAnsi="仿宋_GB2312" w:eastAsia="仿宋_GB2312" w:cs="仿宋_GB2312"/>
          <w:color w:val="auto"/>
          <w:spacing w:val="0"/>
          <w:szCs w:val="32"/>
        </w:rPr>
        <w:t>界噪声达</w:t>
      </w:r>
      <w:r>
        <w:rPr>
          <w:rFonts w:hint="eastAsia" w:ascii="仿宋_GB2312" w:hAnsi="仿宋_GB2312" w:eastAsia="仿宋_GB2312" w:cs="仿宋_GB2312"/>
          <w:color w:val="auto"/>
          <w:spacing w:val="0"/>
          <w:szCs w:val="32"/>
          <w:lang w:eastAsia="zh-CN"/>
        </w:rPr>
        <w:t>到</w:t>
      </w:r>
      <w:r>
        <w:rPr>
          <w:rFonts w:hint="eastAsia" w:ascii="仿宋_GB2312" w:hAnsi="仿宋_GB2312" w:eastAsia="仿宋_GB2312" w:cs="仿宋_GB2312"/>
          <w:color w:val="auto"/>
          <w:spacing w:val="0"/>
          <w:szCs w:val="32"/>
        </w:rPr>
        <w:t>《工业企业厂界环境噪声排放标准》（GB12348-2008）中4类区标准要求，东、西、南</w:t>
      </w:r>
      <w:r>
        <w:rPr>
          <w:rFonts w:hint="eastAsia" w:ascii="仿宋_GB2312" w:hAnsi="仿宋_GB2312" w:eastAsia="仿宋_GB2312" w:cs="仿宋_GB2312"/>
          <w:color w:val="auto"/>
          <w:spacing w:val="0"/>
          <w:szCs w:val="32"/>
          <w:lang w:eastAsia="zh-CN"/>
        </w:rPr>
        <w:t>厂</w:t>
      </w:r>
      <w:r>
        <w:rPr>
          <w:rFonts w:hint="eastAsia" w:ascii="仿宋_GB2312" w:hAnsi="仿宋_GB2312" w:eastAsia="仿宋_GB2312" w:cs="仿宋_GB2312"/>
          <w:color w:val="auto"/>
          <w:spacing w:val="0"/>
          <w:szCs w:val="32"/>
        </w:rPr>
        <w:t>界噪声达</w:t>
      </w:r>
      <w:r>
        <w:rPr>
          <w:rFonts w:hint="eastAsia" w:ascii="仿宋_GB2312" w:hAnsi="仿宋_GB2312" w:eastAsia="仿宋_GB2312" w:cs="仿宋_GB2312"/>
          <w:color w:val="auto"/>
          <w:spacing w:val="0"/>
          <w:szCs w:val="32"/>
          <w:lang w:eastAsia="zh-CN"/>
        </w:rPr>
        <w:t>到</w:t>
      </w:r>
      <w:r>
        <w:rPr>
          <w:rFonts w:hint="eastAsia" w:ascii="仿宋_GB2312" w:hAnsi="仿宋_GB2312" w:eastAsia="仿宋_GB2312" w:cs="仿宋_GB2312"/>
          <w:color w:val="auto"/>
          <w:spacing w:val="0"/>
          <w:szCs w:val="32"/>
        </w:rPr>
        <w:t>《工业企业厂界环境噪声排放标准》（GB12348-2008）中3类区标准要求。</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2001)及其修改单要求、《一般工业固体废物贮存、处置场污染控制标准》（GB18599-2001）及其修改单要求。做好固体废物分类收集处置，</w:t>
      </w:r>
      <w:r>
        <w:rPr>
          <w:rFonts w:hint="eastAsia" w:ascii="仿宋_GB2312" w:hAnsi="仿宋_GB2312" w:eastAsia="仿宋_GB2312" w:cs="仿宋_GB2312"/>
          <w:color w:val="auto"/>
          <w:spacing w:val="0"/>
          <w:kern w:val="0"/>
          <w:sz w:val="32"/>
          <w:szCs w:val="32"/>
          <w:lang w:val="en-US" w:eastAsia="zh-CN" w:bidi="ar"/>
        </w:rPr>
        <w:t>生活垃圾</w:t>
      </w:r>
      <w:r>
        <w:rPr>
          <w:rFonts w:hint="eastAsia" w:ascii="仿宋_GB2312" w:hAnsi="仿宋_GB2312" w:eastAsia="仿宋_GB2312" w:cs="仿宋_GB2312"/>
          <w:color w:val="auto"/>
          <w:spacing w:val="0"/>
          <w:kern w:val="0"/>
          <w:sz w:val="32"/>
          <w:szCs w:val="32"/>
          <w:lang w:val="en-US" w:eastAsia="zh-CN" w:bidi="ar"/>
        </w:rPr>
        <w:t>收集后交给地方环卫部门处理；镍氢电池生产中</w:t>
      </w:r>
      <w:r>
        <w:rPr>
          <w:rFonts w:hint="eastAsia" w:ascii="仿宋_GB2312" w:hAnsi="仿宋_GB2312" w:eastAsia="仿宋_GB2312" w:cs="仿宋_GB2312"/>
          <w:color w:val="auto"/>
          <w:spacing w:val="0"/>
          <w:sz w:val="32"/>
          <w:szCs w:val="32"/>
          <w:lang w:val="en-US" w:eastAsia="zh-CN"/>
        </w:rPr>
        <w:t>未沾染正负极材料的废边角料、</w:t>
      </w:r>
      <w:r>
        <w:rPr>
          <w:rFonts w:hint="eastAsia" w:ascii="仿宋_GB2312" w:hAnsi="仿宋_GB2312" w:eastAsia="仿宋_GB2312" w:cs="仿宋_GB2312"/>
          <w:color w:val="auto"/>
          <w:spacing w:val="0"/>
          <w:kern w:val="0"/>
          <w:sz w:val="32"/>
          <w:szCs w:val="32"/>
          <w:lang w:val="en-US" w:eastAsia="zh-CN" w:bidi="ar"/>
        </w:rPr>
        <w:t>锂离子电池生产产生的废边角料和布袋除尘器收集的粉尘、不合格的锂离子电池、</w:t>
      </w:r>
      <w:r>
        <w:rPr>
          <w:rFonts w:hint="eastAsia" w:ascii="仿宋_GB2312" w:hAnsi="仿宋_GB2312" w:eastAsia="仿宋_GB2312" w:cs="仿宋_GB2312"/>
          <w:color w:val="auto"/>
          <w:spacing w:val="0"/>
          <w:sz w:val="32"/>
          <w:szCs w:val="32"/>
          <w:lang w:val="en-US" w:eastAsia="zh-CN"/>
        </w:rPr>
        <w:t>废包装材料</w:t>
      </w:r>
      <w:r>
        <w:rPr>
          <w:rFonts w:hint="eastAsia" w:ascii="仿宋_GB2312" w:hAnsi="仿宋_GB2312" w:eastAsia="仿宋_GB2312" w:cs="仿宋_GB2312"/>
          <w:color w:val="auto"/>
          <w:spacing w:val="0"/>
          <w:szCs w:val="32"/>
          <w:lang w:eastAsia="zh-CN"/>
        </w:rPr>
        <w:t>等</w:t>
      </w:r>
      <w:r>
        <w:rPr>
          <w:rFonts w:hint="eastAsia" w:ascii="仿宋_GB2312" w:hAnsi="仿宋_GB2312" w:eastAsia="仿宋_GB2312" w:cs="仿宋_GB2312"/>
          <w:color w:val="auto"/>
          <w:spacing w:val="0"/>
          <w:sz w:val="32"/>
          <w:szCs w:val="32"/>
          <w:lang w:val="en-US" w:eastAsia="zh-CN"/>
        </w:rPr>
        <w:t>为一般工业固废，经分类收集贮存后外售或综合利用；不合格的镍氢电池、</w:t>
      </w:r>
      <w:r>
        <w:rPr>
          <w:rFonts w:hint="eastAsia" w:ascii="仿宋_GB2312" w:hAnsi="仿宋_GB2312" w:eastAsia="仿宋_GB2312" w:cs="仿宋_GB2312"/>
          <w:color w:val="auto"/>
          <w:spacing w:val="0"/>
          <w:kern w:val="0"/>
          <w:sz w:val="32"/>
          <w:szCs w:val="32"/>
          <w:lang w:val="en-US" w:eastAsia="zh-CN" w:bidi="ar"/>
        </w:rPr>
        <w:t>镍氢电池生产中</w:t>
      </w:r>
      <w:r>
        <w:rPr>
          <w:rFonts w:hint="eastAsia" w:ascii="仿宋_GB2312" w:hAnsi="仿宋_GB2312" w:eastAsia="仿宋_GB2312" w:cs="仿宋_GB2312"/>
          <w:color w:val="auto"/>
          <w:spacing w:val="0"/>
          <w:sz w:val="32"/>
          <w:szCs w:val="32"/>
          <w:lang w:val="en-US" w:eastAsia="zh-CN"/>
        </w:rPr>
        <w:t>沾染正负极材料的废边角料和布袋除尘器收集的粉尘、废活性炭、废漆料、废润滑油、润滑油空桶、冷凝回收NMP废液及废喷淋液、废电解液、电解液及NMP原料空桶、</w:t>
      </w:r>
      <w:r>
        <w:rPr>
          <w:rFonts w:hint="eastAsia" w:ascii="仿宋_GB2312" w:hAnsi="仿宋_GB2312" w:eastAsia="仿宋_GB2312" w:cs="仿宋_GB2312"/>
          <w:color w:val="auto"/>
          <w:spacing w:val="0"/>
          <w:szCs w:val="32"/>
        </w:rPr>
        <w:t>废离子交换树脂</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含镍污泥</w:t>
      </w:r>
      <w:r>
        <w:rPr>
          <w:rFonts w:hint="eastAsia" w:ascii="仿宋_GB2312" w:hAnsi="仿宋_GB2312" w:eastAsia="仿宋_GB2312" w:cs="仿宋_GB2312"/>
          <w:color w:val="auto"/>
          <w:spacing w:val="0"/>
          <w:szCs w:val="32"/>
          <w:lang w:val="en-US" w:eastAsia="zh-CN"/>
        </w:rPr>
        <w:t>及</w:t>
      </w:r>
      <w:r>
        <w:rPr>
          <w:rFonts w:hint="eastAsia" w:ascii="仿宋_GB2312" w:hAnsi="仿宋_GB2312" w:eastAsia="仿宋_GB2312" w:cs="仿宋_GB2312"/>
          <w:color w:val="auto"/>
          <w:spacing w:val="0"/>
          <w:szCs w:val="32"/>
        </w:rPr>
        <w:t>含</w:t>
      </w:r>
      <w:r>
        <w:rPr>
          <w:rFonts w:hint="eastAsia" w:ascii="仿宋_GB2312" w:hAnsi="仿宋_GB2312" w:eastAsia="仿宋_GB2312" w:cs="仿宋_GB2312"/>
          <w:color w:val="auto"/>
          <w:spacing w:val="0"/>
          <w:sz w:val="32"/>
          <w:szCs w:val="32"/>
        </w:rPr>
        <w:t>油废抹布</w:t>
      </w:r>
      <w:r>
        <w:rPr>
          <w:rFonts w:hint="eastAsia" w:ascii="仿宋_GB2312" w:hAnsi="仿宋_GB2312" w:eastAsia="仿宋_GB2312" w:cs="仿宋_GB2312"/>
          <w:color w:val="auto"/>
          <w:spacing w:val="0"/>
          <w:sz w:val="32"/>
          <w:szCs w:val="32"/>
          <w:lang w:eastAsia="zh-CN"/>
        </w:rPr>
        <w:t>和废手套</w:t>
      </w:r>
      <w:r>
        <w:rPr>
          <w:rFonts w:hint="eastAsia" w:ascii="仿宋_GB2312" w:hAnsi="仿宋_GB2312" w:eastAsia="仿宋_GB2312" w:cs="仿宋_GB2312"/>
          <w:color w:val="auto"/>
          <w:spacing w:val="0"/>
          <w:sz w:val="32"/>
          <w:szCs w:val="32"/>
        </w:rPr>
        <w:t>等危险废物</w:t>
      </w:r>
      <w:r>
        <w:rPr>
          <w:rFonts w:hint="eastAsia" w:ascii="仿宋_GB2312" w:hAnsi="仿宋_GB2312" w:eastAsia="仿宋_GB2312" w:cs="仿宋_GB2312"/>
          <w:color w:val="auto"/>
          <w:spacing w:val="0"/>
          <w:kern w:val="0"/>
          <w:sz w:val="32"/>
          <w:szCs w:val="32"/>
          <w:lang w:val="en-US" w:eastAsia="zh-CN" w:bidi="ar"/>
        </w:rPr>
        <w:t>应送危废暂存间分类贮存，定期外委有危废处置资质单位处理。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加强环境风险防范。建立健全风险防控体系和事故排放污染收集系统；按国家《危险废物收集贮存运输技术规范》（HJ2025-2012）的规定，加强对危险废物在运输、贮存等各环节的安全管理。对事故隐患存在点进行定期的检查，及时排除，避免环境风险事故发生。制定突发环境事件应急预案，严格执行风险防范措施，定期进行应急演练，有效防止事故发生。按报告表提出的要求，规范设置相应规模的事故池，避免事故排放对环境的不利影响。</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益阳科力远新能源有限公司应做好现有场地的环境调查、风险评估工作，若经场地环境调查及风险评估认定为污染场地的，应尽快启动场地治理修复工作，并确保现有场地</w:t>
      </w:r>
      <w:bookmarkStart w:id="0" w:name="_GoBack"/>
      <w:r>
        <w:rPr>
          <w:rFonts w:hint="eastAsia" w:ascii="仿宋_GB2312" w:hAnsi="仿宋_GB2312" w:eastAsia="仿宋_GB2312" w:cs="仿宋_GB2312"/>
          <w:color w:val="auto"/>
          <w:spacing w:val="0"/>
          <w:sz w:val="32"/>
          <w:szCs w:val="32"/>
          <w:lang w:val="en-US" w:eastAsia="zh-CN"/>
        </w:rPr>
        <w:t>不遗留环境问题。</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污染物总量控制：大气污染物VOCs≦1.43t/a。</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三、建设</w:t>
      </w:r>
      <w:r>
        <w:rPr>
          <w:rFonts w:hint="eastAsia" w:ascii="仿宋_GB2312" w:hAnsi="仿宋_GB2312" w:eastAsia="仿宋_GB2312" w:cs="仿宋_GB2312"/>
          <w:color w:val="auto"/>
          <w:spacing w:val="0"/>
          <w:szCs w:val="32"/>
          <w:lang w:eastAsia="zh-CN"/>
        </w:rPr>
        <w:t>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hAnsi="仿宋_GB2312" w:eastAsia="仿宋_GB2312" w:cs="仿宋_GB2312"/>
          <w:color w:val="auto"/>
          <w:spacing w:val="0"/>
          <w:szCs w:val="32"/>
        </w:rPr>
        <w:t>。</w:t>
      </w:r>
    </w:p>
    <w:p>
      <w:pPr>
        <w:pStyle w:val="2"/>
        <w:keepNext w:val="0"/>
        <w:keepLines w:val="0"/>
        <w:pageBreakBefore w:val="0"/>
        <w:numPr>
          <w:ilvl w:val="0"/>
          <w:numId w:val="0"/>
        </w:numPr>
        <w:kinsoku/>
        <w:wordWrap/>
        <w:topLinePunct w:val="0"/>
        <w:bidi w:val="0"/>
        <w:adjustRightInd/>
        <w:snapToGrid/>
        <w:spacing w:before="0" w:after="0" w:line="560" w:lineRule="exact"/>
        <w:rPr>
          <w:rFonts w:hint="eastAsia"/>
          <w:spacing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color w:val="auto"/>
          <w:spacing w:val="0"/>
        </w:rPr>
      </w:pPr>
      <w:r>
        <w:rPr>
          <w:rFonts w:hint="eastAsia" w:ascii="仿宋_GB2312" w:eastAsia="仿宋_GB2312"/>
          <w:color w:val="auto"/>
          <w:spacing w:val="0"/>
        </w:rPr>
        <w:t xml:space="preserve">                             益阳市生态环境局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color w:val="auto"/>
          <w:spacing w:val="0"/>
        </w:rPr>
      </w:pPr>
      <w:r>
        <w:rPr>
          <w:rFonts w:hint="eastAsia" w:ascii="仿宋_GB2312" w:eastAsia="仿宋_GB2312"/>
          <w:color w:val="auto"/>
          <w:spacing w:val="0"/>
        </w:rPr>
        <w:t xml:space="preserve">                             </w:t>
      </w:r>
      <w:r>
        <w:rPr>
          <w:rFonts w:hint="eastAsia" w:ascii="仿宋_GB2312" w:eastAsia="仿宋_GB2312"/>
          <w:color w:val="auto"/>
          <w:spacing w:val="0"/>
          <w:lang w:val="en-US" w:eastAsia="zh-CN"/>
        </w:rPr>
        <w:t xml:space="preserve"> </w:t>
      </w:r>
      <w:r>
        <w:rPr>
          <w:rFonts w:hint="eastAsia" w:ascii="仿宋_GB2312" w:eastAsia="仿宋_GB2312"/>
          <w:color w:val="auto"/>
          <w:spacing w:val="0"/>
        </w:rPr>
        <w:t>2020年</w:t>
      </w:r>
      <w:r>
        <w:rPr>
          <w:rFonts w:hint="eastAsia" w:ascii="仿宋_GB2312" w:eastAsia="仿宋_GB2312"/>
          <w:color w:val="auto"/>
          <w:spacing w:val="0"/>
          <w:lang w:val="en-US" w:eastAsia="zh-CN"/>
        </w:rPr>
        <w:t>12</w:t>
      </w:r>
      <w:r>
        <w:rPr>
          <w:rFonts w:hint="eastAsia" w:ascii="仿宋_GB2312" w:eastAsia="仿宋_GB2312"/>
          <w:color w:val="auto"/>
          <w:spacing w:val="0"/>
        </w:rPr>
        <w:t>月</w:t>
      </w:r>
      <w:r>
        <w:rPr>
          <w:rFonts w:hint="eastAsia" w:ascii="仿宋_GB2312" w:eastAsia="仿宋_GB2312"/>
          <w:color w:val="auto"/>
          <w:spacing w:val="0"/>
          <w:lang w:val="en-US" w:eastAsia="zh-CN"/>
        </w:rPr>
        <w:t>21</w:t>
      </w:r>
      <w:r>
        <w:rPr>
          <w:rFonts w:hint="eastAsia" w:ascii="仿宋_GB2312" w:eastAsia="仿宋_GB2312"/>
          <w:color w:val="auto"/>
          <w:spacing w:val="0"/>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0A8C2"/>
    <w:multiLevelType w:val="singleLevel"/>
    <w:tmpl w:val="B500A8C2"/>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0FC4B02"/>
    <w:multiLevelType w:val="singleLevel"/>
    <w:tmpl w:val="40FC4B0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3309"/>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066BA"/>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AE3AE6"/>
    <w:rsid w:val="01AE7488"/>
    <w:rsid w:val="01BF31D1"/>
    <w:rsid w:val="01D03FEC"/>
    <w:rsid w:val="01D159D9"/>
    <w:rsid w:val="01DD3FBB"/>
    <w:rsid w:val="01ED243B"/>
    <w:rsid w:val="01ED35F8"/>
    <w:rsid w:val="02224966"/>
    <w:rsid w:val="029E3B84"/>
    <w:rsid w:val="033476DA"/>
    <w:rsid w:val="03A60F18"/>
    <w:rsid w:val="03D345CC"/>
    <w:rsid w:val="03DA560A"/>
    <w:rsid w:val="042C501E"/>
    <w:rsid w:val="04E615E7"/>
    <w:rsid w:val="05D8789C"/>
    <w:rsid w:val="0638548F"/>
    <w:rsid w:val="065879BD"/>
    <w:rsid w:val="070865B3"/>
    <w:rsid w:val="072C6D6B"/>
    <w:rsid w:val="07354ECC"/>
    <w:rsid w:val="07511000"/>
    <w:rsid w:val="07702649"/>
    <w:rsid w:val="07B97FA3"/>
    <w:rsid w:val="080709A5"/>
    <w:rsid w:val="08260CF9"/>
    <w:rsid w:val="086B7063"/>
    <w:rsid w:val="088B2B53"/>
    <w:rsid w:val="089413C5"/>
    <w:rsid w:val="09415B9F"/>
    <w:rsid w:val="095C419A"/>
    <w:rsid w:val="097C2114"/>
    <w:rsid w:val="09FA59E7"/>
    <w:rsid w:val="0A9F631F"/>
    <w:rsid w:val="0ADB0443"/>
    <w:rsid w:val="0BF719CD"/>
    <w:rsid w:val="0BFD72E7"/>
    <w:rsid w:val="0C1122F2"/>
    <w:rsid w:val="0C3B064F"/>
    <w:rsid w:val="0C562ECC"/>
    <w:rsid w:val="0C9940FF"/>
    <w:rsid w:val="0C995126"/>
    <w:rsid w:val="0D021275"/>
    <w:rsid w:val="0D3358B6"/>
    <w:rsid w:val="0D8E35FC"/>
    <w:rsid w:val="0D9A7649"/>
    <w:rsid w:val="0E75128A"/>
    <w:rsid w:val="0EB464CA"/>
    <w:rsid w:val="0EBF5211"/>
    <w:rsid w:val="0F4815CC"/>
    <w:rsid w:val="0F4E340A"/>
    <w:rsid w:val="0F512394"/>
    <w:rsid w:val="101616EC"/>
    <w:rsid w:val="10461AD6"/>
    <w:rsid w:val="108968AB"/>
    <w:rsid w:val="110C5B62"/>
    <w:rsid w:val="11423004"/>
    <w:rsid w:val="11C96983"/>
    <w:rsid w:val="12284E79"/>
    <w:rsid w:val="129F6024"/>
    <w:rsid w:val="12C1072B"/>
    <w:rsid w:val="12D81B8D"/>
    <w:rsid w:val="13092833"/>
    <w:rsid w:val="13B70FE9"/>
    <w:rsid w:val="140D6837"/>
    <w:rsid w:val="14360E9D"/>
    <w:rsid w:val="148C4635"/>
    <w:rsid w:val="15653932"/>
    <w:rsid w:val="156A02A5"/>
    <w:rsid w:val="158942BB"/>
    <w:rsid w:val="16105693"/>
    <w:rsid w:val="16123C8E"/>
    <w:rsid w:val="163C269B"/>
    <w:rsid w:val="16414F1E"/>
    <w:rsid w:val="167429F4"/>
    <w:rsid w:val="16CC5B36"/>
    <w:rsid w:val="16DF07A0"/>
    <w:rsid w:val="16E4540B"/>
    <w:rsid w:val="16E81710"/>
    <w:rsid w:val="176A2F62"/>
    <w:rsid w:val="18486CB8"/>
    <w:rsid w:val="18757D21"/>
    <w:rsid w:val="188E4B07"/>
    <w:rsid w:val="18A10DE5"/>
    <w:rsid w:val="18A36E79"/>
    <w:rsid w:val="18BD66CD"/>
    <w:rsid w:val="1A1F4F6D"/>
    <w:rsid w:val="1A44428C"/>
    <w:rsid w:val="1A5058B6"/>
    <w:rsid w:val="1A5F6D6C"/>
    <w:rsid w:val="1AA17DB9"/>
    <w:rsid w:val="1AE96D60"/>
    <w:rsid w:val="1AF910A0"/>
    <w:rsid w:val="1B0F4CFD"/>
    <w:rsid w:val="1B5F06EB"/>
    <w:rsid w:val="1B6E71DD"/>
    <w:rsid w:val="1B9E6554"/>
    <w:rsid w:val="1BCA4F59"/>
    <w:rsid w:val="1C083018"/>
    <w:rsid w:val="1C3F0F1B"/>
    <w:rsid w:val="1C4C681C"/>
    <w:rsid w:val="1CB37522"/>
    <w:rsid w:val="1CCE45CD"/>
    <w:rsid w:val="1D4321A3"/>
    <w:rsid w:val="1D596D36"/>
    <w:rsid w:val="1DCA3884"/>
    <w:rsid w:val="1DDE1448"/>
    <w:rsid w:val="1E3A67FD"/>
    <w:rsid w:val="1E5B2A7B"/>
    <w:rsid w:val="1E9A3AF9"/>
    <w:rsid w:val="1ED0749E"/>
    <w:rsid w:val="1EFA69E1"/>
    <w:rsid w:val="1F2958D3"/>
    <w:rsid w:val="1F612791"/>
    <w:rsid w:val="1F8004F5"/>
    <w:rsid w:val="1F9B7931"/>
    <w:rsid w:val="1FC12C5E"/>
    <w:rsid w:val="1FE92C51"/>
    <w:rsid w:val="20095B14"/>
    <w:rsid w:val="202B0267"/>
    <w:rsid w:val="204E2218"/>
    <w:rsid w:val="205224FE"/>
    <w:rsid w:val="205C1174"/>
    <w:rsid w:val="20BB217F"/>
    <w:rsid w:val="213F4074"/>
    <w:rsid w:val="21D23C17"/>
    <w:rsid w:val="21D91D9E"/>
    <w:rsid w:val="229D1CE8"/>
    <w:rsid w:val="22C837C6"/>
    <w:rsid w:val="22D03DD0"/>
    <w:rsid w:val="231B68C4"/>
    <w:rsid w:val="232C6C32"/>
    <w:rsid w:val="23A639DA"/>
    <w:rsid w:val="23CE2D7B"/>
    <w:rsid w:val="243C0C96"/>
    <w:rsid w:val="244B378A"/>
    <w:rsid w:val="24526BE5"/>
    <w:rsid w:val="24E91CFB"/>
    <w:rsid w:val="25183443"/>
    <w:rsid w:val="251A4BEF"/>
    <w:rsid w:val="254C263C"/>
    <w:rsid w:val="25B51410"/>
    <w:rsid w:val="25EB3281"/>
    <w:rsid w:val="260C3AD1"/>
    <w:rsid w:val="26423EFF"/>
    <w:rsid w:val="267169E9"/>
    <w:rsid w:val="26C24876"/>
    <w:rsid w:val="26C7259C"/>
    <w:rsid w:val="27906E6E"/>
    <w:rsid w:val="27BA1B7C"/>
    <w:rsid w:val="27C03033"/>
    <w:rsid w:val="27C96B13"/>
    <w:rsid w:val="27F337F5"/>
    <w:rsid w:val="28DE13B6"/>
    <w:rsid w:val="297F6DFB"/>
    <w:rsid w:val="29800011"/>
    <w:rsid w:val="29E25A79"/>
    <w:rsid w:val="2A215DB4"/>
    <w:rsid w:val="2A7677D7"/>
    <w:rsid w:val="2B042976"/>
    <w:rsid w:val="2B431A3F"/>
    <w:rsid w:val="2B45236F"/>
    <w:rsid w:val="2B99301B"/>
    <w:rsid w:val="2BD91DBD"/>
    <w:rsid w:val="2BF70E1B"/>
    <w:rsid w:val="2C3575FD"/>
    <w:rsid w:val="2C36248E"/>
    <w:rsid w:val="2C6D6814"/>
    <w:rsid w:val="2C9A7D53"/>
    <w:rsid w:val="2CE81886"/>
    <w:rsid w:val="2CED2FDA"/>
    <w:rsid w:val="2D0848C5"/>
    <w:rsid w:val="2D621927"/>
    <w:rsid w:val="2E00207F"/>
    <w:rsid w:val="2E0E786C"/>
    <w:rsid w:val="2E1C176D"/>
    <w:rsid w:val="2E5170EA"/>
    <w:rsid w:val="2ED91A45"/>
    <w:rsid w:val="2EFF65BF"/>
    <w:rsid w:val="2F3B7AFD"/>
    <w:rsid w:val="2F476BB2"/>
    <w:rsid w:val="2FBE547D"/>
    <w:rsid w:val="2FFD1D02"/>
    <w:rsid w:val="302837E4"/>
    <w:rsid w:val="30622197"/>
    <w:rsid w:val="306D20D8"/>
    <w:rsid w:val="3073000C"/>
    <w:rsid w:val="3076612A"/>
    <w:rsid w:val="30A551EC"/>
    <w:rsid w:val="30AC0449"/>
    <w:rsid w:val="317B238E"/>
    <w:rsid w:val="31A95D5C"/>
    <w:rsid w:val="31BE7812"/>
    <w:rsid w:val="328F037F"/>
    <w:rsid w:val="33000108"/>
    <w:rsid w:val="336A22C1"/>
    <w:rsid w:val="33741DC8"/>
    <w:rsid w:val="33B11EC4"/>
    <w:rsid w:val="33E64D11"/>
    <w:rsid w:val="34711A93"/>
    <w:rsid w:val="34DD0564"/>
    <w:rsid w:val="35B4328A"/>
    <w:rsid w:val="35F16608"/>
    <w:rsid w:val="35FA51FE"/>
    <w:rsid w:val="36570620"/>
    <w:rsid w:val="36E44291"/>
    <w:rsid w:val="36EC1F58"/>
    <w:rsid w:val="36FB37EC"/>
    <w:rsid w:val="375456AC"/>
    <w:rsid w:val="37546213"/>
    <w:rsid w:val="379445B6"/>
    <w:rsid w:val="38F812E8"/>
    <w:rsid w:val="38FC75C0"/>
    <w:rsid w:val="39272E42"/>
    <w:rsid w:val="39357CA9"/>
    <w:rsid w:val="3A8E5140"/>
    <w:rsid w:val="3B0A280C"/>
    <w:rsid w:val="3B0F711B"/>
    <w:rsid w:val="3B125EF8"/>
    <w:rsid w:val="3B2E591B"/>
    <w:rsid w:val="3B4B1994"/>
    <w:rsid w:val="3B9A2191"/>
    <w:rsid w:val="3BA76AE1"/>
    <w:rsid w:val="3BB94552"/>
    <w:rsid w:val="3C7007EC"/>
    <w:rsid w:val="3D780AE8"/>
    <w:rsid w:val="3DA11C79"/>
    <w:rsid w:val="3DAC00F4"/>
    <w:rsid w:val="3DD36518"/>
    <w:rsid w:val="3DEE185B"/>
    <w:rsid w:val="3E0B5655"/>
    <w:rsid w:val="3E184547"/>
    <w:rsid w:val="3E237685"/>
    <w:rsid w:val="3EA845CC"/>
    <w:rsid w:val="3EFA3BEC"/>
    <w:rsid w:val="3F460C8D"/>
    <w:rsid w:val="3F4E171F"/>
    <w:rsid w:val="40254AFB"/>
    <w:rsid w:val="408E24B2"/>
    <w:rsid w:val="40AF71A3"/>
    <w:rsid w:val="40C73D23"/>
    <w:rsid w:val="42472E54"/>
    <w:rsid w:val="432D42D0"/>
    <w:rsid w:val="436F0A40"/>
    <w:rsid w:val="43BA3FC5"/>
    <w:rsid w:val="44645BA5"/>
    <w:rsid w:val="447D04C8"/>
    <w:rsid w:val="44DE6824"/>
    <w:rsid w:val="453E1CD7"/>
    <w:rsid w:val="45544C08"/>
    <w:rsid w:val="45CF0E9E"/>
    <w:rsid w:val="45E80663"/>
    <w:rsid w:val="461448F7"/>
    <w:rsid w:val="463C423F"/>
    <w:rsid w:val="465A498A"/>
    <w:rsid w:val="465A7315"/>
    <w:rsid w:val="4680740B"/>
    <w:rsid w:val="46926864"/>
    <w:rsid w:val="46B467A7"/>
    <w:rsid w:val="471714AF"/>
    <w:rsid w:val="4729371C"/>
    <w:rsid w:val="47EB5202"/>
    <w:rsid w:val="48101CDD"/>
    <w:rsid w:val="484F7B35"/>
    <w:rsid w:val="485A6652"/>
    <w:rsid w:val="48A069BA"/>
    <w:rsid w:val="48AE3800"/>
    <w:rsid w:val="4993613B"/>
    <w:rsid w:val="49B07B17"/>
    <w:rsid w:val="4A703499"/>
    <w:rsid w:val="4A8649CF"/>
    <w:rsid w:val="4A9B4753"/>
    <w:rsid w:val="4AA37943"/>
    <w:rsid w:val="4AB744D3"/>
    <w:rsid w:val="4ADA0518"/>
    <w:rsid w:val="4B0B25FB"/>
    <w:rsid w:val="4B106736"/>
    <w:rsid w:val="4B41052E"/>
    <w:rsid w:val="4B9602DD"/>
    <w:rsid w:val="4BE354F9"/>
    <w:rsid w:val="4BE51D09"/>
    <w:rsid w:val="4BE5557E"/>
    <w:rsid w:val="4C395498"/>
    <w:rsid w:val="4D246998"/>
    <w:rsid w:val="4D45677E"/>
    <w:rsid w:val="4DD816AB"/>
    <w:rsid w:val="4DEE12CE"/>
    <w:rsid w:val="4DF95995"/>
    <w:rsid w:val="4E036FC1"/>
    <w:rsid w:val="4E075118"/>
    <w:rsid w:val="4E56633F"/>
    <w:rsid w:val="4E6A7DDF"/>
    <w:rsid w:val="4F1B62EC"/>
    <w:rsid w:val="4F1E6B4A"/>
    <w:rsid w:val="4FEA6F2C"/>
    <w:rsid w:val="50B14EA5"/>
    <w:rsid w:val="517B596D"/>
    <w:rsid w:val="51900572"/>
    <w:rsid w:val="51DB6FAB"/>
    <w:rsid w:val="52132C6C"/>
    <w:rsid w:val="525E459C"/>
    <w:rsid w:val="53852E05"/>
    <w:rsid w:val="53B711BD"/>
    <w:rsid w:val="53D57E72"/>
    <w:rsid w:val="53F34F30"/>
    <w:rsid w:val="53F40D52"/>
    <w:rsid w:val="541859B5"/>
    <w:rsid w:val="542461B4"/>
    <w:rsid w:val="545D5E0B"/>
    <w:rsid w:val="5483561F"/>
    <w:rsid w:val="54952865"/>
    <w:rsid w:val="54B84CAA"/>
    <w:rsid w:val="55366F69"/>
    <w:rsid w:val="55982951"/>
    <w:rsid w:val="569637C0"/>
    <w:rsid w:val="56B74BDC"/>
    <w:rsid w:val="577566ED"/>
    <w:rsid w:val="577F6BA4"/>
    <w:rsid w:val="58026A51"/>
    <w:rsid w:val="587474AF"/>
    <w:rsid w:val="58B03321"/>
    <w:rsid w:val="58B71C90"/>
    <w:rsid w:val="58CD32E8"/>
    <w:rsid w:val="591B69A8"/>
    <w:rsid w:val="59414293"/>
    <w:rsid w:val="59AA3FF9"/>
    <w:rsid w:val="59DB12B3"/>
    <w:rsid w:val="59E07892"/>
    <w:rsid w:val="5A107B8D"/>
    <w:rsid w:val="5A3263A9"/>
    <w:rsid w:val="5A42464D"/>
    <w:rsid w:val="5A532664"/>
    <w:rsid w:val="5A615DDF"/>
    <w:rsid w:val="5AFE2E05"/>
    <w:rsid w:val="5B2C0540"/>
    <w:rsid w:val="5B30342C"/>
    <w:rsid w:val="5B6B4FEA"/>
    <w:rsid w:val="5B996C72"/>
    <w:rsid w:val="5BF53B92"/>
    <w:rsid w:val="5C2530AE"/>
    <w:rsid w:val="5CAC01CB"/>
    <w:rsid w:val="5F010883"/>
    <w:rsid w:val="5FBA4E4C"/>
    <w:rsid w:val="5FEB2BCB"/>
    <w:rsid w:val="600F468F"/>
    <w:rsid w:val="60470972"/>
    <w:rsid w:val="60CE78E1"/>
    <w:rsid w:val="60E0450D"/>
    <w:rsid w:val="60E77AD1"/>
    <w:rsid w:val="61040EA5"/>
    <w:rsid w:val="61360325"/>
    <w:rsid w:val="616854FA"/>
    <w:rsid w:val="620C1DA3"/>
    <w:rsid w:val="621D021C"/>
    <w:rsid w:val="635C7308"/>
    <w:rsid w:val="63E66D2D"/>
    <w:rsid w:val="63ED6B74"/>
    <w:rsid w:val="643E43F2"/>
    <w:rsid w:val="64917754"/>
    <w:rsid w:val="657924DC"/>
    <w:rsid w:val="657A6729"/>
    <w:rsid w:val="657F402D"/>
    <w:rsid w:val="65B217D5"/>
    <w:rsid w:val="65C62AAF"/>
    <w:rsid w:val="66A2129D"/>
    <w:rsid w:val="676E0745"/>
    <w:rsid w:val="67990F2E"/>
    <w:rsid w:val="679E4A51"/>
    <w:rsid w:val="67CB767B"/>
    <w:rsid w:val="68251446"/>
    <w:rsid w:val="68A97E8F"/>
    <w:rsid w:val="68EA26DC"/>
    <w:rsid w:val="691202EB"/>
    <w:rsid w:val="69757189"/>
    <w:rsid w:val="6A476406"/>
    <w:rsid w:val="6A737633"/>
    <w:rsid w:val="6B141A4C"/>
    <w:rsid w:val="6B266A30"/>
    <w:rsid w:val="6BA708F2"/>
    <w:rsid w:val="6BB53802"/>
    <w:rsid w:val="6BD4248C"/>
    <w:rsid w:val="6BE77FC6"/>
    <w:rsid w:val="6C04239A"/>
    <w:rsid w:val="6C3F0FA7"/>
    <w:rsid w:val="6C486736"/>
    <w:rsid w:val="6C5E7310"/>
    <w:rsid w:val="6C6B2F98"/>
    <w:rsid w:val="6CF12E67"/>
    <w:rsid w:val="6D2B3600"/>
    <w:rsid w:val="6DEF39DF"/>
    <w:rsid w:val="6DF731D4"/>
    <w:rsid w:val="6E2E75B8"/>
    <w:rsid w:val="6E302565"/>
    <w:rsid w:val="6E6F6B54"/>
    <w:rsid w:val="6EB96AE0"/>
    <w:rsid w:val="6FAB56DD"/>
    <w:rsid w:val="7040045B"/>
    <w:rsid w:val="707779B5"/>
    <w:rsid w:val="70DB022F"/>
    <w:rsid w:val="711235A4"/>
    <w:rsid w:val="711869E3"/>
    <w:rsid w:val="71332ADA"/>
    <w:rsid w:val="71766569"/>
    <w:rsid w:val="718944C6"/>
    <w:rsid w:val="71C138DA"/>
    <w:rsid w:val="7235034F"/>
    <w:rsid w:val="72D17DDC"/>
    <w:rsid w:val="72E74E49"/>
    <w:rsid w:val="736B043C"/>
    <w:rsid w:val="73E57B4E"/>
    <w:rsid w:val="74A13F0C"/>
    <w:rsid w:val="74EF24DB"/>
    <w:rsid w:val="754F0C44"/>
    <w:rsid w:val="75906821"/>
    <w:rsid w:val="75E56467"/>
    <w:rsid w:val="76184CB6"/>
    <w:rsid w:val="76440617"/>
    <w:rsid w:val="766F4774"/>
    <w:rsid w:val="773650D4"/>
    <w:rsid w:val="77461AAD"/>
    <w:rsid w:val="775234C7"/>
    <w:rsid w:val="778E72C8"/>
    <w:rsid w:val="77DB6D35"/>
    <w:rsid w:val="77E761FD"/>
    <w:rsid w:val="781516FF"/>
    <w:rsid w:val="7833398A"/>
    <w:rsid w:val="78485F58"/>
    <w:rsid w:val="78552BBA"/>
    <w:rsid w:val="78E15062"/>
    <w:rsid w:val="78EB30E1"/>
    <w:rsid w:val="791D5318"/>
    <w:rsid w:val="793C4517"/>
    <w:rsid w:val="798D56F0"/>
    <w:rsid w:val="79CC24A5"/>
    <w:rsid w:val="79F95B51"/>
    <w:rsid w:val="79FA0753"/>
    <w:rsid w:val="7AA95265"/>
    <w:rsid w:val="7AAE1062"/>
    <w:rsid w:val="7B15371E"/>
    <w:rsid w:val="7B376C61"/>
    <w:rsid w:val="7B41207C"/>
    <w:rsid w:val="7B9E33E0"/>
    <w:rsid w:val="7BAD7063"/>
    <w:rsid w:val="7BC04826"/>
    <w:rsid w:val="7BD0513A"/>
    <w:rsid w:val="7BF12353"/>
    <w:rsid w:val="7C3308B7"/>
    <w:rsid w:val="7CE02C47"/>
    <w:rsid w:val="7D193810"/>
    <w:rsid w:val="7D267D83"/>
    <w:rsid w:val="7D7A2C5C"/>
    <w:rsid w:val="7DD13548"/>
    <w:rsid w:val="7ED61A00"/>
    <w:rsid w:val="7F225CF8"/>
    <w:rsid w:val="7F582C6A"/>
    <w:rsid w:val="7FD71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eastAsia="宋体"/>
      <w:sz w:val="18"/>
      <w:szCs w:val="18"/>
    </w:rPr>
  </w:style>
  <w:style w:type="paragraph" w:styleId="4">
    <w:name w:val="annotation text"/>
    <w:basedOn w:val="1"/>
    <w:link w:val="19"/>
    <w:unhideWhenUsed/>
    <w:qFormat/>
    <w:uiPriority w:val="0"/>
    <w:pPr>
      <w:jc w:val="left"/>
    </w:pPr>
  </w:style>
  <w:style w:type="paragraph" w:styleId="5">
    <w:name w:val="Body Text"/>
    <w:basedOn w:val="1"/>
    <w:unhideWhenUsed/>
    <w:qFormat/>
    <w:uiPriority w:val="1"/>
    <w:pPr>
      <w:spacing w:before="135"/>
      <w:ind w:left="140"/>
    </w:pPr>
    <w:rPr>
      <w:rFonts w:hint="eastAsia" w:ascii="宋体" w:hAnsi="宋体" w:eastAsia="宋体"/>
      <w:sz w:val="24"/>
    </w:rPr>
  </w:style>
  <w:style w:type="paragraph" w:styleId="6">
    <w:name w:val="Body Text Indent"/>
    <w:basedOn w:val="1"/>
    <w:uiPriority w:val="0"/>
    <w:pPr>
      <w:snapToGrid/>
      <w:spacing w:line="360" w:lineRule="atLeast"/>
      <w:ind w:left="480" w:firstLine="480"/>
      <w:textAlignment w:val="baseline"/>
    </w:pPr>
    <w:rPr>
      <w:kern w:val="0"/>
      <w:szCs w:val="20"/>
    </w:rPr>
  </w:style>
  <w:style w:type="paragraph" w:styleId="7">
    <w:name w:val="Balloon Text"/>
    <w:basedOn w:val="1"/>
    <w:link w:val="18"/>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0"/>
    <w:semiHidden/>
    <w:unhideWhenUsed/>
    <w:qFormat/>
    <w:uiPriority w:val="99"/>
    <w:rPr>
      <w:b/>
      <w:bCs/>
    </w:rPr>
  </w:style>
  <w:style w:type="paragraph" w:styleId="11">
    <w:name w:val="Body Text First Indent 2"/>
    <w:basedOn w:val="6"/>
    <w:qFormat/>
    <w:uiPriority w:val="0"/>
    <w:pPr>
      <w:adjustRightInd/>
      <w:spacing w:after="120" w:line="240" w:lineRule="auto"/>
      <w:ind w:left="420" w:leftChars="200" w:firstLine="420" w:firstLineChars="200"/>
      <w:jc w:val="both"/>
      <w:textAlignment w:val="auto"/>
    </w:pPr>
    <w:rPr>
      <w:kern w:val="2"/>
      <w:sz w:val="21"/>
      <w:szCs w:val="24"/>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semiHidden/>
    <w:qFormat/>
    <w:uiPriority w:val="99"/>
    <w:rPr>
      <w:rFonts w:ascii="Times New Roman" w:hAnsi="Times New Roman" w:eastAsia="华文仿宋" w:cs="Times New Roman"/>
      <w:sz w:val="18"/>
      <w:szCs w:val="18"/>
    </w:rPr>
  </w:style>
  <w:style w:type="character" w:customStyle="1" w:styleId="16">
    <w:name w:val="页脚 Char"/>
    <w:basedOn w:val="13"/>
    <w:link w:val="8"/>
    <w:semiHidden/>
    <w:qFormat/>
    <w:uiPriority w:val="99"/>
    <w:rPr>
      <w:rFonts w:ascii="Times New Roman" w:hAnsi="Times New Roman" w:eastAsia="华文仿宋" w:cs="Times New Roman"/>
      <w:sz w:val="18"/>
      <w:szCs w:val="18"/>
    </w:rPr>
  </w:style>
  <w:style w:type="character" w:customStyle="1" w:styleId="17">
    <w:name w:val="文档结构图 Char"/>
    <w:basedOn w:val="13"/>
    <w:link w:val="3"/>
    <w:semiHidden/>
    <w:qFormat/>
    <w:uiPriority w:val="99"/>
    <w:rPr>
      <w:rFonts w:ascii="宋体"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华文仿宋" w:cs="Times New Roman"/>
      <w:sz w:val="18"/>
      <w:szCs w:val="18"/>
    </w:rPr>
  </w:style>
  <w:style w:type="character" w:customStyle="1" w:styleId="19">
    <w:name w:val="批注文字 Char"/>
    <w:basedOn w:val="13"/>
    <w:link w:val="4"/>
    <w:qFormat/>
    <w:uiPriority w:val="0"/>
    <w:rPr>
      <w:rFonts w:ascii="Times New Roman" w:hAnsi="Times New Roman" w:eastAsia="华文仿宋" w:cs="Times New Roman"/>
      <w:sz w:val="32"/>
      <w:szCs w:val="24"/>
    </w:rPr>
  </w:style>
  <w:style w:type="character" w:customStyle="1" w:styleId="20">
    <w:name w:val="批注主题 Char"/>
    <w:basedOn w:val="19"/>
    <w:link w:val="10"/>
    <w:semiHidden/>
    <w:qFormat/>
    <w:uiPriority w:val="99"/>
    <w:rPr>
      <w:rFonts w:ascii="Times New Roman" w:hAnsi="Times New Roman" w:eastAsia="华文仿宋" w:cs="Times New Roman"/>
      <w:b/>
      <w:bCs/>
      <w:sz w:val="32"/>
      <w:szCs w:val="24"/>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1286</Characters>
  <Lines>10</Lines>
  <Paragraphs>3</Paragraphs>
  <TotalTime>6</TotalTime>
  <ScaleCrop>false</ScaleCrop>
  <LinksUpToDate>false</LinksUpToDate>
  <CharactersWithSpaces>1508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七夜</cp:lastModifiedBy>
  <cp:lastPrinted>2020-12-05T02:16:00Z</cp:lastPrinted>
  <dcterms:modified xsi:type="dcterms:W3CDTF">2020-12-30T07:49:45Z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