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0"/>
        <w:jc w:val="center"/>
        <w:rPr>
          <w:rFonts w:hint="default" w:ascii="Times New Roman" w:hAnsi="Times New Roman" w:eastAsia="宋体" w:cs="Times New Roman"/>
          <w:b/>
          <w:sz w:val="72"/>
        </w:rPr>
      </w:pPr>
      <w:r>
        <w:rPr>
          <w:rFonts w:hint="default" w:ascii="Times New Roman" w:hAnsi="Times New Roman" w:eastAsia="宋体" w:cs="Times New Roman"/>
          <w:b/>
          <w:sz w:val="72"/>
        </w:rPr>
        <w:t>建设项目环境影响报告表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z w:val="40"/>
          <w:szCs w:val="28"/>
          <w:lang w:eastAsia="zh-CN"/>
        </w:rPr>
      </w:pPr>
      <w:r>
        <w:rPr>
          <w:rFonts w:hint="eastAsia" w:cs="Times New Roman"/>
          <w:sz w:val="40"/>
          <w:szCs w:val="28"/>
          <w:lang w:eastAsia="zh-CN"/>
        </w:rPr>
        <w:t>（报批稿）</w:t>
      </w:r>
    </w:p>
    <w:p>
      <w:pPr>
        <w:spacing w:before="400"/>
        <w:ind w:firstLine="2307" w:firstLineChars="641"/>
        <w:jc w:val="left"/>
        <w:rPr>
          <w:rFonts w:hint="default" w:ascii="Times New Roman" w:hAnsi="Times New Roman" w:eastAsia="宋体" w:cs="Times New Roman"/>
          <w:sz w:val="36"/>
        </w:rPr>
      </w:pPr>
    </w:p>
    <w:p>
      <w:pPr>
        <w:pStyle w:val="19"/>
        <w:rPr>
          <w:rFonts w:hint="default" w:ascii="Times New Roman" w:hAnsi="Times New Roman" w:eastAsia="宋体" w:cs="Times New Roman"/>
          <w:sz w:val="36"/>
        </w:rPr>
      </w:pPr>
    </w:p>
    <w:p>
      <w:pPr>
        <w:pStyle w:val="19"/>
        <w:rPr>
          <w:rFonts w:hint="default" w:ascii="Times New Roman" w:hAnsi="Times New Roman" w:eastAsia="宋体" w:cs="Times New Roman"/>
          <w:sz w:val="36"/>
        </w:rPr>
      </w:pPr>
    </w:p>
    <w:p>
      <w:pPr>
        <w:pStyle w:val="19"/>
        <w:rPr>
          <w:rFonts w:hint="default" w:ascii="Times New Roman" w:hAnsi="Times New Roman" w:eastAsia="宋体" w:cs="Times New Roman"/>
          <w:sz w:val="36"/>
        </w:rPr>
      </w:pPr>
    </w:p>
    <w:p>
      <w:pPr>
        <w:pStyle w:val="19"/>
        <w:rPr>
          <w:rFonts w:hint="default" w:ascii="Times New Roman" w:hAnsi="Times New Roman" w:eastAsia="宋体" w:cs="Times New Roman"/>
          <w:sz w:val="36"/>
        </w:rPr>
      </w:pPr>
    </w:p>
    <w:p>
      <w:pPr>
        <w:pStyle w:val="19"/>
        <w:rPr>
          <w:rFonts w:hint="default" w:ascii="Times New Roman" w:hAnsi="Times New Roman" w:eastAsia="宋体" w:cs="Times New Roman"/>
          <w:sz w:val="36"/>
        </w:rPr>
      </w:pPr>
    </w:p>
    <w:p>
      <w:pPr>
        <w:spacing w:before="400"/>
        <w:ind w:firstLine="2307" w:firstLineChars="641"/>
        <w:jc w:val="left"/>
        <w:rPr>
          <w:rFonts w:hint="default" w:ascii="Times New Roman" w:hAnsi="Times New Roman" w:eastAsia="宋体" w:cs="Times New Roman"/>
          <w:sz w:val="36"/>
        </w:rPr>
      </w:pPr>
    </w:p>
    <w:p>
      <w:pPr>
        <w:ind w:left="1606" w:hanging="1606" w:hangingChars="500"/>
        <w:jc w:val="center"/>
        <w:rPr>
          <w:rFonts w:hint="default" w:ascii="Times New Roman" w:hAnsi="Times New Roman" w:eastAsia="宋体" w:cs="Times New Roman"/>
          <w:b/>
          <w:bCs/>
          <w:sz w:val="32"/>
          <w:szCs w:val="32"/>
        </w:rPr>
      </w:pPr>
    </w:p>
    <w:p>
      <w:pPr>
        <w:ind w:left="1606" w:hanging="1606" w:hangingChars="500"/>
        <w:jc w:val="center"/>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项目名称：</w:t>
      </w:r>
      <w:r>
        <w:rPr>
          <w:rFonts w:hint="default" w:ascii="Times New Roman" w:hAnsi="Times New Roman" w:eastAsia="宋体" w:cs="Times New Roman"/>
          <w:b/>
          <w:bCs/>
          <w:sz w:val="32"/>
          <w:szCs w:val="32"/>
          <w:u w:val="single"/>
        </w:rPr>
        <w:t xml:space="preserve"> </w:t>
      </w:r>
      <w:r>
        <w:rPr>
          <w:rFonts w:hint="default" w:ascii="Times New Roman" w:hAnsi="Times New Roman" w:eastAsia="宋体" w:cs="Times New Roman"/>
          <w:b/>
          <w:bCs/>
          <w:sz w:val="32"/>
          <w:szCs w:val="32"/>
          <w:u w:val="single"/>
          <w:lang w:val="en-US" w:eastAsia="zh-CN"/>
        </w:rPr>
        <w:t xml:space="preserve">  </w:t>
      </w:r>
      <w:r>
        <w:rPr>
          <w:rFonts w:hint="default" w:ascii="Times New Roman" w:hAnsi="Times New Roman" w:eastAsia="宋体" w:cs="Times New Roman"/>
          <w:b/>
          <w:bCs/>
          <w:sz w:val="32"/>
          <w:szCs w:val="32"/>
          <w:u w:val="single"/>
        </w:rPr>
        <w:t xml:space="preserve"> </w:t>
      </w:r>
      <w:r>
        <w:rPr>
          <w:rFonts w:hint="default" w:ascii="Times New Roman" w:hAnsi="Times New Roman" w:eastAsia="宋体" w:cs="Times New Roman"/>
          <w:b/>
          <w:bCs/>
          <w:sz w:val="32"/>
          <w:szCs w:val="32"/>
          <w:u w:val="single"/>
          <w:lang w:eastAsia="zh-CN"/>
        </w:rPr>
        <w:t>益阳市资阳区贺家桥</w:t>
      </w:r>
      <w:r>
        <w:rPr>
          <w:rFonts w:hint="default" w:ascii="Times New Roman" w:hAnsi="Times New Roman" w:eastAsia="宋体" w:cs="Times New Roman"/>
          <w:b/>
          <w:bCs/>
          <w:spacing w:val="-20"/>
          <w:sz w:val="32"/>
          <w:szCs w:val="32"/>
          <w:u w:val="single"/>
          <w:lang w:eastAsia="zh-CN"/>
        </w:rPr>
        <w:t>路工程项目</w:t>
      </w:r>
      <w:r>
        <w:rPr>
          <w:rFonts w:hint="default" w:ascii="Times New Roman" w:hAnsi="Times New Roman" w:eastAsia="宋体" w:cs="Times New Roman"/>
          <w:b/>
          <w:bCs/>
          <w:spacing w:val="-20"/>
          <w:sz w:val="32"/>
          <w:szCs w:val="32"/>
          <w:u w:val="single"/>
        </w:rPr>
        <w:t xml:space="preserve"> </w:t>
      </w:r>
      <w:r>
        <w:rPr>
          <w:rFonts w:hint="default" w:ascii="Times New Roman" w:hAnsi="Times New Roman" w:eastAsia="宋体" w:cs="Times New Roman"/>
          <w:b/>
          <w:bCs/>
          <w:spacing w:val="-20"/>
          <w:sz w:val="32"/>
          <w:szCs w:val="32"/>
          <w:u w:val="single"/>
          <w:lang w:val="en-US" w:eastAsia="zh-CN"/>
        </w:rPr>
        <w:t xml:space="preserve">  </w:t>
      </w:r>
      <w:r>
        <w:rPr>
          <w:rFonts w:hint="default" w:ascii="Times New Roman" w:hAnsi="Times New Roman" w:eastAsia="宋体" w:cs="Times New Roman"/>
          <w:b/>
          <w:spacing w:val="-10"/>
          <w:sz w:val="32"/>
          <w:szCs w:val="32"/>
          <w:u w:val="single"/>
        </w:rPr>
        <w:t xml:space="preserve"> </w:t>
      </w:r>
      <w:r>
        <w:rPr>
          <w:rFonts w:hint="default" w:ascii="Times New Roman" w:hAnsi="Times New Roman" w:eastAsia="宋体" w:cs="Times New Roman"/>
          <w:b/>
          <w:color w:val="FFFFFF"/>
          <w:spacing w:val="-10"/>
          <w:sz w:val="32"/>
          <w:szCs w:val="32"/>
          <w:u w:val="single"/>
        </w:rPr>
        <w:t>.</w:t>
      </w:r>
    </w:p>
    <w:p>
      <w:pPr>
        <w:jc w:val="center"/>
        <w:rPr>
          <w:rFonts w:hint="default" w:ascii="Times New Roman" w:hAnsi="Times New Roman" w:eastAsia="宋体" w:cs="Times New Roman"/>
          <w:sz w:val="32"/>
          <w:szCs w:val="32"/>
        </w:rPr>
      </w:pPr>
      <w:r>
        <w:rPr>
          <w:rFonts w:hint="default" w:ascii="Times New Roman" w:hAnsi="Times New Roman" w:eastAsia="宋体" w:cs="Times New Roman"/>
          <w:b/>
          <w:bCs/>
          <w:sz w:val="32"/>
          <w:szCs w:val="32"/>
        </w:rPr>
        <w:t>建设单位：</w:t>
      </w:r>
      <w:r>
        <w:rPr>
          <w:rFonts w:hint="default" w:ascii="Times New Roman" w:hAnsi="Times New Roman" w:eastAsia="宋体" w:cs="Times New Roman"/>
          <w:b/>
          <w:bCs/>
          <w:spacing w:val="-20"/>
          <w:sz w:val="32"/>
          <w:szCs w:val="32"/>
          <w:u w:val="single"/>
        </w:rPr>
        <w:t xml:space="preserve"> </w:t>
      </w:r>
      <w:r>
        <w:rPr>
          <w:rFonts w:hint="default" w:ascii="Times New Roman" w:hAnsi="Times New Roman" w:eastAsia="宋体" w:cs="Times New Roman"/>
          <w:b/>
          <w:bCs/>
          <w:spacing w:val="-20"/>
          <w:sz w:val="32"/>
          <w:szCs w:val="32"/>
          <w:u w:val="single"/>
          <w:lang w:eastAsia="zh-CN"/>
        </w:rPr>
        <w:t>益阳市城市建设投资运营集团有限责任公司</w:t>
      </w:r>
    </w:p>
    <w:p>
      <w:pPr>
        <w:rPr>
          <w:rFonts w:hint="default" w:ascii="Times New Roman" w:hAnsi="Times New Roman" w:eastAsia="宋体" w:cs="Times New Roman"/>
          <w:sz w:val="36"/>
        </w:rPr>
      </w:pPr>
    </w:p>
    <w:p>
      <w:pPr>
        <w:rPr>
          <w:rFonts w:hint="default" w:ascii="Times New Roman" w:hAnsi="Times New Roman" w:eastAsia="宋体" w:cs="Times New Roman"/>
          <w:sz w:val="36"/>
        </w:rPr>
      </w:pPr>
    </w:p>
    <w:p>
      <w:pPr>
        <w:jc w:val="center"/>
        <w:rPr>
          <w:rFonts w:hint="default" w:ascii="Times New Roman" w:hAnsi="Times New Roman" w:eastAsia="宋体" w:cs="Times New Roman"/>
          <w:b/>
          <w:bCs/>
          <w:sz w:val="34"/>
        </w:rPr>
      </w:pPr>
      <w:r>
        <w:rPr>
          <w:rFonts w:hint="default" w:ascii="Times New Roman" w:hAnsi="Times New Roman" w:eastAsia="宋体" w:cs="Times New Roman"/>
          <w:b/>
          <w:bCs/>
          <w:sz w:val="34"/>
        </w:rPr>
        <w:t>湖南方瑞节能环保咨询有限公司</w:t>
      </w:r>
    </w:p>
    <w:p>
      <w:pPr>
        <w:jc w:val="center"/>
      </w:pPr>
      <w:r>
        <w:rPr>
          <w:rFonts w:hint="default" w:ascii="Times New Roman" w:hAnsi="Times New Roman" w:eastAsia="宋体" w:cs="Times New Roman"/>
          <w:b/>
          <w:bCs/>
          <w:sz w:val="34"/>
        </w:rPr>
        <w:t>编制日期：2020年</w:t>
      </w:r>
      <w:r>
        <w:rPr>
          <w:rFonts w:hint="eastAsia" w:cs="Times New Roman"/>
          <w:b/>
          <w:bCs/>
          <w:sz w:val="34"/>
          <w:lang w:val="en-US" w:eastAsia="zh-CN"/>
        </w:rPr>
        <w:t>12</w:t>
      </w:r>
      <w:r>
        <w:rPr>
          <w:rFonts w:hint="default" w:ascii="Times New Roman" w:hAnsi="Times New Roman" w:eastAsia="宋体" w:cs="Times New Roman"/>
          <w:b/>
          <w:bCs/>
          <w:sz w:val="34"/>
        </w:rPr>
        <w:t>月</w:t>
      </w:r>
    </w:p>
    <w:p>
      <w:pPr>
        <w:pStyle w:val="7"/>
        <w:keepNext w:val="0"/>
        <w:keepLines w:val="0"/>
        <w:pageBreakBefore w:val="0"/>
        <w:widowControl/>
        <w:kinsoku/>
        <w:wordWrap/>
        <w:overflowPunct/>
        <w:topLinePunct w:val="0"/>
        <w:autoSpaceDE/>
        <w:autoSpaceDN/>
        <w:bidi w:val="0"/>
        <w:adjustRightInd w:val="0"/>
        <w:snapToGrid w:val="0"/>
        <w:spacing w:line="480" w:lineRule="auto"/>
        <w:ind w:firstLine="0" w:firstLineChars="0"/>
        <w:jc w:val="center"/>
        <w:textAlignment w:val="auto"/>
        <w:outlineLvl w:val="9"/>
        <w:rPr>
          <w:rFonts w:hint="default" w:ascii="Times New Roman" w:hAnsi="Times New Roman" w:eastAsia="宋体" w:cs="Times New Roman"/>
          <w:b/>
          <w:color w:val="auto"/>
          <w:sz w:val="28"/>
          <w:szCs w:val="28"/>
          <w:u w:val="none" w:color="auto"/>
        </w:rPr>
        <w:sectPr>
          <w:headerReference r:id="rId3" w:type="default"/>
          <w:pgSz w:w="11906" w:h="16838"/>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pStyle w:val="7"/>
        <w:keepNext w:val="0"/>
        <w:keepLines w:val="0"/>
        <w:pageBreakBefore w:val="0"/>
        <w:widowControl/>
        <w:kinsoku/>
        <w:wordWrap/>
        <w:overflowPunct/>
        <w:topLinePunct w:val="0"/>
        <w:autoSpaceDE/>
        <w:autoSpaceDN/>
        <w:bidi w:val="0"/>
        <w:adjustRightInd w:val="0"/>
        <w:snapToGrid w:val="0"/>
        <w:spacing w:line="480" w:lineRule="auto"/>
        <w:ind w:firstLine="0" w:firstLineChars="0"/>
        <w:jc w:val="center"/>
        <w:textAlignment w:val="auto"/>
        <w:outlineLvl w:val="9"/>
        <w:rPr>
          <w:rFonts w:hint="eastAsia" w:ascii="Times New Roman" w:hAnsi="Times New Roman" w:eastAsia="宋体" w:cs="Times New Roman"/>
          <w:b/>
          <w:color w:val="auto"/>
          <w:sz w:val="28"/>
          <w:szCs w:val="28"/>
          <w:u w:val="none" w:color="auto"/>
          <w:lang w:eastAsia="zh-CN"/>
        </w:rPr>
        <w:sectPr>
          <w:headerReference r:id="rId4" w:type="default"/>
          <w:pgSz w:w="11906" w:h="16838"/>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Times New Roman" w:hAnsi="Times New Roman" w:eastAsia="宋体" w:cs="Times New Roman"/>
          <w:b/>
          <w:color w:val="auto"/>
          <w:sz w:val="28"/>
          <w:szCs w:val="28"/>
          <w:u w:val="none" w:color="auto"/>
          <w:lang w:eastAsia="zh-CN"/>
        </w:rPr>
        <w:drawing>
          <wp:inline distT="0" distB="0" distL="114300" distR="114300">
            <wp:extent cx="5756275" cy="8213090"/>
            <wp:effectExtent l="0" t="0" r="15875" b="16510"/>
            <wp:docPr id="15" name="图片 15" descr="095d4b183bc17f2da59c2dd1d3c4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95d4b183bc17f2da59c2dd1d3c4be4"/>
                    <pic:cNvPicPr>
                      <a:picLocks noChangeAspect="1"/>
                    </pic:cNvPicPr>
                  </pic:nvPicPr>
                  <pic:blipFill>
                    <a:blip r:embed="rId10"/>
                    <a:stretch>
                      <a:fillRect/>
                    </a:stretch>
                  </pic:blipFill>
                  <pic:spPr>
                    <a:xfrm>
                      <a:off x="0" y="0"/>
                      <a:ext cx="5756275" cy="8213090"/>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val="0"/>
        <w:snapToGrid w:val="0"/>
        <w:spacing w:line="480" w:lineRule="auto"/>
        <w:ind w:firstLine="0" w:firstLineChars="0"/>
        <w:jc w:val="center"/>
        <w:textAlignment w:val="auto"/>
        <w:outlineLvl w:val="9"/>
        <w:rPr>
          <w:rFonts w:hint="default" w:ascii="Times New Roman" w:hAnsi="Times New Roman" w:eastAsia="宋体" w:cs="Times New Roman"/>
          <w:b/>
          <w:color w:val="auto"/>
          <w:sz w:val="28"/>
          <w:szCs w:val="28"/>
          <w:u w:val="none" w:color="auto"/>
        </w:rPr>
      </w:pPr>
      <w:r>
        <w:rPr>
          <w:rFonts w:hint="default" w:ascii="Times New Roman" w:hAnsi="Times New Roman" w:eastAsia="宋体" w:cs="Times New Roman"/>
          <w:b/>
          <w:color w:val="auto"/>
          <w:sz w:val="28"/>
          <w:szCs w:val="28"/>
          <w:u w:val="none" w:color="auto"/>
        </w:rPr>
        <w:t>《建设项目环境影响报告表》编制说明</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8"/>
          <w:szCs w:val="21"/>
          <w:u w:val="none" w:color="auto"/>
        </w:rPr>
      </w:pPr>
      <w:r>
        <w:rPr>
          <w:rFonts w:hint="default" w:ascii="Times New Roman" w:hAnsi="Times New Roman" w:eastAsia="宋体" w:cs="Times New Roman"/>
          <w:color w:val="auto"/>
          <w:sz w:val="28"/>
          <w:szCs w:val="21"/>
          <w:u w:val="none" w:color="auto"/>
        </w:rPr>
        <w:t>《建设项目环境影响报告表》由具有从事环境影响评价工作资质的单位编制。</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8"/>
          <w:szCs w:val="21"/>
          <w:u w:val="none" w:color="auto"/>
        </w:rPr>
      </w:pPr>
      <w:r>
        <w:rPr>
          <w:rFonts w:hint="default" w:ascii="Times New Roman" w:hAnsi="Times New Roman" w:eastAsia="宋体" w:cs="Times New Roman"/>
          <w:color w:val="auto"/>
          <w:sz w:val="28"/>
          <w:szCs w:val="21"/>
          <w:u w:val="none" w:color="auto"/>
        </w:rPr>
        <w:t>1、项目名称――指项目立项批复时的名称，应不超过30个字（两个英文字段作一个汉字）。</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8"/>
          <w:szCs w:val="21"/>
          <w:u w:val="none" w:color="auto"/>
        </w:rPr>
      </w:pPr>
      <w:r>
        <w:rPr>
          <w:rFonts w:hint="default" w:ascii="Times New Roman" w:hAnsi="Times New Roman" w:eastAsia="宋体" w:cs="Times New Roman"/>
          <w:color w:val="auto"/>
          <w:sz w:val="28"/>
          <w:szCs w:val="21"/>
          <w:u w:val="none" w:color="auto"/>
        </w:rPr>
        <w:t>2、建设地点――指项目所在地详细地址，公路、铁路应填写起止地点。</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8"/>
          <w:szCs w:val="21"/>
          <w:u w:val="none" w:color="auto"/>
        </w:rPr>
      </w:pPr>
      <w:r>
        <w:rPr>
          <w:rFonts w:hint="default" w:ascii="Times New Roman" w:hAnsi="Times New Roman" w:eastAsia="宋体" w:cs="Times New Roman"/>
          <w:color w:val="auto"/>
          <w:sz w:val="28"/>
          <w:szCs w:val="21"/>
          <w:u w:val="none" w:color="auto"/>
        </w:rPr>
        <w:t>3、行业类别――按国标填写。</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8"/>
          <w:szCs w:val="21"/>
          <w:u w:val="none" w:color="auto"/>
        </w:rPr>
      </w:pPr>
      <w:r>
        <w:rPr>
          <w:rFonts w:hint="default" w:ascii="Times New Roman" w:hAnsi="Times New Roman" w:eastAsia="宋体" w:cs="Times New Roman"/>
          <w:color w:val="auto"/>
          <w:sz w:val="28"/>
          <w:szCs w:val="21"/>
          <w:u w:val="none" w:color="auto"/>
        </w:rPr>
        <w:t>4、总投资――指项目投资总额。</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8"/>
          <w:szCs w:val="21"/>
          <w:u w:val="none" w:color="auto"/>
        </w:rPr>
      </w:pPr>
      <w:r>
        <w:rPr>
          <w:rFonts w:hint="default" w:ascii="Times New Roman" w:hAnsi="Times New Roman" w:eastAsia="宋体" w:cs="Times New Roman"/>
          <w:color w:val="auto"/>
          <w:sz w:val="28"/>
          <w:szCs w:val="21"/>
          <w:u w:val="none" w:color="auto"/>
        </w:rPr>
        <w:t>5、主要环境保护目标――指项目区周围一定范围内集中居民住宅区、学校、医院、保护文物、风景名胜区、水源地和生态敏感点等，应尽可能给出保护目标、性质、规模和距厂界距离等。</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8"/>
          <w:szCs w:val="21"/>
          <w:u w:val="none" w:color="auto"/>
        </w:rPr>
      </w:pPr>
      <w:r>
        <w:rPr>
          <w:rFonts w:hint="default" w:ascii="Times New Roman" w:hAnsi="Times New Roman" w:eastAsia="宋体" w:cs="Times New Roman"/>
          <w:color w:val="auto"/>
          <w:sz w:val="28"/>
          <w:szCs w:val="21"/>
          <w:u w:val="none" w:color="auto"/>
        </w:rPr>
        <w:t>6、结论与建议――给出本项目清洁生产、达标排放和总量控制的分析结论，确定污染防治措施的有效性，说明本项目对环境造成的影响，给出建设项目环境可行性的明确结论。同时提出减少环境影响的其他建议。</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8"/>
          <w:szCs w:val="21"/>
          <w:u w:val="none" w:color="auto"/>
        </w:rPr>
      </w:pPr>
      <w:r>
        <w:rPr>
          <w:rFonts w:hint="default" w:ascii="Times New Roman" w:hAnsi="Times New Roman" w:eastAsia="宋体" w:cs="Times New Roman"/>
          <w:color w:val="auto"/>
          <w:sz w:val="28"/>
          <w:szCs w:val="21"/>
          <w:u w:val="none" w:color="auto"/>
        </w:rPr>
        <w:t>7、预审意见――由行业主管部门填写答复意见，无主管部门项目，可不填。</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8"/>
          <w:szCs w:val="21"/>
          <w:u w:val="none" w:color="auto"/>
        </w:rPr>
        <w:sectPr>
          <w:pgSz w:w="11906" w:h="16838"/>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宋体" w:cs="Times New Roman"/>
          <w:color w:val="auto"/>
          <w:sz w:val="28"/>
          <w:szCs w:val="21"/>
          <w:u w:val="none" w:color="auto"/>
        </w:rPr>
        <w:t>8、审批意见――由负责审核该项目的环境保护行政主管部门批复。</w:t>
      </w:r>
    </w:p>
    <w:sdt>
      <w:sdtPr>
        <w:rPr>
          <w:rFonts w:ascii="宋体" w:hAnsi="宋体" w:eastAsia="宋体" w:cs="Times New Roman"/>
          <w:b/>
          <w:bCs/>
          <w:kern w:val="2"/>
          <w:sz w:val="36"/>
          <w:szCs w:val="36"/>
          <w:lang w:val="en-US" w:eastAsia="zh-CN" w:bidi="ar-SA"/>
        </w:rPr>
        <w:id w:val="147478130"/>
        <w15:color w:val="DBDBDB"/>
        <w:docPartObj>
          <w:docPartGallery w:val="Table of Contents"/>
          <w:docPartUnique/>
        </w:docPartObj>
      </w:sdtPr>
      <w:sdtEndPr>
        <w:rPr>
          <w:rFonts w:hint="default" w:ascii="Times New Roman" w:hAnsi="Times New Roman" w:eastAsia="宋体" w:cs="Times New Roman"/>
          <w:b/>
          <w:bCs/>
          <w:kern w:val="2"/>
          <w:sz w:val="24"/>
          <w:szCs w:val="20"/>
          <w:lang w:val="en-US" w:eastAsia="zh-CN" w:bidi="ar"/>
        </w:rPr>
      </w:sdtEndPr>
      <w:sdtContent>
        <w:p>
          <w:pPr>
            <w:spacing w:before="0" w:beforeLines="0" w:after="0" w:afterLines="0" w:line="240" w:lineRule="auto"/>
            <w:ind w:left="0" w:leftChars="0" w:right="0" w:rightChars="0" w:firstLine="0" w:firstLineChars="0"/>
            <w:jc w:val="center"/>
            <w:rPr>
              <w:b/>
              <w:bCs/>
              <w:sz w:val="36"/>
              <w:szCs w:val="36"/>
            </w:rPr>
          </w:pPr>
          <w:r>
            <w:rPr>
              <w:rFonts w:ascii="宋体" w:hAnsi="宋体" w:eastAsia="宋体"/>
              <w:b/>
              <w:bCs/>
              <w:sz w:val="36"/>
              <w:szCs w:val="36"/>
            </w:rPr>
            <w:t>目录</w:t>
          </w:r>
        </w:p>
        <w:p>
          <w:pPr>
            <w:pStyle w:val="35"/>
            <w:tabs>
              <w:tab w:val="right" w:leader="dot" w:pos="9072"/>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TOC \o "1-1" \h \u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_Toc23696 </w:instrText>
          </w:r>
          <w:r>
            <w:rPr>
              <w:rFonts w:hint="default" w:ascii="Times New Roman" w:hAnsi="Times New Roman" w:cs="Times New Roman"/>
              <w:sz w:val="28"/>
              <w:szCs w:val="28"/>
            </w:rPr>
            <w:fldChar w:fldCharType="separate"/>
          </w:r>
          <w:r>
            <w:rPr>
              <w:rFonts w:hint="default" w:ascii="Times New Roman" w:hAnsi="Times New Roman" w:eastAsia="宋体" w:cs="Times New Roman"/>
              <w:sz w:val="28"/>
              <w:szCs w:val="28"/>
              <w:lang w:eastAsia="zh-CN"/>
            </w:rPr>
            <w:t>一、</w:t>
          </w:r>
          <w:r>
            <w:rPr>
              <w:rFonts w:hint="default" w:ascii="Times New Roman" w:hAnsi="Times New Roman" w:eastAsia="宋体" w:cs="Times New Roman"/>
              <w:sz w:val="28"/>
              <w:szCs w:val="28"/>
            </w:rPr>
            <w:t>建设项目基本情况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_Toc23696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35"/>
            <w:tabs>
              <w:tab w:val="right" w:leader="dot" w:pos="9072"/>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_Toc22772 </w:instrText>
          </w:r>
          <w:r>
            <w:rPr>
              <w:rFonts w:hint="default" w:ascii="Times New Roman" w:hAnsi="Times New Roman" w:cs="Times New Roman"/>
              <w:sz w:val="28"/>
              <w:szCs w:val="28"/>
            </w:rPr>
            <w:fldChar w:fldCharType="separate"/>
          </w:r>
          <w:r>
            <w:rPr>
              <w:rFonts w:hint="default" w:ascii="Times New Roman" w:hAnsi="Times New Roman" w:eastAsia="宋体" w:cs="Times New Roman"/>
              <w:sz w:val="28"/>
              <w:szCs w:val="28"/>
              <w:lang w:eastAsia="zh-CN"/>
            </w:rPr>
            <w:t>二、</w:t>
          </w:r>
          <w:r>
            <w:rPr>
              <w:rFonts w:hint="default" w:ascii="Times New Roman" w:hAnsi="Times New Roman" w:eastAsia="宋体" w:cs="Times New Roman"/>
              <w:sz w:val="28"/>
              <w:szCs w:val="28"/>
            </w:rPr>
            <w:t>自然环境简况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_Toc22772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35"/>
            <w:tabs>
              <w:tab w:val="right" w:leader="dot" w:pos="9072"/>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_Toc29856 </w:instrText>
          </w:r>
          <w:r>
            <w:rPr>
              <w:rFonts w:hint="default" w:ascii="Times New Roman" w:hAnsi="Times New Roman" w:cs="Times New Roman"/>
              <w:sz w:val="28"/>
              <w:szCs w:val="28"/>
            </w:rPr>
            <w:fldChar w:fldCharType="separate"/>
          </w:r>
          <w:r>
            <w:rPr>
              <w:rFonts w:hint="default" w:ascii="Times New Roman" w:hAnsi="Times New Roman" w:eastAsia="宋体" w:cs="Times New Roman"/>
              <w:sz w:val="28"/>
              <w:szCs w:val="28"/>
              <w:lang w:eastAsia="zh-CN"/>
            </w:rPr>
            <w:t>三、</w:t>
          </w:r>
          <w:r>
            <w:rPr>
              <w:rFonts w:hint="default" w:ascii="Times New Roman" w:hAnsi="Times New Roman" w:eastAsia="宋体" w:cs="Times New Roman"/>
              <w:sz w:val="28"/>
              <w:szCs w:val="28"/>
            </w:rPr>
            <w:t>环境质量状况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_Toc29856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14</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35"/>
            <w:tabs>
              <w:tab w:val="right" w:leader="dot" w:pos="9072"/>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_Toc10185 </w:instrText>
          </w:r>
          <w:r>
            <w:rPr>
              <w:rFonts w:hint="default" w:ascii="Times New Roman" w:hAnsi="Times New Roman" w:cs="Times New Roman"/>
              <w:sz w:val="28"/>
              <w:szCs w:val="28"/>
            </w:rPr>
            <w:fldChar w:fldCharType="separate"/>
          </w:r>
          <w:r>
            <w:rPr>
              <w:rFonts w:hint="default" w:ascii="Times New Roman" w:hAnsi="Times New Roman" w:eastAsia="宋体" w:cs="Times New Roman"/>
              <w:sz w:val="28"/>
              <w:szCs w:val="28"/>
              <w:lang w:eastAsia="zh-CN"/>
            </w:rPr>
            <w:t>四、</w:t>
          </w:r>
          <w:r>
            <w:rPr>
              <w:rFonts w:hint="default" w:ascii="Times New Roman" w:hAnsi="Times New Roman" w:eastAsia="宋体" w:cs="Times New Roman"/>
              <w:sz w:val="28"/>
              <w:szCs w:val="28"/>
            </w:rPr>
            <w:t>评价适用标准</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_Toc10185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19</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35"/>
            <w:tabs>
              <w:tab w:val="right" w:leader="dot" w:pos="9072"/>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_Toc4535 </w:instrText>
          </w:r>
          <w:r>
            <w:rPr>
              <w:rFonts w:hint="default" w:ascii="Times New Roman" w:hAnsi="Times New Roman" w:cs="Times New Roman"/>
              <w:sz w:val="28"/>
              <w:szCs w:val="28"/>
            </w:rPr>
            <w:fldChar w:fldCharType="separate"/>
          </w:r>
          <w:r>
            <w:rPr>
              <w:rFonts w:hint="default" w:ascii="Times New Roman" w:hAnsi="Times New Roman" w:eastAsia="宋体" w:cs="Times New Roman"/>
              <w:sz w:val="28"/>
              <w:szCs w:val="28"/>
              <w:lang w:eastAsia="zh-CN"/>
            </w:rPr>
            <w:t>五、建设项目工程分析</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_Toc4535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35"/>
            <w:tabs>
              <w:tab w:val="right" w:leader="dot" w:pos="9072"/>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_Toc18400 </w:instrText>
          </w:r>
          <w:r>
            <w:rPr>
              <w:rFonts w:hint="default" w:ascii="Times New Roman" w:hAnsi="Times New Roman" w:cs="Times New Roman"/>
              <w:sz w:val="28"/>
              <w:szCs w:val="28"/>
            </w:rPr>
            <w:fldChar w:fldCharType="separate"/>
          </w:r>
          <w:r>
            <w:rPr>
              <w:rFonts w:hint="default" w:ascii="Times New Roman" w:hAnsi="Times New Roman" w:eastAsia="宋体" w:cs="Times New Roman"/>
              <w:sz w:val="28"/>
              <w:szCs w:val="28"/>
              <w:lang w:eastAsia="zh-CN"/>
            </w:rPr>
            <w:t>六、项目主要污染物产生及预计排放情况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_Toc18400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25</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35"/>
            <w:tabs>
              <w:tab w:val="right" w:leader="dot" w:pos="9072"/>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_Toc3836 </w:instrText>
          </w:r>
          <w:r>
            <w:rPr>
              <w:rFonts w:hint="default" w:ascii="Times New Roman" w:hAnsi="Times New Roman" w:cs="Times New Roman"/>
              <w:sz w:val="28"/>
              <w:szCs w:val="28"/>
            </w:rPr>
            <w:fldChar w:fldCharType="separate"/>
          </w:r>
          <w:r>
            <w:rPr>
              <w:rFonts w:hint="default" w:ascii="Times New Roman" w:hAnsi="Times New Roman" w:eastAsia="宋体" w:cs="Times New Roman"/>
              <w:sz w:val="28"/>
              <w:szCs w:val="28"/>
              <w:lang w:eastAsia="zh-CN"/>
            </w:rPr>
            <w:t>七、环境影响分析</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_Toc3836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26</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35"/>
            <w:tabs>
              <w:tab w:val="right" w:leader="dot" w:pos="9072"/>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_Toc27791 </w:instrText>
          </w:r>
          <w:r>
            <w:rPr>
              <w:rFonts w:hint="default" w:ascii="Times New Roman" w:hAnsi="Times New Roman" w:cs="Times New Roman"/>
              <w:sz w:val="28"/>
              <w:szCs w:val="28"/>
            </w:rPr>
            <w:fldChar w:fldCharType="separate"/>
          </w:r>
          <w:r>
            <w:rPr>
              <w:rFonts w:hint="default" w:ascii="Times New Roman" w:hAnsi="Times New Roman" w:eastAsia="宋体" w:cs="Times New Roman"/>
              <w:sz w:val="28"/>
              <w:szCs w:val="28"/>
              <w:lang w:eastAsia="zh-CN"/>
            </w:rPr>
            <w:t>八、建设项目拟采取的防治措施及预期治理效果</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_Toc27791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37</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35"/>
            <w:tabs>
              <w:tab w:val="right" w:leader="dot" w:pos="9072"/>
            </w:tabs>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_Toc11280 </w:instrText>
          </w:r>
          <w:r>
            <w:rPr>
              <w:rFonts w:hint="default" w:ascii="Times New Roman" w:hAnsi="Times New Roman" w:cs="Times New Roman"/>
              <w:sz w:val="28"/>
              <w:szCs w:val="28"/>
            </w:rPr>
            <w:fldChar w:fldCharType="separate"/>
          </w:r>
          <w:r>
            <w:rPr>
              <w:rFonts w:hint="default" w:ascii="Times New Roman" w:hAnsi="Times New Roman" w:eastAsia="宋体" w:cs="Times New Roman"/>
              <w:sz w:val="28"/>
              <w:szCs w:val="28"/>
              <w:lang w:eastAsia="zh-CN"/>
            </w:rPr>
            <w:t>九、</w:t>
          </w:r>
          <w:r>
            <w:rPr>
              <w:rFonts w:hint="default" w:ascii="Times New Roman" w:hAnsi="Times New Roman" w:eastAsia="宋体" w:cs="Times New Roman"/>
              <w:sz w:val="28"/>
              <w:szCs w:val="28"/>
            </w:rPr>
            <w:t>结论与建议</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_Toc11280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19"/>
            <w:ind w:left="0" w:leftChars="0" w:firstLine="0" w:firstLineChars="0"/>
            <w:rPr>
              <w:rFonts w:hint="default"/>
            </w:rPr>
            <w:sectPr>
              <w:headerReference r:id="rId5" w:type="default"/>
              <w:pgSz w:w="11906" w:h="16838"/>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cs="Times New Roman"/>
              <w:sz w:val="28"/>
              <w:szCs w:val="28"/>
            </w:rPr>
            <w:fldChar w:fldCharType="end"/>
          </w:r>
        </w:p>
      </w:sdtContent>
    </w:sdt>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bCs/>
          <w:lang w:val="en-US" w:eastAsia="zh-CN"/>
        </w:rPr>
      </w:pPr>
      <w:r>
        <w:rPr>
          <w:rFonts w:hint="eastAsia"/>
          <w:b/>
          <w:bCs/>
          <w:lang w:val="en-US" w:eastAsia="zh-CN"/>
        </w:rPr>
        <w:t>附图</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附图1 项目地理位置图</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附图2 项目道路横断面图</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附图3 环境保护目标图</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附图4 监测点位图</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附图5 项目雨污管网分布图</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FF0000"/>
          <w:u w:val="single"/>
          <w:lang w:val="en-US" w:eastAsia="zh-CN"/>
        </w:rPr>
      </w:pPr>
      <w:r>
        <w:rPr>
          <w:rFonts w:hint="eastAsia"/>
          <w:color w:val="FF0000"/>
          <w:u w:val="single"/>
          <w:lang w:val="en-US" w:eastAsia="zh-CN"/>
        </w:rPr>
        <w:t>附图6 弃土场平面示意图</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FF0000"/>
          <w:u w:val="single"/>
          <w:lang w:val="en-US" w:eastAsia="zh-CN"/>
        </w:rPr>
      </w:pPr>
      <w:r>
        <w:rPr>
          <w:rFonts w:hint="eastAsia"/>
          <w:color w:val="FF0000"/>
          <w:u w:val="single"/>
          <w:lang w:val="en-US" w:eastAsia="zh-CN"/>
        </w:rPr>
        <w:t>附图7 取土场平面示意图</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olor w:val="FF0000"/>
          <w:u w:val="single"/>
          <w:lang w:val="en-US" w:eastAsia="zh-CN"/>
        </w:rPr>
      </w:pPr>
      <w:r>
        <w:rPr>
          <w:rFonts w:hint="eastAsia"/>
          <w:color w:val="FF0000"/>
          <w:u w:val="single"/>
          <w:lang w:val="en-US" w:eastAsia="zh-CN"/>
        </w:rPr>
        <w:t>附图8 项目生态保护措施平面布置图</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bCs/>
          <w:lang w:val="en-US" w:eastAsia="zh-CN"/>
        </w:rPr>
      </w:pPr>
      <w:r>
        <w:rPr>
          <w:rFonts w:hint="eastAsia"/>
          <w:b/>
          <w:bCs/>
          <w:lang w:val="en-US" w:eastAsia="zh-CN"/>
        </w:rPr>
        <w:t>附件</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附件1 委托书</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附件2 营业执照</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FF0000"/>
          <w:u w:val="single"/>
          <w:lang w:val="en-US" w:eastAsia="zh-CN"/>
        </w:rPr>
      </w:pPr>
      <w:r>
        <w:rPr>
          <w:rFonts w:hint="eastAsia"/>
          <w:color w:val="FF0000"/>
          <w:u w:val="single"/>
          <w:lang w:val="en-US" w:eastAsia="zh-CN"/>
        </w:rPr>
        <w:t>附件3 工程质量控制资料核查记录</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FF0000"/>
          <w:u w:val="single"/>
          <w:lang w:val="en-US" w:eastAsia="zh-CN"/>
        </w:rPr>
      </w:pPr>
      <w:r>
        <w:rPr>
          <w:rFonts w:hint="eastAsia"/>
          <w:color w:val="FF0000"/>
          <w:u w:val="single"/>
          <w:lang w:val="en-US" w:eastAsia="zh-CN"/>
        </w:rPr>
        <w:t>附件4 工程验收竣工报告</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FF0000"/>
          <w:u w:val="single"/>
          <w:lang w:val="en-US" w:eastAsia="zh-CN"/>
        </w:rPr>
      </w:pPr>
      <w:r>
        <w:rPr>
          <w:rFonts w:hint="eastAsia"/>
          <w:color w:val="FF0000"/>
          <w:u w:val="single"/>
          <w:lang w:val="en-US" w:eastAsia="zh-CN"/>
        </w:rPr>
        <w:t>附件5 合格证明书</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FF0000"/>
          <w:u w:val="single"/>
          <w:lang w:val="en-US" w:eastAsia="zh-CN"/>
        </w:rPr>
      </w:pPr>
      <w:r>
        <w:rPr>
          <w:rFonts w:hint="eastAsia"/>
          <w:color w:val="FF0000"/>
          <w:u w:val="single"/>
          <w:lang w:val="en-US" w:eastAsia="zh-CN"/>
        </w:rPr>
        <w:t>附件6 工程验收申请报告</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FF0000"/>
          <w:u w:val="single"/>
          <w:lang w:val="en-US" w:eastAsia="zh-CN"/>
        </w:rPr>
      </w:pPr>
      <w:r>
        <w:rPr>
          <w:rFonts w:hint="eastAsia"/>
          <w:color w:val="FF0000"/>
          <w:u w:val="single"/>
          <w:lang w:val="en-US" w:eastAsia="zh-CN"/>
        </w:rPr>
        <w:t>附件7 施工总结报告</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FF0000"/>
          <w:u w:val="single"/>
          <w:lang w:val="en-US" w:eastAsia="zh-CN"/>
        </w:rPr>
      </w:pPr>
      <w:r>
        <w:rPr>
          <w:rFonts w:hint="eastAsia"/>
          <w:color w:val="FF0000"/>
          <w:u w:val="single"/>
          <w:lang w:val="en-US" w:eastAsia="zh-CN"/>
        </w:rPr>
        <w:t>附件8 监理质量评估报告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color w:val="FF0000"/>
          <w:sz w:val="24"/>
          <w:szCs w:val="32"/>
          <w:u w:val="single"/>
          <w:lang w:val="en-US" w:eastAsia="zh-CN"/>
        </w:rPr>
      </w:pPr>
      <w:r>
        <w:rPr>
          <w:rFonts w:hint="eastAsia" w:ascii="Times New Roman" w:hAnsi="Times New Roman" w:cs="Times New Roman"/>
          <w:b w:val="0"/>
          <w:bCs w:val="0"/>
          <w:color w:val="FF0000"/>
          <w:sz w:val="24"/>
          <w:szCs w:val="32"/>
          <w:u w:val="single"/>
          <w:lang w:eastAsia="zh-CN"/>
        </w:rPr>
        <w:t>附件</w:t>
      </w:r>
      <w:r>
        <w:rPr>
          <w:rFonts w:hint="eastAsia" w:ascii="Times New Roman" w:hAnsi="Times New Roman" w:cs="Times New Roman"/>
          <w:b w:val="0"/>
          <w:bCs w:val="0"/>
          <w:color w:val="FF0000"/>
          <w:sz w:val="24"/>
          <w:szCs w:val="32"/>
          <w:u w:val="single"/>
          <w:lang w:val="en-US" w:eastAsia="zh-CN"/>
        </w:rPr>
        <w:t>9 项目标准执行函</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附件10 检测报告</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附件11 专家评审意见</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lang w:val="en-US" w:eastAsia="zh-CN"/>
        </w:rPr>
      </w:pPr>
      <w:r>
        <w:rPr>
          <w:rFonts w:hint="eastAsia"/>
          <w:lang w:val="en-US" w:eastAsia="zh-CN"/>
        </w:rPr>
        <w:t>附件12 评审专家签到表</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bCs/>
          <w:lang w:eastAsia="zh-CN"/>
        </w:rPr>
      </w:pPr>
      <w:bookmarkStart w:id="0" w:name="_Toc17248"/>
      <w:r>
        <w:rPr>
          <w:rFonts w:hint="eastAsia"/>
          <w:b/>
          <w:bCs/>
          <w:lang w:eastAsia="zh-CN"/>
        </w:rPr>
        <w:t>附表</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FF0000"/>
          <w:u w:val="single"/>
          <w:lang w:val="en-US" w:eastAsia="zh-CN"/>
        </w:rPr>
      </w:pPr>
      <w:r>
        <w:rPr>
          <w:rFonts w:hint="eastAsia"/>
          <w:color w:val="FF0000"/>
          <w:u w:val="single"/>
          <w:lang w:eastAsia="zh-CN"/>
        </w:rPr>
        <w:t>附表</w:t>
      </w:r>
      <w:r>
        <w:rPr>
          <w:rFonts w:hint="eastAsia"/>
          <w:color w:val="FF0000"/>
          <w:u w:val="single"/>
          <w:lang w:val="en-US" w:eastAsia="zh-CN"/>
        </w:rPr>
        <w:t>1 大气自查表</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olor w:val="FF0000"/>
          <w:u w:val="single"/>
          <w:lang w:val="en-US" w:eastAsia="zh-CN"/>
        </w:rPr>
      </w:pPr>
      <w:r>
        <w:rPr>
          <w:rFonts w:hint="eastAsia"/>
          <w:color w:val="FF0000"/>
          <w:u w:val="single"/>
          <w:lang w:val="en-US" w:eastAsia="zh-CN"/>
        </w:rPr>
        <w:t>附表2 环境风险自查表</w:t>
      </w:r>
    </w:p>
    <w:p>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建设项目环评审批基础信息表</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default" w:ascii="Times New Roman" w:hAnsi="Times New Roman" w:eastAsia="宋体" w:cs="Times New Roman"/>
          <w:lang w:eastAsia="zh-CN"/>
        </w:rPr>
        <w:sectPr>
          <w:headerReference r:id="rId6" w:type="default"/>
          <w:pgSz w:w="11906" w:h="16838"/>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bookmarkStart w:id="1" w:name="_Toc23696"/>
      <w:r>
        <w:rPr>
          <w:rFonts w:hint="default" w:ascii="Times New Roman" w:hAnsi="Times New Roman" w:eastAsia="宋体" w:cs="Times New Roman"/>
          <w:lang w:eastAsia="zh-CN"/>
        </w:rPr>
        <w:t>一、</w:t>
      </w:r>
      <w:r>
        <w:rPr>
          <w:rFonts w:hint="default" w:ascii="Times New Roman" w:hAnsi="Times New Roman" w:eastAsia="宋体" w:cs="Times New Roman"/>
        </w:rPr>
        <w:t>建设项目基本情况</w:t>
      </w:r>
      <w:bookmarkEnd w:id="0"/>
      <w:bookmarkEnd w:id="1"/>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673"/>
        <w:gridCol w:w="1250"/>
        <w:gridCol w:w="860"/>
        <w:gridCol w:w="771"/>
        <w:gridCol w:w="1618"/>
        <w:gridCol w:w="1709"/>
        <w:gridCol w:w="140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4098" w:type="pct"/>
            <w:gridSpan w:val="6"/>
            <w:tcBorders>
              <w:tl2br w:val="nil"/>
              <w:tr2bl w:val="nil"/>
            </w:tcBorders>
            <w:noWrap w:val="0"/>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益阳市资阳区贺家桥路工程项目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4098" w:type="pct"/>
            <w:gridSpan w:val="6"/>
            <w:tcBorders>
              <w:tl2br w:val="nil"/>
              <w:tr2bl w:val="nil"/>
            </w:tcBorders>
            <w:noWrap w:val="0"/>
            <w:vAlign w:val="center"/>
          </w:tcPr>
          <w:p>
            <w:pPr>
              <w:pStyle w:val="14"/>
              <w:jc w:val="center"/>
              <w:rPr>
                <w:rFonts w:hint="default" w:ascii="Times New Roman" w:hAnsi="Times New Roman" w:eastAsia="宋体" w:cs="Times New Roman"/>
              </w:rPr>
            </w:pPr>
            <w:r>
              <w:rPr>
                <w:rFonts w:hint="default" w:ascii="Times New Roman" w:hAnsi="Times New Roman" w:eastAsia="宋体" w:cs="Times New Roman"/>
                <w:sz w:val="24"/>
                <w:szCs w:val="24"/>
                <w:lang w:eastAsia="zh-CN"/>
              </w:rPr>
              <w:t>益阳市城市建设投资运营集团有限责任公司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551" w:type="pct"/>
            <w:gridSpan w:val="3"/>
            <w:tcBorders>
              <w:tl2br w:val="nil"/>
              <w:tr2bl w:val="nil"/>
            </w:tcBorders>
            <w:noWrap w:val="0"/>
            <w:vAlign w:val="center"/>
          </w:tcPr>
          <w:p>
            <w:pPr>
              <w:spacing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刘松涛</w:t>
            </w:r>
          </w:p>
        </w:tc>
        <w:tc>
          <w:tcPr>
            <w:tcW w:w="871" w:type="pct"/>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1675" w:type="pct"/>
            <w:gridSpan w:val="2"/>
            <w:tcBorders>
              <w:tl2br w:val="nil"/>
              <w:tr2bl w:val="nil"/>
            </w:tcBorders>
            <w:noWrap w:val="0"/>
            <w:vAlign w:val="center"/>
          </w:tcPr>
          <w:p>
            <w:pPr>
              <w:spacing w:line="300" w:lineRule="exact"/>
              <w:jc w:val="center"/>
              <w:rPr>
                <w:rFonts w:hint="default" w:ascii="Times New Roman" w:hAnsi="Times New Roman" w:eastAsia="宋体" w:cs="Times New Roman"/>
                <w:lang w:eastAsia="zh-CN"/>
              </w:rPr>
            </w:pPr>
            <w:r>
              <w:rPr>
                <w:rFonts w:hint="eastAsia" w:cs="Times New Roman"/>
                <w:lang w:eastAsia="zh-CN"/>
              </w:rPr>
              <w:t>刘凯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通讯地址</w:t>
            </w:r>
          </w:p>
        </w:tc>
        <w:tc>
          <w:tcPr>
            <w:tcW w:w="4098" w:type="pct"/>
            <w:gridSpan w:val="6"/>
            <w:tcBorders>
              <w:tl2br w:val="nil"/>
              <w:tr2bl w:val="nil"/>
            </w:tcBorders>
            <w:noWrap w:val="0"/>
            <w:vAlign w:val="center"/>
          </w:tcPr>
          <w:p>
            <w:pPr>
              <w:spacing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益阳市赫山区梓山环路</w:t>
            </w:r>
            <w:r>
              <w:rPr>
                <w:rFonts w:hint="default" w:ascii="Times New Roman" w:hAnsi="Times New Roman" w:eastAsia="宋体" w:cs="Times New Roman"/>
                <w:lang w:val="en-US" w:eastAsia="zh-CN"/>
              </w:rPr>
              <w:t>888号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联系电话</w:t>
            </w:r>
          </w:p>
        </w:tc>
        <w:tc>
          <w:tcPr>
            <w:tcW w:w="1136" w:type="pct"/>
            <w:gridSpan w:val="2"/>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13973687532</w:t>
            </w:r>
          </w:p>
        </w:tc>
        <w:tc>
          <w:tcPr>
            <w:tcW w:w="414" w:type="pct"/>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传真</w:t>
            </w:r>
          </w:p>
        </w:tc>
        <w:tc>
          <w:tcPr>
            <w:tcW w:w="871" w:type="pct"/>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sz w:val="24"/>
                <w:szCs w:val="24"/>
                <w:lang w:val="en-US" w:eastAsia="zh-CN"/>
              </w:rPr>
              <w:t>07372222007</w:t>
            </w:r>
          </w:p>
        </w:tc>
        <w:tc>
          <w:tcPr>
            <w:tcW w:w="920" w:type="pct"/>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邮政编码</w:t>
            </w:r>
          </w:p>
        </w:tc>
        <w:tc>
          <w:tcPr>
            <w:tcW w:w="755" w:type="pct"/>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410300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4098" w:type="pct"/>
            <w:gridSpan w:val="6"/>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sz w:val="24"/>
                <w:szCs w:val="24"/>
                <w:lang w:eastAsia="zh-CN"/>
              </w:rPr>
              <w:t>益阳市资阳区，</w:t>
            </w:r>
            <w:r>
              <w:rPr>
                <w:rFonts w:hint="default" w:ascii="Times New Roman" w:hAnsi="Times New Roman" w:eastAsia="宋体" w:cs="Times New Roman"/>
                <w:bCs/>
                <w:lang w:val="en-US" w:eastAsia="zh-CN"/>
              </w:rPr>
              <w:t>北起</w:t>
            </w:r>
            <w:r>
              <w:rPr>
                <w:rFonts w:hint="default" w:ascii="Times New Roman" w:hAnsi="Times New Roman" w:eastAsia="宋体" w:cs="Times New Roman"/>
                <w:bCs/>
                <w:highlight w:val="none"/>
                <w:shd w:val="clear"/>
                <w:lang w:val="en-US" w:eastAsia="zh-CN"/>
              </w:rPr>
              <w:t>长春东路，南至五一东路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立项审批部门</w:t>
            </w:r>
          </w:p>
        </w:tc>
        <w:tc>
          <w:tcPr>
            <w:tcW w:w="1551" w:type="pct"/>
            <w:gridSpan w:val="3"/>
            <w:tcBorders>
              <w:tl2br w:val="nil"/>
              <w:tr2bl w:val="nil"/>
            </w:tcBorders>
            <w:noWrap w:val="0"/>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eastAsia="宋体" w:cs="Times New Roman"/>
                <w:highlight w:val="none"/>
                <w:lang w:val="en-US" w:eastAsia="zh-CN"/>
              </w:rPr>
              <w:t>/</w:t>
            </w:r>
          </w:p>
        </w:tc>
        <w:tc>
          <w:tcPr>
            <w:tcW w:w="871" w:type="pct"/>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批准文号</w:t>
            </w:r>
          </w:p>
        </w:tc>
        <w:tc>
          <w:tcPr>
            <w:tcW w:w="1675" w:type="pct"/>
            <w:gridSpan w:val="2"/>
            <w:tcBorders>
              <w:tl2br w:val="nil"/>
              <w:tr2bl w:val="nil"/>
            </w:tcBorders>
            <w:noWrap w:val="0"/>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建设性质</w:t>
            </w:r>
          </w:p>
        </w:tc>
        <w:tc>
          <w:tcPr>
            <w:tcW w:w="1551" w:type="pct"/>
            <w:gridSpan w:val="3"/>
            <w:tcBorders>
              <w:tl2br w:val="nil"/>
              <w:tr2bl w:val="nil"/>
            </w:tcBorders>
            <w:noWrap w:val="0"/>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eastAsia="宋体" w:cs="Times New Roman"/>
              </w:rPr>
              <w:t>新建</w:t>
            </w:r>
            <w:r>
              <w:rPr>
                <w:rFonts w:hint="default" w:ascii="Times New Roman" w:hAnsi="Times New Roman" w:eastAsia="宋体" w:cs="Times New Roman"/>
                <w:lang w:eastAsia="zh-CN"/>
              </w:rPr>
              <w:t>（补办）</w:t>
            </w:r>
          </w:p>
        </w:tc>
        <w:tc>
          <w:tcPr>
            <w:tcW w:w="871" w:type="pct"/>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行业类别</w:t>
            </w:r>
          </w:p>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及代码</w:t>
            </w:r>
          </w:p>
        </w:tc>
        <w:tc>
          <w:tcPr>
            <w:tcW w:w="1675" w:type="pct"/>
            <w:gridSpan w:val="2"/>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E4813 市政道路工程建筑</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占地面积</w:t>
            </w:r>
          </w:p>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(平方米)</w:t>
            </w:r>
          </w:p>
        </w:tc>
        <w:tc>
          <w:tcPr>
            <w:tcW w:w="1551" w:type="pct"/>
            <w:gridSpan w:val="3"/>
            <w:tcBorders>
              <w:tl2br w:val="nil"/>
              <w:tr2bl w:val="nil"/>
            </w:tcBorders>
            <w:noWrap w:val="0"/>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25058.35</w:t>
            </w:r>
          </w:p>
        </w:tc>
        <w:tc>
          <w:tcPr>
            <w:tcW w:w="871" w:type="pct"/>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绿化面积</w:t>
            </w:r>
          </w:p>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(平方米)</w:t>
            </w:r>
          </w:p>
        </w:tc>
        <w:tc>
          <w:tcPr>
            <w:tcW w:w="1675" w:type="pct"/>
            <w:gridSpan w:val="2"/>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总投资(万元)</w:t>
            </w:r>
          </w:p>
        </w:tc>
        <w:tc>
          <w:tcPr>
            <w:tcW w:w="673" w:type="pct"/>
            <w:tcBorders>
              <w:tl2br w:val="nil"/>
              <w:tr2bl w:val="nil"/>
            </w:tcBorders>
            <w:noWrap w:val="0"/>
            <w:vAlign w:val="center"/>
          </w:tcPr>
          <w:p>
            <w:pPr>
              <w:spacing w:line="300" w:lineRule="exact"/>
              <w:jc w:val="cente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2398.55</w:t>
            </w:r>
          </w:p>
        </w:tc>
        <w:tc>
          <w:tcPr>
            <w:tcW w:w="877" w:type="pct"/>
            <w:gridSpan w:val="2"/>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其中：环保</w:t>
            </w:r>
          </w:p>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投资(万元)</w:t>
            </w:r>
          </w:p>
        </w:tc>
        <w:tc>
          <w:tcPr>
            <w:tcW w:w="871" w:type="pct"/>
            <w:tcBorders>
              <w:tl2br w:val="nil"/>
              <w:tr2bl w:val="nil"/>
            </w:tcBorders>
            <w:noWrap w:val="0"/>
            <w:vAlign w:val="center"/>
          </w:tcPr>
          <w:p>
            <w:pPr>
              <w:spacing w:line="300" w:lineRule="exact"/>
              <w:jc w:val="center"/>
              <w:rPr>
                <w:rFonts w:hint="default" w:ascii="Times New Roman" w:hAnsi="Times New Roman" w:eastAsia="宋体" w:cs="Times New Roman"/>
                <w:lang w:val="en-US" w:eastAsia="zh-CN"/>
              </w:rPr>
            </w:pPr>
            <w:r>
              <w:rPr>
                <w:rFonts w:hint="eastAsia" w:cs="Times New Roman"/>
                <w:lang w:val="en-US" w:eastAsia="zh-CN"/>
              </w:rPr>
              <w:t>30</w:t>
            </w:r>
          </w:p>
        </w:tc>
        <w:tc>
          <w:tcPr>
            <w:tcW w:w="920" w:type="pct"/>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环保投资占总投资比例（%）</w:t>
            </w:r>
          </w:p>
        </w:tc>
        <w:tc>
          <w:tcPr>
            <w:tcW w:w="755" w:type="pct"/>
            <w:tcBorders>
              <w:tl2br w:val="nil"/>
              <w:tr2bl w:val="nil"/>
            </w:tcBorders>
            <w:noWrap w:val="0"/>
            <w:vAlign w:val="center"/>
          </w:tcPr>
          <w:p>
            <w:pPr>
              <w:spacing w:line="300" w:lineRule="exact"/>
              <w:jc w:val="center"/>
              <w:rPr>
                <w:rFonts w:hint="default" w:ascii="Times New Roman" w:hAnsi="Times New Roman" w:eastAsia="宋体" w:cs="Times New Roman"/>
                <w:lang w:val="en-US" w:eastAsia="zh-CN"/>
              </w:rPr>
            </w:pPr>
            <w:r>
              <w:rPr>
                <w:rFonts w:hint="eastAsia" w:cs="Times New Roman"/>
                <w:lang w:val="en-US" w:eastAsia="zh-CN"/>
              </w:rPr>
              <w:t>1.25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评价经费</w:t>
            </w:r>
          </w:p>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(万元)</w:t>
            </w:r>
          </w:p>
        </w:tc>
        <w:tc>
          <w:tcPr>
            <w:tcW w:w="673" w:type="pct"/>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w:t>
            </w:r>
          </w:p>
        </w:tc>
        <w:tc>
          <w:tcPr>
            <w:tcW w:w="877" w:type="pct"/>
            <w:gridSpan w:val="2"/>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预期投产日期</w:t>
            </w:r>
          </w:p>
        </w:tc>
        <w:tc>
          <w:tcPr>
            <w:tcW w:w="2546" w:type="pct"/>
            <w:gridSpan w:val="3"/>
            <w:tcBorders>
              <w:tl2br w:val="nil"/>
              <w:tr2bl w:val="nil"/>
            </w:tcBorders>
            <w:noWrap w:val="0"/>
            <w:vAlign w:val="center"/>
          </w:tcPr>
          <w:p>
            <w:pPr>
              <w:spacing w:line="300" w:lineRule="exact"/>
              <w:jc w:val="center"/>
              <w:rPr>
                <w:rFonts w:hint="default" w:ascii="Times New Roman" w:hAnsi="Times New Roman" w:eastAsia="宋体" w:cs="Times New Roman"/>
              </w:rPr>
            </w:pPr>
            <w:r>
              <w:rPr>
                <w:rFonts w:hint="default" w:ascii="Times New Roman" w:hAnsi="Times New Roman" w:eastAsia="宋体" w:cs="Times New Roman"/>
              </w:rPr>
              <w:t>20</w:t>
            </w:r>
            <w:r>
              <w:rPr>
                <w:rFonts w:hint="default" w:ascii="Times New Roman" w:hAnsi="Times New Roman" w:eastAsia="宋体" w:cs="Times New Roman"/>
                <w:lang w:val="en-US" w:eastAsia="zh-CN"/>
              </w:rPr>
              <w:t>20</w:t>
            </w:r>
            <w:r>
              <w:rPr>
                <w:rFonts w:hint="default" w:ascii="Times New Roman" w:hAnsi="Times New Roman" w:eastAsia="宋体" w:cs="Times New Roman"/>
              </w:rPr>
              <w:t>年</w:t>
            </w:r>
            <w:r>
              <w:rPr>
                <w:rFonts w:hint="default" w:ascii="Times New Roman" w:hAnsi="Times New Roman" w:eastAsia="宋体" w:cs="Times New Roman"/>
                <w:lang w:val="en-US" w:eastAsia="zh-CN"/>
              </w:rPr>
              <w:t>4</w:t>
            </w:r>
            <w:r>
              <w:rPr>
                <w:rFonts w:hint="default" w:ascii="Times New Roman" w:hAnsi="Times New Roman" w:eastAsia="宋体" w:cs="Times New Roman"/>
              </w:rPr>
              <w:t>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000"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工程内容及规模：</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b/>
              </w:rPr>
            </w:pPr>
            <w:r>
              <w:rPr>
                <w:rFonts w:hint="default" w:ascii="Times New Roman" w:hAnsi="Times New Roman" w:eastAsia="宋体" w:cs="Times New Roman"/>
                <w:b/>
              </w:rPr>
              <w:t>一、项目概况</w:t>
            </w:r>
          </w:p>
          <w:p>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b/>
              </w:rPr>
              <w:t>1、项目背景及基本情况</w:t>
            </w:r>
          </w:p>
          <w:p>
            <w:pPr>
              <w:keepNext w:val="0"/>
              <w:keepLines w:val="0"/>
              <w:pageBreakBefore w:val="0"/>
              <w:widowControl w:val="0"/>
              <w:kinsoku/>
              <w:wordWrap/>
              <w:overflowPunct/>
              <w:topLinePunct w:val="0"/>
              <w:bidi w:val="0"/>
              <w:snapToGrid/>
              <w:spacing w:line="360" w:lineRule="auto"/>
              <w:ind w:firstLine="556" w:firstLineChars="232"/>
              <w:textAlignment w:val="auto"/>
              <w:rPr>
                <w:rFonts w:hint="default" w:ascii="Times New Roman" w:hAnsi="Times New Roman" w:eastAsia="宋体" w:cs="Times New Roman"/>
                <w:bCs/>
                <w:color w:val="FF0000"/>
                <w:u w:val="single"/>
              </w:rPr>
            </w:pPr>
            <w:r>
              <w:rPr>
                <w:rFonts w:hint="default" w:ascii="Times New Roman" w:hAnsi="Times New Roman" w:eastAsia="宋体" w:cs="Times New Roman"/>
                <w:bCs/>
                <w:color w:val="FF0000"/>
                <w:u w:val="single"/>
              </w:rPr>
              <w:t>近年来，随着两型产业园不断的发展，为适应区域经济发展的需要，优化、整合与提升现有产业，积极引进培育新兴产业，促进产业快速集聚，带动经济社会效益提升，实现可持续发展，目前迫切需要完善</w:t>
            </w:r>
            <w:r>
              <w:rPr>
                <w:rFonts w:hint="default" w:ascii="Times New Roman" w:hAnsi="Times New Roman" w:eastAsia="宋体" w:cs="Times New Roman"/>
                <w:bCs/>
                <w:color w:val="FF0000"/>
                <w:u w:val="single"/>
                <w:lang w:eastAsia="zh-CN"/>
              </w:rPr>
              <w:t>益阳市资阳区</w:t>
            </w:r>
            <w:r>
              <w:rPr>
                <w:rFonts w:hint="default" w:ascii="Times New Roman" w:hAnsi="Times New Roman" w:eastAsia="宋体" w:cs="Times New Roman"/>
                <w:bCs/>
                <w:color w:val="FF0000"/>
                <w:u w:val="single"/>
              </w:rPr>
              <w:t>内部路网和公共交通体系建设。</w:t>
            </w:r>
          </w:p>
          <w:p>
            <w:pPr>
              <w:keepNext w:val="0"/>
              <w:keepLines w:val="0"/>
              <w:pageBreakBefore w:val="0"/>
              <w:widowControl w:val="0"/>
              <w:kinsoku/>
              <w:wordWrap/>
              <w:overflowPunct/>
              <w:topLinePunct w:val="0"/>
              <w:bidi w:val="0"/>
              <w:snapToGrid/>
              <w:spacing w:line="360" w:lineRule="auto"/>
              <w:ind w:firstLine="556" w:firstLineChars="232"/>
              <w:textAlignment w:val="auto"/>
              <w:rPr>
                <w:rFonts w:hint="default" w:ascii="Times New Roman" w:hAnsi="Times New Roman" w:eastAsia="宋体" w:cs="Times New Roman"/>
                <w:bCs/>
                <w:color w:val="FF0000"/>
                <w:u w:val="single"/>
                <w:lang w:val="en-US"/>
              </w:rPr>
            </w:pPr>
            <w:r>
              <w:rPr>
                <w:rFonts w:hint="default" w:ascii="Times New Roman" w:hAnsi="Times New Roman" w:eastAsia="宋体" w:cs="Times New Roman"/>
                <w:bCs/>
                <w:color w:val="FF0000"/>
                <w:u w:val="single"/>
              </w:rPr>
              <w:t>在上述背景下，</w:t>
            </w:r>
            <w:r>
              <w:rPr>
                <w:rFonts w:hint="default" w:ascii="Times New Roman" w:hAnsi="Times New Roman" w:eastAsia="宋体" w:cs="Times New Roman"/>
                <w:color w:val="FF0000"/>
                <w:sz w:val="24"/>
                <w:szCs w:val="24"/>
                <w:u w:val="single"/>
                <w:lang w:eastAsia="zh-CN"/>
              </w:rPr>
              <w:t>益阳市城市建设投资运营集团有限责任公司</w:t>
            </w:r>
            <w:r>
              <w:rPr>
                <w:rFonts w:hint="eastAsia" w:cs="Times New Roman"/>
                <w:color w:val="FF0000"/>
                <w:sz w:val="24"/>
                <w:szCs w:val="24"/>
                <w:u w:val="single"/>
                <w:lang w:eastAsia="zh-CN"/>
              </w:rPr>
              <w:t>建设</w:t>
            </w:r>
            <w:r>
              <w:rPr>
                <w:rFonts w:hint="default" w:ascii="Times New Roman" w:hAnsi="Times New Roman" w:eastAsia="宋体" w:cs="Times New Roman"/>
                <w:bCs/>
                <w:color w:val="FF0000"/>
                <w:u w:val="single"/>
                <w:lang w:eastAsia="zh-CN"/>
              </w:rPr>
              <w:t>贺家桥路工程项目</w:t>
            </w:r>
            <w:r>
              <w:rPr>
                <w:rFonts w:hint="default" w:ascii="Times New Roman" w:hAnsi="Times New Roman" w:eastAsia="宋体" w:cs="Times New Roman"/>
                <w:bCs/>
                <w:color w:val="FF0000"/>
                <w:u w:val="single"/>
              </w:rPr>
              <w:t>。项目总投资</w:t>
            </w:r>
            <w:r>
              <w:rPr>
                <w:rFonts w:hint="default" w:ascii="Times New Roman" w:hAnsi="Times New Roman" w:eastAsia="宋体" w:cs="Times New Roman"/>
                <w:bCs/>
                <w:color w:val="FF0000"/>
                <w:u w:val="single"/>
                <w:lang w:val="en-US" w:eastAsia="zh-CN"/>
              </w:rPr>
              <w:t>2398.55</w:t>
            </w:r>
            <w:r>
              <w:rPr>
                <w:rFonts w:hint="default" w:ascii="Times New Roman" w:hAnsi="Times New Roman" w:eastAsia="宋体" w:cs="Times New Roman"/>
                <w:bCs/>
                <w:color w:val="FF0000"/>
                <w:u w:val="single"/>
              </w:rPr>
              <w:t>万元，</w:t>
            </w:r>
            <w:r>
              <w:rPr>
                <w:rFonts w:hint="default" w:ascii="Times New Roman" w:hAnsi="Times New Roman" w:eastAsia="宋体" w:cs="Times New Roman"/>
                <w:bCs/>
                <w:color w:val="FF0000"/>
                <w:u w:val="single"/>
                <w:lang w:val="en-US" w:eastAsia="zh-CN"/>
              </w:rPr>
              <w:t>项目北起</w:t>
            </w:r>
            <w:r>
              <w:rPr>
                <w:rFonts w:hint="default" w:ascii="Times New Roman" w:hAnsi="Times New Roman" w:eastAsia="宋体" w:cs="Times New Roman"/>
                <w:bCs/>
                <w:color w:val="FF0000"/>
                <w:highlight w:val="none"/>
                <w:u w:val="single"/>
                <w:shd w:val="clear"/>
                <w:lang w:val="en-US" w:eastAsia="zh-CN"/>
              </w:rPr>
              <w:t>长春东路，南至五一东路</w:t>
            </w:r>
            <w:r>
              <w:rPr>
                <w:rFonts w:hint="default" w:ascii="Times New Roman" w:hAnsi="Times New Roman" w:eastAsia="宋体" w:cs="Times New Roman"/>
                <w:bCs/>
                <w:color w:val="FF0000"/>
                <w:u w:val="single"/>
                <w:lang w:val="en-US" w:eastAsia="zh-CN"/>
              </w:rPr>
              <w:t>，全长1002.334米，路幅宽25米，双向四车道，沥青砼路面结构，为城市次干道，</w:t>
            </w:r>
            <w:r>
              <w:rPr>
                <w:rFonts w:hint="eastAsia" w:cs="Times New Roman"/>
                <w:bCs/>
                <w:color w:val="FF0000"/>
                <w:u w:val="single"/>
                <w:lang w:val="en-US" w:eastAsia="zh-CN"/>
              </w:rPr>
              <w:t>包</w:t>
            </w:r>
            <w:r>
              <w:rPr>
                <w:rFonts w:hint="default" w:ascii="Times New Roman" w:hAnsi="Times New Roman" w:eastAsia="宋体" w:cs="Times New Roman"/>
                <w:bCs/>
                <w:color w:val="FF0000"/>
                <w:u w:val="single"/>
                <w:lang w:val="en-US" w:eastAsia="zh-CN"/>
              </w:rPr>
              <w:t>含道路路基、路面、绿化、亮化、雨污管网及标识标牌等附属工程。</w:t>
            </w:r>
            <w:r>
              <w:rPr>
                <w:rFonts w:hint="default" w:ascii="Times New Roman" w:hAnsi="Times New Roman" w:eastAsia="宋体" w:cs="Times New Roman"/>
                <w:bCs/>
                <w:color w:val="FF0000"/>
                <w:highlight w:val="none"/>
                <w:u w:val="single"/>
                <w:lang w:val="en-US" w:eastAsia="zh-CN"/>
              </w:rPr>
              <w:t>本项目于</w:t>
            </w:r>
            <w:r>
              <w:rPr>
                <w:rFonts w:hint="eastAsia" w:cs="Times New Roman"/>
                <w:bCs/>
                <w:color w:val="FF0000"/>
                <w:highlight w:val="none"/>
                <w:u w:val="single"/>
                <w:lang w:val="en-US" w:eastAsia="zh-CN"/>
              </w:rPr>
              <w:t>2019年11月开工建设，</w:t>
            </w:r>
            <w:r>
              <w:rPr>
                <w:rFonts w:hint="default" w:ascii="Times New Roman" w:hAnsi="Times New Roman" w:eastAsia="宋体" w:cs="Times New Roman"/>
                <w:bCs/>
                <w:color w:val="FF0000"/>
                <w:highlight w:val="none"/>
                <w:u w:val="single"/>
                <w:lang w:val="en-US" w:eastAsia="zh-CN"/>
              </w:rPr>
              <w:t>2020年4月建成投入使用，期间未办理环评、验收等手续。</w:t>
            </w:r>
          </w:p>
          <w:p>
            <w:pPr>
              <w:keepNext w:val="0"/>
              <w:keepLines w:val="0"/>
              <w:pageBreakBefore w:val="0"/>
              <w:widowControl w:val="0"/>
              <w:kinsoku/>
              <w:wordWrap/>
              <w:overflowPunct/>
              <w:topLinePunct w:val="0"/>
              <w:bidi w:val="0"/>
              <w:snapToGrid/>
              <w:spacing w:line="360" w:lineRule="auto"/>
              <w:ind w:firstLine="556" w:firstLineChars="232"/>
              <w:textAlignment w:val="auto"/>
              <w:rPr>
                <w:rFonts w:hint="default" w:ascii="Times New Roman" w:hAnsi="Times New Roman" w:eastAsia="宋体" w:cs="Times New Roman"/>
                <w:kern w:val="0"/>
              </w:rPr>
            </w:pPr>
            <w:r>
              <w:rPr>
                <w:rFonts w:hint="eastAsia" w:cs="Times New Roman"/>
                <w:color w:val="FF0000"/>
                <w:u w:val="single"/>
                <w:lang w:eastAsia="zh-CN"/>
              </w:rPr>
              <w:t>根据公司内部审计以及环保局审计结果，项目应完善环评以及验收等相关手续。</w:t>
            </w:r>
            <w:r>
              <w:rPr>
                <w:rFonts w:hint="default" w:ascii="Times New Roman" w:hAnsi="Times New Roman" w:eastAsia="宋体" w:cs="Times New Roman"/>
                <w:color w:val="FF0000"/>
                <w:u w:val="single"/>
              </w:rPr>
              <w:t>根据《建设项目环境影响评价分类管理名录》（2018年4月28日修订），</w:t>
            </w:r>
            <w:r>
              <w:rPr>
                <w:rFonts w:hint="default" w:ascii="Times New Roman" w:hAnsi="Times New Roman" w:eastAsia="宋体" w:cs="Times New Roman"/>
                <w:bCs/>
                <w:color w:val="FF0000"/>
                <w:kern w:val="24"/>
                <w:u w:val="single"/>
              </w:rPr>
              <w:t>本项目属于“四十九交通运输业、管道运输业和仓储业”中的“172、城市道路（不含维护，不含支路）”，“新建快速路、干道”，应编制环境影响报告表。</w:t>
            </w:r>
            <w:r>
              <w:rPr>
                <w:rFonts w:hint="default" w:ascii="Times New Roman" w:hAnsi="Times New Roman" w:eastAsia="宋体" w:cs="Times New Roman"/>
                <w:color w:val="FF0000"/>
                <w:sz w:val="24"/>
                <w:szCs w:val="24"/>
                <w:u w:val="single"/>
                <w:lang w:eastAsia="zh-CN"/>
              </w:rPr>
              <w:t>益阳市城市建设投资运营集团有限责任公司</w:t>
            </w:r>
            <w:r>
              <w:rPr>
                <w:rFonts w:hint="default" w:ascii="Times New Roman" w:hAnsi="Times New Roman" w:eastAsia="宋体" w:cs="Times New Roman"/>
                <w:color w:val="FF0000"/>
                <w:kern w:val="0"/>
                <w:u w:val="single"/>
              </w:rPr>
              <w:t>委托湖南方瑞节能环保咨询有限公司承担</w:t>
            </w:r>
            <w:r>
              <w:rPr>
                <w:rFonts w:hint="default" w:ascii="Times New Roman" w:hAnsi="Times New Roman" w:eastAsia="宋体" w:cs="Times New Roman"/>
                <w:color w:val="FF0000"/>
                <w:u w:val="single"/>
                <w:lang w:eastAsia="zh-CN"/>
              </w:rPr>
              <w:t>益阳市资阳区贺家桥路工程项目</w:t>
            </w:r>
            <w:r>
              <w:rPr>
                <w:rFonts w:hint="default" w:ascii="Times New Roman" w:hAnsi="Times New Roman" w:eastAsia="宋体" w:cs="Times New Roman"/>
                <w:color w:val="FF0000"/>
                <w:u w:val="single"/>
              </w:rPr>
              <w:t>环境影响评价工作</w:t>
            </w:r>
            <w:r>
              <w:rPr>
                <w:rFonts w:hint="default" w:ascii="Times New Roman" w:hAnsi="Times New Roman" w:eastAsia="宋体" w:cs="Times New Roman"/>
                <w:color w:val="FF0000"/>
                <w:kern w:val="0"/>
                <w:u w:val="single"/>
              </w:rPr>
              <w:t>。项目属于</w:t>
            </w:r>
            <w:r>
              <w:rPr>
                <w:rFonts w:hint="eastAsia" w:cs="Times New Roman"/>
                <w:color w:val="FF0000"/>
                <w:kern w:val="0"/>
                <w:u w:val="single"/>
                <w:lang w:eastAsia="zh-CN"/>
              </w:rPr>
              <w:t>补办环评</w:t>
            </w:r>
            <w:r>
              <w:rPr>
                <w:rFonts w:hint="default" w:ascii="Times New Roman" w:hAnsi="Times New Roman" w:eastAsia="宋体" w:cs="Times New Roman"/>
                <w:color w:val="FF0000"/>
                <w:kern w:val="0"/>
                <w:u w:val="single"/>
              </w:rPr>
              <w:t>项目，我单位接受委托后，到项目所在地进行了现场</w:t>
            </w:r>
            <w:r>
              <w:rPr>
                <w:rFonts w:hint="default" w:ascii="Times New Roman" w:hAnsi="Times New Roman" w:eastAsia="宋体" w:cs="Times New Roman"/>
                <w:color w:val="FF0000"/>
                <w:kern w:val="0"/>
                <w:u w:val="single"/>
                <w:lang w:eastAsia="zh-CN"/>
              </w:rPr>
              <w:t>勘察</w:t>
            </w:r>
            <w:r>
              <w:rPr>
                <w:rFonts w:hint="default" w:ascii="Times New Roman" w:hAnsi="Times New Roman" w:eastAsia="宋体" w:cs="Times New Roman"/>
                <w:color w:val="FF0000"/>
                <w:kern w:val="0"/>
                <w:u w:val="single"/>
              </w:rPr>
              <w:t>，编制完成本报告表。</w:t>
            </w:r>
          </w:p>
          <w:p>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b/>
              </w:rPr>
            </w:pPr>
            <w:r>
              <w:rPr>
                <w:rFonts w:hint="default" w:ascii="Times New Roman" w:hAnsi="Times New Roman" w:eastAsia="宋体" w:cs="Times New Roman"/>
                <w:b/>
              </w:rPr>
              <w:t>2、项目名称、性质、建设单位和地点</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rPr>
              <w:t>项目名称：</w:t>
            </w:r>
            <w:r>
              <w:rPr>
                <w:rFonts w:hint="default" w:ascii="Times New Roman" w:hAnsi="Times New Roman" w:eastAsia="宋体" w:cs="Times New Roman"/>
                <w:lang w:eastAsia="zh-CN"/>
              </w:rPr>
              <w:t>益阳市资阳区贺家桥路工程项目；</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rPr>
              <w:t>建设性质：新建</w:t>
            </w:r>
            <w:r>
              <w:rPr>
                <w:rFonts w:hint="default" w:ascii="Times New Roman" w:hAnsi="Times New Roman" w:eastAsia="宋体" w:cs="Times New Roman"/>
                <w:lang w:eastAsia="zh-CN"/>
              </w:rPr>
              <w:t>（补办）；</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建设单位：</w:t>
            </w:r>
            <w:r>
              <w:rPr>
                <w:rFonts w:hint="default" w:ascii="Times New Roman" w:hAnsi="Times New Roman" w:eastAsia="宋体" w:cs="Times New Roman"/>
                <w:sz w:val="24"/>
                <w:szCs w:val="24"/>
                <w:lang w:eastAsia="zh-CN"/>
              </w:rPr>
              <w:t>益阳市城市建设投资运营集团有限责任公司；</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rPr>
            </w:pPr>
            <w:r>
              <w:rPr>
                <w:rFonts w:hint="default" w:ascii="Times New Roman" w:hAnsi="Times New Roman" w:eastAsia="宋体" w:cs="Times New Roman"/>
              </w:rPr>
              <w:t>建设地点：</w:t>
            </w:r>
            <w:r>
              <w:rPr>
                <w:rFonts w:hint="default" w:ascii="Times New Roman" w:hAnsi="Times New Roman" w:eastAsia="宋体" w:cs="Times New Roman"/>
                <w:sz w:val="24"/>
                <w:szCs w:val="24"/>
                <w:lang w:eastAsia="zh-CN"/>
              </w:rPr>
              <w:t>益阳市资阳区</w:t>
            </w:r>
            <w:r>
              <w:rPr>
                <w:rFonts w:hint="default" w:ascii="Times New Roman" w:hAnsi="Times New Roman" w:eastAsia="宋体" w:cs="Times New Roman"/>
              </w:rPr>
              <w:t>，</w:t>
            </w:r>
            <w:r>
              <w:rPr>
                <w:rFonts w:hint="default" w:ascii="Times New Roman" w:hAnsi="Times New Roman" w:eastAsia="宋体" w:cs="Times New Roman"/>
                <w:bCs/>
              </w:rPr>
              <w:t>起点：</w:t>
            </w:r>
            <w:r>
              <w:rPr>
                <w:rFonts w:hint="eastAsia" w:cs="Times New Roman"/>
                <w:bCs/>
                <w:lang w:val="en-US" w:eastAsia="zh-CN"/>
              </w:rPr>
              <w:t>E</w:t>
            </w:r>
            <w:r>
              <w:rPr>
                <w:rFonts w:hint="default" w:ascii="Times New Roman" w:hAnsi="Times New Roman" w:eastAsia="宋体" w:cs="Times New Roman"/>
                <w:bCs/>
                <w:lang w:val="en-US" w:eastAsia="zh-CN"/>
              </w:rPr>
              <w:t>112.335875397，</w:t>
            </w:r>
            <w:r>
              <w:rPr>
                <w:rFonts w:hint="eastAsia" w:cs="Times New Roman"/>
                <w:bCs/>
                <w:lang w:val="en-US" w:eastAsia="zh-CN"/>
              </w:rPr>
              <w:t>N</w:t>
            </w:r>
            <w:r>
              <w:rPr>
                <w:rFonts w:hint="default" w:ascii="Times New Roman" w:hAnsi="Times New Roman" w:eastAsia="宋体" w:cs="Times New Roman"/>
                <w:bCs/>
                <w:lang w:val="en-US" w:eastAsia="zh-CN"/>
              </w:rPr>
              <w:t>28.603623380</w:t>
            </w:r>
            <w:r>
              <w:rPr>
                <w:rFonts w:hint="default" w:ascii="Times New Roman" w:hAnsi="Times New Roman" w:eastAsia="宋体" w:cs="Times New Roman"/>
                <w:bCs/>
              </w:rPr>
              <w:t>终点：</w:t>
            </w:r>
            <w:r>
              <w:rPr>
                <w:rFonts w:hint="eastAsia" w:cs="Times New Roman"/>
                <w:bCs/>
                <w:lang w:val="en-US" w:eastAsia="zh-CN"/>
              </w:rPr>
              <w:t>E</w:t>
            </w:r>
            <w:r>
              <w:rPr>
                <w:rFonts w:hint="default" w:ascii="Times New Roman" w:hAnsi="Times New Roman" w:eastAsia="宋体" w:cs="Times New Roman"/>
                <w:bCs/>
                <w:lang w:val="en-US" w:eastAsia="zh-CN"/>
              </w:rPr>
              <w:t>112.338589793，</w:t>
            </w:r>
            <w:r>
              <w:rPr>
                <w:rFonts w:hint="eastAsia" w:cs="Times New Roman"/>
                <w:bCs/>
                <w:lang w:val="en-US" w:eastAsia="zh-CN"/>
              </w:rPr>
              <w:t>N</w:t>
            </w:r>
            <w:r>
              <w:rPr>
                <w:rFonts w:hint="default" w:ascii="Times New Roman" w:hAnsi="Times New Roman" w:eastAsia="宋体" w:cs="Times New Roman"/>
                <w:bCs/>
                <w:lang w:val="en-US" w:eastAsia="zh-CN"/>
              </w:rPr>
              <w:t>28.594971295；</w:t>
            </w:r>
          </w:p>
          <w:p>
            <w:pPr>
              <w:pStyle w:val="11"/>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项目投资总额：2398.55万元；</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占地面积：25058.35m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w:t>
            </w:r>
          </w:p>
          <w:p>
            <w:pPr>
              <w:pStyle w:val="11"/>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投产时间：2020年4月；</w:t>
            </w:r>
          </w:p>
          <w:p>
            <w:pPr>
              <w:keepNext w:val="0"/>
              <w:keepLines w:val="0"/>
              <w:pageBreakBefore w:val="0"/>
              <w:widowControl w:val="0"/>
              <w:kinsoku/>
              <w:wordWrap/>
              <w:overflowPunct/>
              <w:topLinePunct w:val="0"/>
              <w:bidi w:val="0"/>
              <w:adjustRightInd w:val="0"/>
              <w:snapToGrid/>
              <w:spacing w:line="360" w:lineRule="auto"/>
              <w:textAlignment w:val="auto"/>
              <w:rPr>
                <w:rFonts w:hint="eastAsia" w:ascii="Times New Roman" w:hAnsi="Times New Roman" w:eastAsia="宋体" w:cs="Times New Roman"/>
                <w:b/>
                <w:lang w:eastAsia="zh-CN"/>
              </w:rPr>
            </w:pPr>
            <w:r>
              <w:rPr>
                <w:rFonts w:hint="default" w:ascii="Times New Roman" w:hAnsi="Times New Roman" w:eastAsia="宋体" w:cs="Times New Roman"/>
                <w:b/>
              </w:rPr>
              <w:t>二、工程内容</w:t>
            </w:r>
            <w:r>
              <w:rPr>
                <w:rFonts w:hint="eastAsia" w:cs="Times New Roman"/>
                <w:b/>
                <w:lang w:eastAsia="zh-CN"/>
              </w:rPr>
              <w:t>及规模</w:t>
            </w:r>
          </w:p>
          <w:p>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b/>
              </w:rPr>
            </w:pPr>
            <w:r>
              <w:rPr>
                <w:rFonts w:hint="default" w:ascii="Times New Roman" w:hAnsi="Times New Roman" w:eastAsia="宋体" w:cs="Times New Roman"/>
                <w:b/>
              </w:rPr>
              <w:t>1、基本概况</w:t>
            </w:r>
          </w:p>
          <w:p>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b/>
                <w:bCs w:val="0"/>
                <w:lang w:val="en-US" w:eastAsia="zh-CN"/>
              </w:rPr>
            </w:pPr>
            <w:r>
              <w:rPr>
                <w:rFonts w:hint="default" w:ascii="Times New Roman" w:hAnsi="Times New Roman" w:eastAsia="宋体" w:cs="Times New Roman"/>
                <w:b/>
                <w:bCs w:val="0"/>
              </w:rPr>
              <w:t>1.1工程主要内容及规模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u w:val="single"/>
                <w:lang w:eastAsia="zh-CN"/>
              </w:rPr>
            </w:pPr>
            <w:r>
              <w:rPr>
                <w:rFonts w:hint="default" w:ascii="Times New Roman" w:hAnsi="Times New Roman" w:eastAsia="宋体" w:cs="Times New Roman"/>
                <w:color w:val="FF0000"/>
                <w:u w:val="single"/>
              </w:rPr>
              <w:t>道路全长</w:t>
            </w:r>
            <w:r>
              <w:rPr>
                <w:rFonts w:hint="default" w:ascii="Times New Roman" w:hAnsi="Times New Roman" w:eastAsia="宋体" w:cs="Times New Roman"/>
                <w:color w:val="FF0000"/>
                <w:u w:val="single"/>
                <w:lang w:val="en-US" w:eastAsia="zh-CN"/>
              </w:rPr>
              <w:t>1002.334</w:t>
            </w:r>
            <w:r>
              <w:rPr>
                <w:rFonts w:hint="default" w:ascii="Times New Roman" w:hAnsi="Times New Roman" w:eastAsia="宋体" w:cs="Times New Roman"/>
                <w:color w:val="FF0000"/>
                <w:u w:val="single"/>
                <w:lang w:eastAsia="zh-CN"/>
              </w:rPr>
              <w:t>m</w:t>
            </w:r>
            <w:r>
              <w:rPr>
                <w:rFonts w:hint="default" w:ascii="Times New Roman" w:hAnsi="Times New Roman" w:eastAsia="宋体" w:cs="Times New Roman"/>
                <w:color w:val="FF0000"/>
                <w:u w:val="single"/>
              </w:rPr>
              <w:t>，设计路幅宽度为</w:t>
            </w:r>
            <w:r>
              <w:rPr>
                <w:rFonts w:hint="default" w:ascii="Times New Roman" w:hAnsi="Times New Roman" w:eastAsia="宋体" w:cs="Times New Roman"/>
                <w:color w:val="FF0000"/>
                <w:u w:val="single"/>
                <w:lang w:val="en-US" w:eastAsia="zh-CN"/>
              </w:rPr>
              <w:t>25</w:t>
            </w:r>
            <w:r>
              <w:rPr>
                <w:rFonts w:hint="default" w:ascii="Times New Roman" w:hAnsi="Times New Roman" w:eastAsia="宋体" w:cs="Times New Roman"/>
                <w:color w:val="FF0000"/>
                <w:u w:val="single"/>
              </w:rPr>
              <w:t>m，</w:t>
            </w:r>
            <w:r>
              <w:rPr>
                <w:rFonts w:hint="default" w:ascii="Times New Roman" w:hAnsi="Times New Roman" w:eastAsia="宋体" w:cs="Times New Roman"/>
                <w:color w:val="FF0000"/>
                <w:u w:val="single"/>
                <w:lang w:eastAsia="zh-CN"/>
              </w:rPr>
              <w:t>其中人行道</w:t>
            </w:r>
            <w:r>
              <w:rPr>
                <w:rFonts w:hint="default" w:ascii="Times New Roman" w:hAnsi="Times New Roman" w:eastAsia="宋体" w:cs="Times New Roman"/>
                <w:color w:val="FF0000"/>
                <w:u w:val="single"/>
                <w:lang w:val="en-US" w:eastAsia="zh-CN"/>
              </w:rPr>
              <w:t>11m，</w:t>
            </w:r>
            <w:r>
              <w:rPr>
                <w:rFonts w:hint="default" w:ascii="Times New Roman" w:hAnsi="Times New Roman" w:eastAsia="宋体" w:cs="Times New Roman"/>
                <w:color w:val="FF0000"/>
                <w:u w:val="single"/>
              </w:rPr>
              <w:t>双向四车道，沥青砼路面结构；两侧人行道各宽</w:t>
            </w:r>
            <w:r>
              <w:rPr>
                <w:rFonts w:hint="default" w:ascii="Times New Roman" w:hAnsi="Times New Roman" w:eastAsia="宋体" w:cs="Times New Roman"/>
                <w:color w:val="FF0000"/>
                <w:u w:val="single"/>
                <w:lang w:val="en-US" w:eastAsia="zh-CN"/>
              </w:rPr>
              <w:t>5.5</w:t>
            </w:r>
            <w:r>
              <w:rPr>
                <w:rFonts w:hint="default" w:ascii="Times New Roman" w:hAnsi="Times New Roman" w:eastAsia="宋体" w:cs="Times New Roman"/>
                <w:color w:val="FF0000"/>
                <w:u w:val="single"/>
              </w:rPr>
              <w:t>m，满足</w:t>
            </w:r>
            <w:r>
              <w:rPr>
                <w:rFonts w:hint="default" w:ascii="Times New Roman" w:hAnsi="Times New Roman" w:eastAsia="宋体" w:cs="Times New Roman"/>
                <w:color w:val="FF0000"/>
                <w:u w:val="single"/>
                <w:lang w:eastAsia="zh-CN"/>
              </w:rPr>
              <w:t>城市</w:t>
            </w:r>
            <w:r>
              <w:rPr>
                <w:rFonts w:hint="default" w:ascii="Times New Roman" w:hAnsi="Times New Roman" w:eastAsia="宋体" w:cs="Times New Roman"/>
                <w:color w:val="FF0000"/>
                <w:u w:val="single"/>
              </w:rPr>
              <w:t>次干道车行速度</w:t>
            </w:r>
            <w:r>
              <w:rPr>
                <w:rFonts w:hint="default" w:ascii="Times New Roman" w:hAnsi="Times New Roman" w:eastAsia="宋体" w:cs="Times New Roman"/>
                <w:color w:val="FF0000"/>
                <w:u w:val="single"/>
                <w:lang w:val="en-US" w:eastAsia="zh-CN"/>
              </w:rPr>
              <w:t>40</w:t>
            </w:r>
            <w:r>
              <w:rPr>
                <w:rFonts w:hint="default" w:ascii="Times New Roman" w:hAnsi="Times New Roman" w:eastAsia="宋体" w:cs="Times New Roman"/>
                <w:color w:val="FF0000"/>
                <w:u w:val="single"/>
              </w:rPr>
              <w:t>km/h的设计标准，路面设计荷载BZZ—100</w:t>
            </w:r>
            <w:r>
              <w:rPr>
                <w:rFonts w:hint="default" w:ascii="Times New Roman" w:hAnsi="Times New Roman" w:eastAsia="宋体" w:cs="Times New Roman"/>
                <w:color w:val="FF0000"/>
                <w:u w:val="single"/>
                <w:lang w:eastAsia="zh-CN"/>
              </w:rPr>
              <w:t>；路面</w:t>
            </w:r>
            <w:r>
              <w:rPr>
                <w:rFonts w:hint="default" w:ascii="Times New Roman" w:hAnsi="Times New Roman" w:eastAsia="宋体" w:cs="Times New Roman"/>
                <w:color w:val="FF0000"/>
                <w:u w:val="single"/>
              </w:rPr>
              <w:t>设计</w:t>
            </w:r>
            <w:r>
              <w:rPr>
                <w:rFonts w:hint="default" w:ascii="Times New Roman" w:hAnsi="Times New Roman" w:eastAsia="宋体" w:cs="Times New Roman"/>
                <w:color w:val="FF0000"/>
                <w:u w:val="single"/>
                <w:lang w:eastAsia="zh-CN"/>
              </w:rPr>
              <w:t>使用</w:t>
            </w:r>
            <w:r>
              <w:rPr>
                <w:rFonts w:hint="default" w:ascii="Times New Roman" w:hAnsi="Times New Roman" w:eastAsia="宋体" w:cs="Times New Roman"/>
                <w:color w:val="FF0000"/>
                <w:u w:val="single"/>
              </w:rPr>
              <w:t>年限为15年</w:t>
            </w:r>
            <w:r>
              <w:rPr>
                <w:rFonts w:hint="default" w:ascii="Times New Roman" w:hAnsi="Times New Roman" w:eastAsia="宋体" w:cs="Times New Roman"/>
                <w:color w:val="FF0000"/>
                <w:u w:val="single"/>
                <w:lang w:eastAsia="zh-CN"/>
              </w:rPr>
              <w:t>，交通登记为中等交通。</w:t>
            </w:r>
          </w:p>
          <w:p>
            <w:pPr>
              <w:pStyle w:val="6"/>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lang w:bidi="ar"/>
              </w:rPr>
              <w:t>表1</w:t>
            </w:r>
            <w:r>
              <w:rPr>
                <w:rFonts w:hint="default" w:ascii="Times New Roman" w:hAnsi="Times New Roman" w:eastAsia="宋体" w:cs="Times New Roman"/>
                <w:b/>
                <w:bCs/>
                <w:color w:val="FF0000"/>
                <w:sz w:val="21"/>
                <w:szCs w:val="21"/>
                <w:u w:val="single"/>
                <w:lang w:val="en-US" w:eastAsia="zh-CN" w:bidi="ar"/>
              </w:rPr>
              <w:t>-1</w:t>
            </w:r>
            <w:r>
              <w:rPr>
                <w:rFonts w:hint="default" w:ascii="Times New Roman" w:hAnsi="Times New Roman" w:eastAsia="宋体" w:cs="Times New Roman"/>
                <w:b/>
                <w:bCs/>
                <w:color w:val="FF0000"/>
                <w:sz w:val="21"/>
                <w:szCs w:val="21"/>
                <w:u w:val="single"/>
                <w:lang w:bidi="ar"/>
              </w:rPr>
              <w:t xml:space="preserve">   项目组成一览表</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7"/>
              <w:gridCol w:w="426"/>
              <w:gridCol w:w="1330"/>
              <w:gridCol w:w="5999"/>
              <w:gridCol w:w="8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dxa"/>
                  <w:tcBorders>
                    <w:top w:val="single" w:color="000000" w:sz="4" w:space="0"/>
                    <w:left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序号</w:t>
                  </w:r>
                </w:p>
              </w:tc>
              <w:tc>
                <w:tcPr>
                  <w:tcW w:w="1756" w:type="dxa"/>
                  <w:gridSpan w:val="2"/>
                  <w:tcBorders>
                    <w:top w:val="single" w:color="000000" w:sz="4" w:space="0"/>
                    <w:left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项目类型</w:t>
                  </w:r>
                </w:p>
              </w:tc>
              <w:tc>
                <w:tcPr>
                  <w:tcW w:w="5999"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420"/>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建设内容</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FF0000"/>
                      <w:sz w:val="21"/>
                      <w:szCs w:val="21"/>
                      <w:u w:val="single"/>
                      <w:lang w:eastAsia="zh-CN"/>
                    </w:rPr>
                  </w:pPr>
                  <w:r>
                    <w:rPr>
                      <w:rFonts w:hint="default" w:ascii="Times New Roman" w:hAnsi="Times New Roman" w:eastAsia="宋体" w:cs="Times New Roman"/>
                      <w:b/>
                      <w:bCs/>
                      <w:color w:val="FF0000"/>
                      <w:sz w:val="21"/>
                      <w:szCs w:val="21"/>
                      <w:u w:val="single"/>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dxa"/>
                  <w:vMerge w:val="restart"/>
                  <w:tcBorders>
                    <w:top w:val="single" w:color="000000" w:sz="4" w:space="0"/>
                    <w:left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1</w:t>
                  </w:r>
                </w:p>
              </w:tc>
              <w:tc>
                <w:tcPr>
                  <w:tcW w:w="426" w:type="dxa"/>
                  <w:vMerge w:val="restart"/>
                  <w:tcBorders>
                    <w:top w:val="single" w:color="000000" w:sz="4" w:space="0"/>
                    <w:left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主体</w:t>
                  </w:r>
                </w:p>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工程</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路基工程</w:t>
                  </w:r>
                </w:p>
              </w:tc>
              <w:tc>
                <w:tcPr>
                  <w:tcW w:w="5999"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val="en-US" w:eastAsia="zh-CN"/>
                    </w:rPr>
                  </w:pPr>
                  <w:r>
                    <w:rPr>
                      <w:rFonts w:hint="default" w:ascii="Times New Roman" w:hAnsi="Times New Roman" w:eastAsia="宋体" w:cs="Times New Roman"/>
                      <w:color w:val="FF0000"/>
                      <w:sz w:val="21"/>
                      <w:szCs w:val="21"/>
                      <w:u w:val="single"/>
                    </w:rPr>
                    <w:t>路幅宽度为</w:t>
                  </w:r>
                  <w:r>
                    <w:rPr>
                      <w:rFonts w:hint="default" w:ascii="Times New Roman" w:hAnsi="Times New Roman" w:eastAsia="宋体" w:cs="Times New Roman"/>
                      <w:color w:val="FF0000"/>
                      <w:sz w:val="21"/>
                      <w:szCs w:val="21"/>
                      <w:u w:val="single"/>
                      <w:lang w:val="en-US" w:eastAsia="zh-CN"/>
                    </w:rPr>
                    <w:t>25</w:t>
                  </w:r>
                  <w:r>
                    <w:rPr>
                      <w:rFonts w:hint="default" w:ascii="Times New Roman" w:hAnsi="Times New Roman" w:eastAsia="宋体" w:cs="Times New Roman"/>
                      <w:color w:val="FF0000"/>
                      <w:sz w:val="21"/>
                      <w:szCs w:val="21"/>
                      <w:u w:val="single"/>
                    </w:rPr>
                    <w:t>m，全长</w:t>
                  </w:r>
                  <w:r>
                    <w:rPr>
                      <w:rFonts w:hint="default" w:ascii="Times New Roman" w:hAnsi="Times New Roman" w:eastAsia="宋体" w:cs="Times New Roman"/>
                      <w:color w:val="FF0000"/>
                      <w:sz w:val="21"/>
                      <w:szCs w:val="21"/>
                      <w:u w:val="single"/>
                      <w:lang w:val="en-US" w:eastAsia="zh-CN"/>
                    </w:rPr>
                    <w:t>1002.334</w:t>
                  </w:r>
                  <w:r>
                    <w:rPr>
                      <w:rFonts w:hint="default" w:ascii="Times New Roman" w:hAnsi="Times New Roman" w:eastAsia="宋体" w:cs="Times New Roman"/>
                      <w:color w:val="FF0000"/>
                      <w:sz w:val="21"/>
                      <w:szCs w:val="21"/>
                      <w:u w:val="single"/>
                      <w:lang w:eastAsia="zh-CN"/>
                    </w:rPr>
                    <w:t>m，机动车道宽</w:t>
                  </w:r>
                  <w:r>
                    <w:rPr>
                      <w:rFonts w:hint="default" w:ascii="Times New Roman" w:hAnsi="Times New Roman" w:eastAsia="宋体" w:cs="Times New Roman"/>
                      <w:color w:val="FF0000"/>
                      <w:sz w:val="21"/>
                      <w:szCs w:val="21"/>
                      <w:u w:val="single"/>
                      <w:lang w:val="en-US" w:eastAsia="zh-CN"/>
                    </w:rPr>
                    <w:t>14m，人行道宽11m</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426"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路面工程</w:t>
                  </w:r>
                </w:p>
              </w:tc>
              <w:tc>
                <w:tcPr>
                  <w:tcW w:w="5999"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全线沥青砼路面结构</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426"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交叉工程</w:t>
                  </w:r>
                </w:p>
              </w:tc>
              <w:tc>
                <w:tcPr>
                  <w:tcW w:w="5999"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道路均采用平面交叉</w:t>
                  </w:r>
                  <w:r>
                    <w:rPr>
                      <w:rFonts w:hint="eastAsia" w:cs="Times New Roman"/>
                      <w:color w:val="FF0000"/>
                      <w:sz w:val="21"/>
                      <w:szCs w:val="21"/>
                      <w:u w:val="single"/>
                      <w:lang w:eastAsia="zh-CN"/>
                    </w:rPr>
                    <w:t>，采用十形交叉，共五处</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426"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给排水工程</w:t>
                  </w:r>
                </w:p>
              </w:tc>
              <w:tc>
                <w:tcPr>
                  <w:tcW w:w="5999"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排水工程包括路基排水、路面排水；路基防护采取植物防护与工程防护相结合的方法，保证路基稳定、防止水土流失</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dxa"/>
                  <w:vMerge w:val="restart"/>
                  <w:tcBorders>
                    <w:left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lang w:val="en-US" w:eastAsia="zh-CN"/>
                    </w:rPr>
                  </w:pPr>
                  <w:r>
                    <w:rPr>
                      <w:rFonts w:hint="default" w:ascii="Times New Roman" w:hAnsi="Times New Roman" w:eastAsia="宋体" w:cs="Times New Roman"/>
                      <w:color w:val="FF0000"/>
                      <w:sz w:val="20"/>
                      <w:szCs w:val="20"/>
                      <w:u w:val="single"/>
                      <w:lang w:val="en-US" w:eastAsia="zh-CN"/>
                    </w:rPr>
                    <w:t>2</w:t>
                  </w:r>
                </w:p>
              </w:tc>
              <w:tc>
                <w:tcPr>
                  <w:tcW w:w="426" w:type="dxa"/>
                  <w:vMerge w:val="restart"/>
                  <w:tcBorders>
                    <w:left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lang w:eastAsia="zh-CN"/>
                    </w:rPr>
                  </w:pPr>
                  <w:r>
                    <w:rPr>
                      <w:rFonts w:hint="default" w:ascii="Times New Roman" w:hAnsi="Times New Roman" w:eastAsia="宋体" w:cs="Times New Roman"/>
                      <w:color w:val="FF0000"/>
                      <w:sz w:val="20"/>
                      <w:szCs w:val="20"/>
                      <w:u w:val="single"/>
                      <w:lang w:eastAsia="zh-CN"/>
                    </w:rPr>
                    <w:t>临时工程</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施工场地</w:t>
                  </w:r>
                </w:p>
              </w:tc>
              <w:tc>
                <w:tcPr>
                  <w:tcW w:w="5999"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val="en-US" w:eastAsia="zh-CN"/>
                    </w:rPr>
                  </w:pPr>
                  <w:r>
                    <w:rPr>
                      <w:rFonts w:hint="default" w:ascii="Times New Roman" w:hAnsi="Times New Roman" w:eastAsia="宋体" w:cs="Times New Roman"/>
                      <w:color w:val="FF0000"/>
                      <w:sz w:val="21"/>
                      <w:szCs w:val="21"/>
                      <w:u w:val="single"/>
                      <w:lang w:eastAsia="zh-CN"/>
                    </w:rPr>
                    <w:t>设施工场地，占地约</w:t>
                  </w:r>
                  <w:r>
                    <w:rPr>
                      <w:rFonts w:hint="default" w:ascii="Times New Roman" w:hAnsi="Times New Roman" w:eastAsia="宋体" w:cs="Times New Roman"/>
                      <w:color w:val="FF0000"/>
                      <w:sz w:val="21"/>
                      <w:szCs w:val="21"/>
                      <w:u w:val="single"/>
                      <w:lang w:val="en-US" w:eastAsia="zh-CN"/>
                    </w:rPr>
                    <w:t>300m</w:t>
                  </w:r>
                  <w:r>
                    <w:rPr>
                      <w:rFonts w:hint="default" w:ascii="Times New Roman" w:hAnsi="Times New Roman" w:eastAsia="宋体" w:cs="Times New Roman"/>
                      <w:color w:val="FF0000"/>
                      <w:sz w:val="21"/>
                      <w:szCs w:val="21"/>
                      <w:u w:val="single"/>
                      <w:vertAlign w:val="superscript"/>
                      <w:lang w:val="en-US" w:eastAsia="zh-CN"/>
                    </w:rPr>
                    <w:t>2</w:t>
                  </w:r>
                  <w:r>
                    <w:rPr>
                      <w:rFonts w:hint="default" w:ascii="Times New Roman" w:hAnsi="Times New Roman" w:eastAsia="宋体" w:cs="Times New Roman"/>
                      <w:color w:val="FF0000"/>
                      <w:sz w:val="21"/>
                      <w:szCs w:val="21"/>
                      <w:u w:val="single"/>
                      <w:lang w:val="en-US" w:eastAsia="zh-CN"/>
                    </w:rPr>
                    <w:t>，</w:t>
                  </w:r>
                  <w:r>
                    <w:rPr>
                      <w:rFonts w:hint="eastAsia" w:cs="Times New Roman"/>
                      <w:color w:val="FF0000"/>
                      <w:sz w:val="21"/>
                      <w:szCs w:val="21"/>
                      <w:u w:val="single"/>
                      <w:lang w:val="en-US" w:eastAsia="zh-CN"/>
                    </w:rPr>
                    <w:t>位于道路施工场内</w:t>
                  </w:r>
                  <w:r>
                    <w:rPr>
                      <w:rFonts w:hint="default" w:ascii="Times New Roman" w:hAnsi="Times New Roman" w:eastAsia="宋体" w:cs="Times New Roman"/>
                      <w:color w:val="FF0000"/>
                      <w:sz w:val="21"/>
                      <w:szCs w:val="21"/>
                      <w:u w:val="single"/>
                      <w:lang w:val="en-US" w:eastAsia="zh-CN"/>
                    </w:rPr>
                    <w:t>。</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426"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取弃土场</w:t>
                  </w:r>
                </w:p>
              </w:tc>
              <w:tc>
                <w:tcPr>
                  <w:tcW w:w="59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kern w:val="0"/>
                      <w:sz w:val="21"/>
                      <w:szCs w:val="21"/>
                      <w:u w:val="single"/>
                      <w:lang w:val="en-US" w:eastAsia="zh-CN" w:bidi="ar"/>
                    </w:rPr>
                    <w:t>路基填料利用开挖土石方或就地取土，设置取</w:t>
                  </w:r>
                  <w:r>
                    <w:rPr>
                      <w:rFonts w:hint="eastAsia" w:cs="Times New Roman"/>
                      <w:color w:val="FF0000"/>
                      <w:kern w:val="0"/>
                      <w:sz w:val="21"/>
                      <w:szCs w:val="21"/>
                      <w:u w:val="single"/>
                      <w:lang w:val="en-US" w:eastAsia="zh-CN" w:bidi="ar"/>
                    </w:rPr>
                    <w:t>、弃</w:t>
                  </w:r>
                  <w:r>
                    <w:rPr>
                      <w:rFonts w:hint="default" w:ascii="Times New Roman" w:hAnsi="Times New Roman" w:eastAsia="宋体" w:cs="Times New Roman"/>
                      <w:color w:val="FF0000"/>
                      <w:kern w:val="0"/>
                      <w:sz w:val="21"/>
                      <w:szCs w:val="21"/>
                      <w:u w:val="single"/>
                      <w:lang w:val="en-US" w:eastAsia="zh-CN" w:bidi="ar"/>
                    </w:rPr>
                    <w:t>土场</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rPr>
                      <w:rFonts w:hint="default" w:ascii="Times New Roman" w:hAnsi="Times New Roman" w:eastAsia="宋体" w:cs="Times New Roman"/>
                      <w:color w:val="FF0000"/>
                      <w:kern w:val="0"/>
                      <w:sz w:val="21"/>
                      <w:szCs w:val="21"/>
                      <w:u w:val="single"/>
                      <w:lang w:val="en-US" w:eastAsia="zh-CN" w:bidi="ar"/>
                    </w:rPr>
                  </w:pPr>
                  <w:r>
                    <w:rPr>
                      <w:rFonts w:hint="default" w:ascii="Times New Roman" w:hAnsi="Times New Roman" w:eastAsia="宋体" w:cs="Times New Roman"/>
                      <w:color w:val="FF0000"/>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426"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施工便道</w:t>
                  </w:r>
                </w:p>
              </w:tc>
              <w:tc>
                <w:tcPr>
                  <w:tcW w:w="5999"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项目周边连接长春东路和五一东路，能够满足施工要求，无需另外设置施工便道</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val="en-US" w:eastAsia="zh-CN"/>
                    </w:rPr>
                    <w:t>3</w:t>
                  </w:r>
                </w:p>
              </w:tc>
              <w:tc>
                <w:tcPr>
                  <w:tcW w:w="426"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配套</w:t>
                  </w:r>
                </w:p>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工程</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交通工程</w:t>
                  </w:r>
                </w:p>
              </w:tc>
              <w:tc>
                <w:tcPr>
                  <w:tcW w:w="5999"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交通标志、标线以及交通讯号灯等</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42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绿化工程</w:t>
                  </w:r>
                </w:p>
              </w:tc>
              <w:tc>
                <w:tcPr>
                  <w:tcW w:w="5999"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道路两侧种植行道树，同时做好景观设计</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42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管线工程</w:t>
                  </w:r>
                </w:p>
              </w:tc>
              <w:tc>
                <w:tcPr>
                  <w:tcW w:w="5999"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电力、热力、燃气等市政管线</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42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亮化工程</w:t>
                  </w:r>
                </w:p>
              </w:tc>
              <w:tc>
                <w:tcPr>
                  <w:tcW w:w="5999"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路灯照明系统</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42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给排水工程</w:t>
                  </w:r>
                </w:p>
              </w:tc>
              <w:tc>
                <w:tcPr>
                  <w:tcW w:w="5999"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给水管道、雨水管道、污水管道</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lang w:val="en-US" w:eastAsia="zh-CN"/>
                    </w:rPr>
                  </w:pPr>
                  <w:r>
                    <w:rPr>
                      <w:rFonts w:hint="default" w:ascii="Times New Roman" w:hAnsi="Times New Roman" w:eastAsia="宋体" w:cs="Times New Roman"/>
                      <w:color w:val="FF0000"/>
                      <w:sz w:val="20"/>
                      <w:szCs w:val="20"/>
                      <w:u w:val="single"/>
                      <w:lang w:val="en-US" w:eastAsia="zh-CN"/>
                    </w:rPr>
                    <w:t>4</w:t>
                  </w:r>
                </w:p>
              </w:tc>
              <w:tc>
                <w:tcPr>
                  <w:tcW w:w="426" w:type="dxa"/>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lang w:eastAsia="zh-CN"/>
                    </w:rPr>
                  </w:pPr>
                  <w:r>
                    <w:rPr>
                      <w:rFonts w:hint="default" w:ascii="Times New Roman" w:hAnsi="Times New Roman" w:eastAsia="宋体" w:cs="Times New Roman"/>
                      <w:color w:val="FF0000"/>
                      <w:sz w:val="20"/>
                      <w:szCs w:val="20"/>
                      <w:u w:val="single"/>
                      <w:lang w:eastAsia="zh-CN"/>
                    </w:rPr>
                    <w:t>环保工程</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废水</w:t>
                  </w:r>
                </w:p>
              </w:tc>
              <w:tc>
                <w:tcPr>
                  <w:tcW w:w="5999"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eastAsia" w:cs="Times New Roman"/>
                      <w:color w:val="FF0000"/>
                      <w:sz w:val="21"/>
                      <w:szCs w:val="21"/>
                      <w:u w:val="single"/>
                      <w:lang w:eastAsia="zh-CN"/>
                    </w:rPr>
                    <w:t>运营期：</w:t>
                  </w:r>
                  <w:r>
                    <w:rPr>
                      <w:rFonts w:hint="default" w:ascii="Times New Roman" w:hAnsi="Times New Roman" w:eastAsia="宋体" w:cs="Times New Roman"/>
                      <w:color w:val="FF0000"/>
                      <w:sz w:val="21"/>
                      <w:szCs w:val="21"/>
                      <w:u w:val="single"/>
                    </w:rPr>
                    <w:t>雨水管道、污水管道</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426"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废气</w:t>
                  </w:r>
                </w:p>
              </w:tc>
              <w:tc>
                <w:tcPr>
                  <w:tcW w:w="5999"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eastAsia" w:cs="Times New Roman"/>
                      <w:color w:val="FF0000"/>
                      <w:sz w:val="21"/>
                      <w:szCs w:val="21"/>
                      <w:u w:val="single"/>
                      <w:lang w:eastAsia="zh-CN"/>
                    </w:rPr>
                    <w:t>运营期：</w:t>
                  </w:r>
                  <w:r>
                    <w:rPr>
                      <w:rFonts w:hint="default" w:ascii="Times New Roman" w:hAnsi="Times New Roman" w:eastAsia="宋体" w:cs="Times New Roman"/>
                      <w:color w:val="FF0000"/>
                      <w:sz w:val="21"/>
                      <w:szCs w:val="21"/>
                      <w:u w:val="single"/>
                      <w:lang w:eastAsia="zh-CN"/>
                    </w:rPr>
                    <w:t>洒水降尘以及布设防尘网</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426" w:type="dxa"/>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噪声</w:t>
                  </w:r>
                </w:p>
              </w:tc>
              <w:tc>
                <w:tcPr>
                  <w:tcW w:w="599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default" w:ascii="Times New Roman" w:hAnsi="Times New Roman" w:eastAsia="宋体" w:cs="Times New Roman"/>
                      <w:color w:val="FF0000"/>
                      <w:sz w:val="21"/>
                      <w:szCs w:val="21"/>
                      <w:u w:val="single"/>
                      <w:lang w:eastAsia="zh-CN"/>
                    </w:rPr>
                  </w:pPr>
                  <w:r>
                    <w:rPr>
                      <w:rFonts w:hint="eastAsia" w:cs="Times New Roman"/>
                      <w:color w:val="FF0000"/>
                      <w:sz w:val="21"/>
                      <w:szCs w:val="21"/>
                      <w:u w:val="single"/>
                      <w:lang w:eastAsia="zh-CN"/>
                    </w:rPr>
                    <w:t>运营期：</w:t>
                  </w:r>
                  <w:r>
                    <w:rPr>
                      <w:rFonts w:hint="default" w:ascii="Times New Roman" w:hAnsi="Times New Roman" w:eastAsia="宋体" w:cs="Times New Roman"/>
                      <w:color w:val="FF0000"/>
                      <w:sz w:val="21"/>
                      <w:szCs w:val="21"/>
                      <w:u w:val="single"/>
                    </w:rPr>
                    <w:t>交通噪声防治（绿化降噪等）</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已建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7"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426" w:type="dxa"/>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FF0000"/>
                      <w:sz w:val="20"/>
                      <w:szCs w:val="20"/>
                      <w:u w:val="singl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固废</w:t>
                  </w:r>
                </w:p>
              </w:tc>
              <w:tc>
                <w:tcPr>
                  <w:tcW w:w="5999"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eastAsia" w:cs="Times New Roman"/>
                      <w:color w:val="FF0000"/>
                      <w:sz w:val="21"/>
                      <w:szCs w:val="21"/>
                      <w:u w:val="single"/>
                      <w:lang w:eastAsia="zh-CN"/>
                    </w:rPr>
                  </w:pPr>
                  <w:r>
                    <w:rPr>
                      <w:rFonts w:hint="eastAsia" w:cs="Times New Roman"/>
                      <w:color w:val="FF0000"/>
                      <w:sz w:val="21"/>
                      <w:szCs w:val="21"/>
                      <w:u w:val="single"/>
                      <w:lang w:eastAsia="zh-CN"/>
                    </w:rPr>
                    <w:t>项目</w:t>
                  </w:r>
                  <w:r>
                    <w:rPr>
                      <w:rFonts w:hint="eastAsia" w:cs="Times New Roman"/>
                      <w:color w:val="FF0000"/>
                      <w:sz w:val="21"/>
                      <w:szCs w:val="21"/>
                      <w:u w:val="single"/>
                      <w:lang w:val="en-US" w:eastAsia="zh-CN"/>
                    </w:rPr>
                    <w:t>建筑垃圾和剥离土均已处置完毕，水土流失得到了控制，周边已绿化完毕</w:t>
                  </w:r>
                </w:p>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eastAsia" w:cs="Times New Roman"/>
                      <w:color w:val="FF0000"/>
                      <w:sz w:val="21"/>
                      <w:szCs w:val="21"/>
                      <w:u w:val="single"/>
                      <w:lang w:eastAsia="zh-CN"/>
                    </w:rPr>
                    <w:t>运营期：环卫</w:t>
                  </w:r>
                  <w:r>
                    <w:rPr>
                      <w:rFonts w:hint="default" w:ascii="Times New Roman" w:hAnsi="Times New Roman" w:eastAsia="宋体" w:cs="Times New Roman"/>
                      <w:color w:val="FF0000"/>
                      <w:sz w:val="21"/>
                      <w:szCs w:val="21"/>
                      <w:u w:val="single"/>
                    </w:rPr>
                    <w:t>，对沿线的交通垃圾及时进行收集处理</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pStyle w:val="19"/>
                    <w:widowControl/>
                    <w:snapToGrid w:val="0"/>
                    <w:spacing w:line="240" w:lineRule="auto"/>
                    <w:ind w:firstLine="0" w:firstLineChars="0"/>
                    <w:jc w:val="center"/>
                    <w:rPr>
                      <w:rFonts w:hint="default" w:ascii="Times New Roman" w:hAnsi="Times New Roman" w:eastAsia="宋体" w:cs="Times New Roman"/>
                      <w:color w:val="FF0000"/>
                      <w:sz w:val="21"/>
                      <w:szCs w:val="21"/>
                      <w:u w:val="single"/>
                      <w:lang w:eastAsia="zh-CN"/>
                    </w:rPr>
                  </w:pPr>
                  <w:r>
                    <w:rPr>
                      <w:rFonts w:hint="eastAsia" w:ascii="Times New Roman" w:hAnsi="Times New Roman" w:eastAsia="宋体" w:cs="Times New Roman"/>
                      <w:color w:val="FF0000"/>
                      <w:sz w:val="21"/>
                      <w:szCs w:val="21"/>
                      <w:u w:val="single"/>
                      <w:lang w:eastAsia="zh-CN"/>
                    </w:rPr>
                    <w:t>已建</w:t>
                  </w:r>
                </w:p>
              </w:tc>
            </w:tr>
          </w:tbl>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textAlignment w:val="auto"/>
              <w:rPr>
                <w:rFonts w:hint="default" w:ascii="Times New Roman" w:hAnsi="Times New Roman" w:eastAsia="宋体" w:cs="Times New Roman"/>
              </w:rPr>
            </w:pPr>
            <w:r>
              <w:rPr>
                <w:rFonts w:hint="default" w:ascii="Times New Roman" w:hAnsi="Times New Roman" w:eastAsia="宋体" w:cs="Times New Roman"/>
              </w:rPr>
              <w:t>项目标准横断面：路幅宽度</w:t>
            </w:r>
            <w:r>
              <w:rPr>
                <w:rFonts w:hint="default" w:ascii="Times New Roman" w:hAnsi="Times New Roman" w:eastAsia="宋体" w:cs="Times New Roman"/>
                <w:lang w:val="en-US" w:eastAsia="zh-CN"/>
              </w:rPr>
              <w:t>25</w:t>
            </w:r>
            <w:r>
              <w:rPr>
                <w:rFonts w:hint="default" w:ascii="Times New Roman" w:hAnsi="Times New Roman" w:eastAsia="宋体" w:cs="Times New Roman"/>
              </w:rPr>
              <w:t>m，单幅路</w:t>
            </w:r>
            <w:r>
              <w:rPr>
                <w:rFonts w:hint="eastAsia" w:ascii="Times New Roman" w:hAnsi="Times New Roman" w:cs="Times New Roman"/>
                <w:lang w:eastAsia="zh-CN"/>
              </w:rPr>
              <w:t>“</w:t>
            </w:r>
            <w:r>
              <w:rPr>
                <w:rFonts w:hint="default" w:ascii="Times New Roman" w:hAnsi="Times New Roman" w:eastAsia="宋体" w:cs="Times New Roman"/>
              </w:rPr>
              <w:t>机非共板</w:t>
            </w:r>
            <w:r>
              <w:rPr>
                <w:rFonts w:hint="eastAsia" w:ascii="Times New Roman" w:hAnsi="Times New Roman" w:cs="Times New Roman"/>
                <w:lang w:eastAsia="zh-CN"/>
              </w:rPr>
              <w:t>”</w:t>
            </w:r>
            <w:r>
              <w:rPr>
                <w:rFonts w:hint="default" w:ascii="Times New Roman" w:hAnsi="Times New Roman" w:eastAsia="宋体" w:cs="Times New Roman"/>
              </w:rPr>
              <w:t>形式，</w:t>
            </w:r>
            <w:r>
              <w:rPr>
                <w:rFonts w:hint="default" w:ascii="Times New Roman" w:hAnsi="Times New Roman" w:eastAsia="宋体" w:cs="Times New Roman"/>
                <w:lang w:eastAsia="zh-CN"/>
              </w:rPr>
              <w:t>机动车道宽</w:t>
            </w:r>
            <w:r>
              <w:rPr>
                <w:rFonts w:hint="default" w:ascii="Times New Roman" w:hAnsi="Times New Roman" w:eastAsia="宋体" w:cs="Times New Roman"/>
              </w:rPr>
              <w:t>1</w:t>
            </w:r>
            <w:r>
              <w:rPr>
                <w:rFonts w:hint="default" w:ascii="Times New Roman" w:hAnsi="Times New Roman" w:eastAsia="宋体" w:cs="Times New Roman"/>
                <w:lang w:val="en-US" w:eastAsia="zh-CN"/>
              </w:rPr>
              <w:t>4</w:t>
            </w:r>
            <w:r>
              <w:rPr>
                <w:rFonts w:hint="default" w:ascii="Times New Roman" w:hAnsi="Times New Roman" w:eastAsia="宋体" w:cs="Times New Roman"/>
              </w:rPr>
              <w:t>m，双向四车道，人行道宽</w:t>
            </w:r>
            <w:r>
              <w:rPr>
                <w:rFonts w:hint="default" w:ascii="Times New Roman" w:hAnsi="Times New Roman" w:eastAsia="宋体" w:cs="Times New Roman"/>
                <w:lang w:val="en-US" w:eastAsia="zh-CN"/>
              </w:rPr>
              <w:t>11</w:t>
            </w:r>
            <w:r>
              <w:rPr>
                <w:rFonts w:hint="default" w:ascii="Times New Roman" w:hAnsi="Times New Roman" w:eastAsia="宋体" w:cs="Times New Roman"/>
              </w:rPr>
              <w:t>m，车行道横坡为1.5%，人行道横坡为2%。道路断面详见下图1</w:t>
            </w:r>
            <w:r>
              <w:rPr>
                <w:rFonts w:hint="eastAsia" w:ascii="Times New Roman" w:hAnsi="Times New Roman" w:cs="Times New Roman"/>
                <w:lang w:val="en-US" w:eastAsia="zh-CN"/>
              </w:rPr>
              <w:t>-1</w:t>
            </w:r>
            <w:r>
              <w:rPr>
                <w:rFonts w:hint="default" w:ascii="Times New Roman" w:hAnsi="Times New Roman" w:eastAsia="宋体" w:cs="Times New Roman"/>
              </w:rPr>
              <w:t>。</w:t>
            </w:r>
          </w:p>
          <w:p>
            <w:pPr>
              <w:widowControl/>
              <w:jc w:val="left"/>
              <w:rPr>
                <w:rFonts w:hint="default" w:ascii="Times New Roman" w:hAnsi="Times New Roman" w:eastAsia="宋体" w:cs="Times New Roman"/>
                <w:lang w:eastAsia="zh-CN"/>
              </w:rPr>
            </w:pPr>
            <w:r>
              <w:rPr>
                <w:rFonts w:hint="default" w:ascii="Times New Roman" w:hAnsi="Times New Roman" w:eastAsia="宋体" w:cs="Times New Roman"/>
              </w:rPr>
              <w:drawing>
                <wp:inline distT="0" distB="0" distL="114300" distR="114300">
                  <wp:extent cx="5756275" cy="3061970"/>
                  <wp:effectExtent l="0" t="0" r="15875"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756275" cy="3061970"/>
                          </a:xfrm>
                          <a:prstGeom prst="rect">
                            <a:avLst/>
                          </a:prstGeom>
                          <a:noFill/>
                          <a:ln>
                            <a:noFill/>
                          </a:ln>
                        </pic:spPr>
                      </pic:pic>
                    </a:graphicData>
                  </a:graphic>
                </wp:inline>
              </w:drawing>
            </w:r>
          </w:p>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18"/>
                <w:lang w:bidi="ar"/>
              </w:rPr>
              <w:t>图</w:t>
            </w:r>
            <w:r>
              <w:rPr>
                <w:rFonts w:hint="default" w:ascii="Times New Roman" w:hAnsi="Times New Roman" w:eastAsia="宋体" w:cs="Times New Roman"/>
                <w:b/>
                <w:bCs/>
                <w:sz w:val="21"/>
                <w:szCs w:val="18"/>
                <w:lang w:val="en-US" w:eastAsia="zh-CN" w:bidi="ar"/>
              </w:rPr>
              <w:t>1-</w:t>
            </w:r>
            <w:r>
              <w:rPr>
                <w:rFonts w:hint="default" w:ascii="Times New Roman" w:hAnsi="Times New Roman" w:eastAsia="宋体" w:cs="Times New Roman"/>
                <w:b/>
                <w:bCs/>
                <w:sz w:val="21"/>
                <w:szCs w:val="18"/>
                <w:lang w:bidi="ar"/>
              </w:rPr>
              <w:t>1  项目道路标准横断面图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rPr>
            </w:pPr>
            <w:r>
              <w:rPr>
                <w:rFonts w:hint="default" w:ascii="Times New Roman" w:hAnsi="Times New Roman" w:eastAsia="宋体" w:cs="Times New Roman"/>
                <w:b/>
                <w:bCs/>
              </w:rPr>
              <w:t>1.2项目主要经济技术指标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本项目主要经济技术指标，详见下表</w:t>
            </w:r>
            <w:r>
              <w:rPr>
                <w:rFonts w:hint="default" w:ascii="Times New Roman" w:hAnsi="Times New Roman" w:eastAsia="宋体" w:cs="Times New Roman"/>
                <w:lang w:val="en-US" w:eastAsia="zh-CN"/>
              </w:rPr>
              <w:t>1-</w:t>
            </w:r>
            <w:r>
              <w:rPr>
                <w:rFonts w:hint="default" w:ascii="Times New Roman" w:hAnsi="Times New Roman" w:eastAsia="宋体" w:cs="Times New Roman"/>
              </w:rPr>
              <w:t>2。</w:t>
            </w:r>
          </w:p>
          <w:p>
            <w:pPr>
              <w:pStyle w:val="6"/>
              <w:rPr>
                <w:rFonts w:hint="default" w:ascii="Times New Roman" w:hAnsi="Times New Roman" w:eastAsia="宋体" w:cs="Times New Roman"/>
                <w:b/>
                <w:bCs/>
                <w:sz w:val="21"/>
                <w:szCs w:val="21"/>
                <w:lang w:bidi="ar"/>
              </w:rPr>
            </w:pPr>
            <w:r>
              <w:rPr>
                <w:rFonts w:hint="default" w:ascii="Times New Roman" w:hAnsi="Times New Roman" w:eastAsia="宋体" w:cs="Times New Roman"/>
                <w:b/>
                <w:bCs/>
                <w:sz w:val="21"/>
                <w:szCs w:val="21"/>
                <w:lang w:bidi="ar"/>
              </w:rPr>
              <w:t>表</w:t>
            </w:r>
            <w:r>
              <w:rPr>
                <w:rFonts w:hint="default" w:ascii="Times New Roman" w:hAnsi="Times New Roman" w:eastAsia="宋体" w:cs="Times New Roman"/>
                <w:b/>
                <w:bCs/>
                <w:sz w:val="21"/>
                <w:szCs w:val="21"/>
                <w:lang w:val="en-US" w:eastAsia="zh-CN" w:bidi="ar"/>
              </w:rPr>
              <w:t>1-</w:t>
            </w:r>
            <w:r>
              <w:rPr>
                <w:rFonts w:hint="default" w:ascii="Times New Roman" w:hAnsi="Times New Roman" w:eastAsia="宋体" w:cs="Times New Roman"/>
                <w:b/>
                <w:bCs/>
                <w:sz w:val="21"/>
                <w:szCs w:val="21"/>
                <w:lang w:bidi="ar"/>
              </w:rPr>
              <w:t>2   工程主要技术指标</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3187"/>
              <w:gridCol w:w="1030"/>
              <w:gridCol w:w="4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60" w:type="pct"/>
                  <w:gridSpan w:val="2"/>
                  <w:noWrap w:val="0"/>
                  <w:vAlign w:val="center"/>
                </w:tcPr>
                <w:p>
                  <w:pPr>
                    <w:pStyle w:val="22"/>
                    <w:rPr>
                      <w:rFonts w:hint="default" w:ascii="Times New Roman" w:hAnsi="Times New Roman" w:eastAsia="宋体" w:cs="Times New Roman"/>
                      <w:b/>
                      <w:bCs/>
                    </w:rPr>
                  </w:pPr>
                  <w:r>
                    <w:rPr>
                      <w:rFonts w:hint="default" w:ascii="Times New Roman" w:hAnsi="Times New Roman" w:eastAsia="宋体" w:cs="Times New Roman"/>
                      <w:b/>
                      <w:bCs/>
                    </w:rPr>
                    <w:t>指标名称</w:t>
                  </w:r>
                </w:p>
              </w:tc>
              <w:tc>
                <w:tcPr>
                  <w:tcW w:w="568" w:type="pct"/>
                  <w:noWrap w:val="0"/>
                  <w:vAlign w:val="center"/>
                </w:tcPr>
                <w:p>
                  <w:pPr>
                    <w:pStyle w:val="22"/>
                    <w:rPr>
                      <w:rFonts w:hint="default" w:ascii="Times New Roman" w:hAnsi="Times New Roman" w:eastAsia="宋体" w:cs="Times New Roman"/>
                      <w:b/>
                      <w:bCs/>
                    </w:rPr>
                  </w:pPr>
                  <w:r>
                    <w:rPr>
                      <w:rFonts w:hint="default" w:ascii="Times New Roman" w:hAnsi="Times New Roman" w:eastAsia="宋体" w:cs="Times New Roman"/>
                      <w:b/>
                      <w:bCs/>
                    </w:rPr>
                    <w:t>单位</w:t>
                  </w:r>
                </w:p>
              </w:tc>
              <w:tc>
                <w:tcPr>
                  <w:tcW w:w="2270" w:type="pct"/>
                  <w:noWrap w:val="0"/>
                  <w:vAlign w:val="center"/>
                </w:tcPr>
                <w:p>
                  <w:pPr>
                    <w:pStyle w:val="22"/>
                    <w:rPr>
                      <w:rFonts w:hint="default" w:ascii="Times New Roman" w:hAnsi="Times New Roman" w:eastAsia="宋体" w:cs="Times New Roman"/>
                      <w:b/>
                      <w:bCs/>
                    </w:rPr>
                  </w:pPr>
                  <w:r>
                    <w:rPr>
                      <w:rFonts w:hint="default" w:ascii="Times New Roman" w:hAnsi="Times New Roman" w:eastAsia="宋体" w:cs="Times New Roman"/>
                      <w:b/>
                      <w:bCs/>
                    </w:rPr>
                    <w:t>主要技术指标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60" w:type="pct"/>
                  <w:gridSpan w:val="2"/>
                  <w:noWrap w:val="0"/>
                  <w:vAlign w:val="center"/>
                </w:tcPr>
                <w:p>
                  <w:pPr>
                    <w:pStyle w:val="22"/>
                    <w:rPr>
                      <w:rFonts w:hint="default" w:ascii="Times New Roman" w:hAnsi="Times New Roman" w:eastAsia="宋体" w:cs="Times New Roman"/>
                    </w:rPr>
                  </w:pPr>
                  <w:r>
                    <w:rPr>
                      <w:rFonts w:hint="default" w:ascii="Times New Roman" w:hAnsi="Times New Roman" w:eastAsia="宋体" w:cs="Times New Roman"/>
                    </w:rPr>
                    <w:t>路线长度</w:t>
                  </w:r>
                </w:p>
              </w:tc>
              <w:tc>
                <w:tcPr>
                  <w:tcW w:w="568" w:type="pct"/>
                  <w:noWrap w:val="0"/>
                  <w:vAlign w:val="center"/>
                </w:tcPr>
                <w:p>
                  <w:pPr>
                    <w:pStyle w:val="22"/>
                    <w:rPr>
                      <w:rFonts w:hint="default" w:ascii="Times New Roman" w:hAnsi="Times New Roman" w:eastAsia="宋体" w:cs="Times New Roman"/>
                    </w:rPr>
                  </w:pPr>
                  <w:r>
                    <w:rPr>
                      <w:rFonts w:hint="default" w:ascii="Times New Roman" w:hAnsi="Times New Roman" w:eastAsia="宋体" w:cs="Times New Roman"/>
                    </w:rPr>
                    <w:t>m</w:t>
                  </w:r>
                </w:p>
              </w:tc>
              <w:tc>
                <w:tcPr>
                  <w:tcW w:w="2270" w:type="pct"/>
                  <w:noWrap w:val="0"/>
                  <w:vAlign w:val="center"/>
                </w:tcPr>
                <w:p>
                  <w:pPr>
                    <w:pStyle w:val="2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1002.334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60" w:type="pct"/>
                  <w:gridSpan w:val="2"/>
                  <w:noWrap w:val="0"/>
                  <w:vAlign w:val="center"/>
                </w:tcPr>
                <w:p>
                  <w:pPr>
                    <w:pStyle w:val="22"/>
                    <w:rPr>
                      <w:rFonts w:hint="default" w:ascii="Times New Roman" w:hAnsi="Times New Roman" w:eastAsia="宋体" w:cs="Times New Roman"/>
                    </w:rPr>
                  </w:pPr>
                  <w:r>
                    <w:rPr>
                      <w:rFonts w:hint="default" w:ascii="Times New Roman" w:hAnsi="Times New Roman" w:eastAsia="宋体" w:cs="Times New Roman"/>
                    </w:rPr>
                    <w:t>道路级别</w:t>
                  </w:r>
                </w:p>
              </w:tc>
              <w:tc>
                <w:tcPr>
                  <w:tcW w:w="568" w:type="pct"/>
                  <w:noWrap w:val="0"/>
                  <w:vAlign w:val="center"/>
                </w:tcPr>
                <w:p>
                  <w:pPr>
                    <w:pStyle w:val="22"/>
                    <w:rPr>
                      <w:rFonts w:hint="default" w:ascii="Times New Roman" w:hAnsi="Times New Roman" w:eastAsia="宋体" w:cs="Times New Roman"/>
                    </w:rPr>
                  </w:pPr>
                  <w:r>
                    <w:rPr>
                      <w:rFonts w:hint="default" w:ascii="Times New Roman" w:hAnsi="Times New Roman" w:eastAsia="宋体" w:cs="Times New Roman"/>
                    </w:rPr>
                    <w:t>∕</w:t>
                  </w:r>
                </w:p>
              </w:tc>
              <w:tc>
                <w:tcPr>
                  <w:tcW w:w="2270" w:type="pct"/>
                  <w:noWrap w:val="0"/>
                  <w:vAlign w:val="center"/>
                </w:tcPr>
                <w:p>
                  <w:pPr>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18"/>
                    </w:rPr>
                    <w:t>次干道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60" w:type="pct"/>
                  <w:gridSpan w:val="2"/>
                  <w:noWrap w:val="0"/>
                  <w:vAlign w:val="center"/>
                </w:tcPr>
                <w:p>
                  <w:pPr>
                    <w:pStyle w:val="22"/>
                    <w:rPr>
                      <w:rFonts w:hint="default" w:ascii="Times New Roman" w:hAnsi="Times New Roman" w:eastAsia="宋体" w:cs="Times New Roman"/>
                    </w:rPr>
                  </w:pPr>
                  <w:r>
                    <w:rPr>
                      <w:rFonts w:hint="default" w:ascii="Times New Roman" w:hAnsi="Times New Roman" w:eastAsia="宋体" w:cs="Times New Roman"/>
                    </w:rPr>
                    <w:t>设计速度</w:t>
                  </w:r>
                </w:p>
              </w:tc>
              <w:tc>
                <w:tcPr>
                  <w:tcW w:w="568" w:type="pct"/>
                  <w:noWrap w:val="0"/>
                  <w:vAlign w:val="center"/>
                </w:tcPr>
                <w:p>
                  <w:pPr>
                    <w:pStyle w:val="22"/>
                    <w:rPr>
                      <w:rFonts w:hint="default" w:ascii="Times New Roman" w:hAnsi="Times New Roman" w:eastAsia="宋体" w:cs="Times New Roman"/>
                    </w:rPr>
                  </w:pPr>
                  <w:r>
                    <w:rPr>
                      <w:rFonts w:hint="default" w:ascii="Times New Roman" w:hAnsi="Times New Roman" w:eastAsia="宋体" w:cs="Times New Roman"/>
                    </w:rPr>
                    <w:t>km/h</w:t>
                  </w:r>
                </w:p>
              </w:tc>
              <w:tc>
                <w:tcPr>
                  <w:tcW w:w="2270" w:type="pct"/>
                  <w:noWrap w:val="0"/>
                  <w:vAlign w:val="center"/>
                </w:tcPr>
                <w:p>
                  <w:pPr>
                    <w:pStyle w:val="2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02" w:type="pct"/>
                  <w:vMerge w:val="restart"/>
                  <w:noWrap w:val="0"/>
                  <w:vAlign w:val="center"/>
                </w:tcPr>
                <w:p>
                  <w:pPr>
                    <w:pStyle w:val="22"/>
                    <w:rPr>
                      <w:rFonts w:hint="default" w:ascii="Times New Roman" w:hAnsi="Times New Roman" w:eastAsia="宋体" w:cs="Times New Roman"/>
                    </w:rPr>
                  </w:pPr>
                  <w:r>
                    <w:rPr>
                      <w:rFonts w:hint="default" w:ascii="Times New Roman" w:hAnsi="Times New Roman" w:eastAsia="宋体" w:cs="Times New Roman"/>
                    </w:rPr>
                    <w:t>道路宽度</w:t>
                  </w:r>
                </w:p>
              </w:tc>
              <w:tc>
                <w:tcPr>
                  <w:tcW w:w="1758" w:type="pct"/>
                  <w:noWrap w:val="0"/>
                  <w:vAlign w:val="center"/>
                </w:tcPr>
                <w:p>
                  <w:pPr>
                    <w:pStyle w:val="22"/>
                    <w:ind w:left="252" w:leftChars="105" w:firstLine="105" w:firstLineChars="50"/>
                    <w:rPr>
                      <w:rFonts w:hint="default" w:ascii="Times New Roman" w:hAnsi="Times New Roman" w:eastAsia="宋体" w:cs="Times New Roman"/>
                    </w:rPr>
                  </w:pPr>
                  <w:r>
                    <w:rPr>
                      <w:rFonts w:hint="default" w:ascii="Times New Roman" w:hAnsi="Times New Roman" w:eastAsia="宋体" w:cs="Times New Roman"/>
                    </w:rPr>
                    <w:t>机动车道</w:t>
                  </w:r>
                </w:p>
              </w:tc>
              <w:tc>
                <w:tcPr>
                  <w:tcW w:w="568"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m</w:t>
                  </w:r>
                </w:p>
              </w:tc>
              <w:tc>
                <w:tcPr>
                  <w:tcW w:w="2270" w:type="pct"/>
                  <w:noWrap w:val="0"/>
                  <w:vAlign w:val="center"/>
                </w:tcPr>
                <w:p>
                  <w:pPr>
                    <w:pStyle w:val="2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02" w:type="pct"/>
                  <w:vMerge w:val="continue"/>
                  <w:noWrap w:val="0"/>
                  <w:vAlign w:val="center"/>
                </w:tcPr>
                <w:p>
                  <w:pPr>
                    <w:pStyle w:val="22"/>
                    <w:rPr>
                      <w:rFonts w:hint="default" w:ascii="Times New Roman" w:hAnsi="Times New Roman" w:eastAsia="宋体" w:cs="Times New Roman"/>
                    </w:rPr>
                  </w:pPr>
                </w:p>
              </w:tc>
              <w:tc>
                <w:tcPr>
                  <w:tcW w:w="1758" w:type="pct"/>
                  <w:noWrap w:val="0"/>
                  <w:vAlign w:val="center"/>
                </w:tcPr>
                <w:p>
                  <w:pPr>
                    <w:pStyle w:val="22"/>
                    <w:ind w:left="252" w:leftChars="105" w:firstLine="105" w:firstLineChars="50"/>
                    <w:rPr>
                      <w:rFonts w:hint="default" w:ascii="Times New Roman" w:hAnsi="Times New Roman" w:eastAsia="宋体" w:cs="Times New Roman"/>
                      <w:lang w:eastAsia="zh-CN"/>
                    </w:rPr>
                  </w:pPr>
                  <w:r>
                    <w:rPr>
                      <w:rFonts w:hint="default" w:ascii="Times New Roman" w:hAnsi="Times New Roman" w:eastAsia="宋体" w:cs="Times New Roman"/>
                      <w:lang w:eastAsia="zh-CN"/>
                    </w:rPr>
                    <w:t>人行道</w:t>
                  </w:r>
                </w:p>
              </w:tc>
              <w:tc>
                <w:tcPr>
                  <w:tcW w:w="568"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m</w:t>
                  </w:r>
                </w:p>
              </w:tc>
              <w:tc>
                <w:tcPr>
                  <w:tcW w:w="2270" w:type="pct"/>
                  <w:noWrap w:val="0"/>
                  <w:vAlign w:val="center"/>
                </w:tcPr>
                <w:p>
                  <w:pPr>
                    <w:pStyle w:val="2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60" w:type="pct"/>
                  <w:gridSpan w:val="2"/>
                  <w:noWrap w:val="0"/>
                  <w:vAlign w:val="center"/>
                </w:tcPr>
                <w:p>
                  <w:pPr>
                    <w:pStyle w:val="22"/>
                    <w:rPr>
                      <w:rFonts w:hint="default" w:ascii="Times New Roman" w:hAnsi="Times New Roman" w:eastAsia="宋体" w:cs="Times New Roman"/>
                    </w:rPr>
                  </w:pPr>
                  <w:r>
                    <w:rPr>
                      <w:rFonts w:hint="default" w:ascii="Times New Roman" w:hAnsi="Times New Roman" w:eastAsia="宋体" w:cs="Times New Roman"/>
                    </w:rPr>
                    <w:t>路面结构</w:t>
                  </w:r>
                </w:p>
              </w:tc>
              <w:tc>
                <w:tcPr>
                  <w:tcW w:w="568" w:type="pct"/>
                  <w:noWrap w:val="0"/>
                  <w:vAlign w:val="center"/>
                </w:tcPr>
                <w:p>
                  <w:pPr>
                    <w:pStyle w:val="22"/>
                    <w:rPr>
                      <w:rFonts w:hint="default" w:ascii="Times New Roman" w:hAnsi="Times New Roman" w:eastAsia="宋体" w:cs="Times New Roman"/>
                    </w:rPr>
                  </w:pPr>
                  <w:r>
                    <w:rPr>
                      <w:rFonts w:hint="default" w:ascii="Times New Roman" w:hAnsi="Times New Roman" w:eastAsia="宋体" w:cs="Times New Roman"/>
                    </w:rPr>
                    <w:t>∕</w:t>
                  </w:r>
                </w:p>
              </w:tc>
              <w:tc>
                <w:tcPr>
                  <w:tcW w:w="2270" w:type="pct"/>
                  <w:noWrap w:val="0"/>
                  <w:vAlign w:val="center"/>
                </w:tcPr>
                <w:p>
                  <w:pPr>
                    <w:pStyle w:val="22"/>
                    <w:rPr>
                      <w:rFonts w:hint="default" w:ascii="Times New Roman" w:hAnsi="Times New Roman" w:eastAsia="宋体" w:cs="Times New Roman"/>
                    </w:rPr>
                  </w:pPr>
                  <w:r>
                    <w:rPr>
                      <w:rFonts w:hint="default" w:ascii="Times New Roman" w:hAnsi="Times New Roman" w:eastAsia="宋体" w:cs="Times New Roman"/>
                    </w:rPr>
                    <w:t>沥青混凝土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60" w:type="pct"/>
                  <w:gridSpan w:val="2"/>
                  <w:noWrap w:val="0"/>
                  <w:vAlign w:val="center"/>
                </w:tcPr>
                <w:p>
                  <w:pPr>
                    <w:pStyle w:val="22"/>
                    <w:rPr>
                      <w:rFonts w:hint="default" w:ascii="Times New Roman" w:hAnsi="Times New Roman" w:eastAsia="宋体" w:cs="Times New Roman"/>
                    </w:rPr>
                  </w:pPr>
                  <w:r>
                    <w:rPr>
                      <w:rFonts w:hint="default" w:ascii="Times New Roman" w:hAnsi="Times New Roman" w:eastAsia="宋体" w:cs="Times New Roman"/>
                    </w:rPr>
                    <w:t>路面荷载等级</w:t>
                  </w:r>
                </w:p>
              </w:tc>
              <w:tc>
                <w:tcPr>
                  <w:tcW w:w="568" w:type="pct"/>
                  <w:noWrap w:val="0"/>
                  <w:vAlign w:val="center"/>
                </w:tcPr>
                <w:p>
                  <w:pPr>
                    <w:pStyle w:val="22"/>
                    <w:rPr>
                      <w:rFonts w:hint="default" w:ascii="Times New Roman" w:hAnsi="Times New Roman" w:eastAsia="宋体" w:cs="Times New Roman"/>
                    </w:rPr>
                  </w:pPr>
                  <w:r>
                    <w:rPr>
                      <w:rFonts w:hint="default" w:ascii="Times New Roman" w:hAnsi="Times New Roman" w:eastAsia="宋体" w:cs="Times New Roman"/>
                    </w:rPr>
                    <w:t>∕</w:t>
                  </w:r>
                </w:p>
              </w:tc>
              <w:tc>
                <w:tcPr>
                  <w:tcW w:w="2270" w:type="pct"/>
                  <w:noWrap w:val="0"/>
                  <w:vAlign w:val="center"/>
                </w:tcPr>
                <w:p>
                  <w:pPr>
                    <w:pStyle w:val="22"/>
                    <w:rPr>
                      <w:rFonts w:hint="default" w:ascii="Times New Roman" w:hAnsi="Times New Roman" w:eastAsia="宋体" w:cs="Times New Roman"/>
                    </w:rPr>
                  </w:pPr>
                  <w:r>
                    <w:rPr>
                      <w:rFonts w:hint="default" w:ascii="Times New Roman" w:hAnsi="Times New Roman" w:eastAsia="宋体" w:cs="Times New Roman"/>
                    </w:rPr>
                    <w:t>BZZ-100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160" w:type="pct"/>
                  <w:gridSpan w:val="2"/>
                  <w:noWrap w:val="0"/>
                  <w:vAlign w:val="center"/>
                </w:tcPr>
                <w:p>
                  <w:pPr>
                    <w:pStyle w:val="22"/>
                    <w:rPr>
                      <w:rFonts w:hint="default" w:ascii="Times New Roman" w:hAnsi="Times New Roman" w:eastAsia="宋体" w:cs="Times New Roman"/>
                    </w:rPr>
                  </w:pPr>
                  <w:r>
                    <w:rPr>
                      <w:rFonts w:hint="default" w:ascii="Times New Roman" w:hAnsi="Times New Roman" w:eastAsia="宋体" w:cs="Times New Roman"/>
                    </w:rPr>
                    <w:t>设计年限</w:t>
                  </w:r>
                </w:p>
              </w:tc>
              <w:tc>
                <w:tcPr>
                  <w:tcW w:w="568" w:type="pct"/>
                  <w:noWrap w:val="0"/>
                  <w:vAlign w:val="center"/>
                </w:tcPr>
                <w:p>
                  <w:pPr>
                    <w:pStyle w:val="22"/>
                    <w:rPr>
                      <w:rFonts w:hint="default" w:ascii="Times New Roman" w:hAnsi="Times New Roman" w:eastAsia="宋体" w:cs="Times New Roman"/>
                    </w:rPr>
                  </w:pPr>
                  <w:r>
                    <w:rPr>
                      <w:rFonts w:hint="default" w:ascii="Times New Roman" w:hAnsi="Times New Roman" w:eastAsia="宋体" w:cs="Times New Roman"/>
                    </w:rPr>
                    <w:t>年</w:t>
                  </w:r>
                </w:p>
              </w:tc>
              <w:tc>
                <w:tcPr>
                  <w:tcW w:w="2270" w:type="pct"/>
                  <w:noWrap w:val="0"/>
                  <w:vAlign w:val="center"/>
                </w:tcPr>
                <w:p>
                  <w:pPr>
                    <w:pStyle w:val="22"/>
                    <w:rPr>
                      <w:rFonts w:hint="default" w:ascii="Times New Roman" w:hAnsi="Times New Roman" w:eastAsia="宋体" w:cs="Times New Roman"/>
                    </w:rPr>
                  </w:pPr>
                  <w:r>
                    <w:rPr>
                      <w:rFonts w:hint="default" w:ascii="Times New Roman" w:hAnsi="Times New Roman" w:eastAsia="宋体" w:cs="Times New Roman"/>
                    </w:rPr>
                    <w:t>15</w:t>
                  </w:r>
                </w:p>
              </w:tc>
            </w:tr>
          </w:tbl>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rPr>
            </w:pPr>
            <w:r>
              <w:rPr>
                <w:rFonts w:hint="default" w:ascii="Times New Roman" w:hAnsi="Times New Roman" w:eastAsia="宋体" w:cs="Times New Roman"/>
                <w:b/>
                <w:bCs/>
              </w:rPr>
              <w:t>1.3道路工程</w:t>
            </w:r>
          </w:p>
          <w:p>
            <w:pPr>
              <w:keepNext w:val="0"/>
              <w:keepLines w:val="0"/>
              <w:pageBreakBefore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w:t>
            </w:r>
            <w:r>
              <w:rPr>
                <w:rFonts w:hint="default" w:ascii="Times New Roman" w:hAnsi="Times New Roman" w:eastAsia="宋体" w:cs="Times New Roman"/>
              </w:rPr>
              <w:t>道路走向</w:t>
            </w:r>
          </w:p>
          <w:p>
            <w:pPr>
              <w:keepNext w:val="0"/>
              <w:keepLines w:val="0"/>
              <w:pageBreakBefore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本项目位于</w:t>
            </w:r>
            <w:r>
              <w:rPr>
                <w:rFonts w:hint="default" w:ascii="Times New Roman" w:hAnsi="Times New Roman" w:eastAsia="宋体" w:cs="Times New Roman"/>
                <w:lang w:eastAsia="zh-CN"/>
              </w:rPr>
              <w:t>益阳市资阳区</w:t>
            </w:r>
            <w:r>
              <w:rPr>
                <w:rFonts w:hint="default" w:ascii="Times New Roman" w:hAnsi="Times New Roman" w:eastAsia="宋体" w:cs="Times New Roman"/>
              </w:rPr>
              <w:t>，</w:t>
            </w:r>
            <w:r>
              <w:rPr>
                <w:rFonts w:hint="default" w:ascii="Times New Roman" w:hAnsi="Times New Roman" w:eastAsia="宋体" w:cs="Times New Roman"/>
                <w:bCs/>
                <w:lang w:val="en-US" w:eastAsia="zh-CN"/>
              </w:rPr>
              <w:t>项目北起长春东路，南至五一东路</w:t>
            </w:r>
            <w:r>
              <w:rPr>
                <w:rFonts w:hint="default" w:ascii="Times New Roman" w:hAnsi="Times New Roman" w:eastAsia="宋体" w:cs="Times New Roman"/>
              </w:rPr>
              <w:t>。</w:t>
            </w:r>
          </w:p>
          <w:p>
            <w:pPr>
              <w:keepNext w:val="0"/>
              <w:keepLines w:val="0"/>
              <w:pageBreakBefore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w:t>
            </w:r>
            <w:r>
              <w:rPr>
                <w:rFonts w:hint="default" w:ascii="Times New Roman" w:hAnsi="Times New Roman" w:eastAsia="宋体" w:cs="Times New Roman"/>
              </w:rPr>
              <w:t>平面设计</w:t>
            </w:r>
          </w:p>
          <w:p>
            <w:pPr>
              <w:keepNext w:val="0"/>
              <w:keepLines w:val="0"/>
              <w:pageBreakBefore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贺家桥</w:t>
            </w:r>
            <w:r>
              <w:rPr>
                <w:rFonts w:hint="default" w:ascii="Times New Roman" w:hAnsi="Times New Roman" w:eastAsia="宋体" w:cs="Times New Roman"/>
              </w:rPr>
              <w:t>路平面设计根据《</w:t>
            </w:r>
            <w:r>
              <w:rPr>
                <w:rFonts w:hint="default" w:ascii="Times New Roman" w:hAnsi="Times New Roman" w:eastAsia="宋体" w:cs="Times New Roman"/>
                <w:lang w:eastAsia="zh-CN"/>
              </w:rPr>
              <w:t>贺家桥路建设施工图设计文件</w:t>
            </w:r>
            <w:r>
              <w:rPr>
                <w:rFonts w:hint="default" w:ascii="Times New Roman" w:hAnsi="Times New Roman" w:eastAsia="宋体" w:cs="Times New Roman"/>
              </w:rPr>
              <w:t>》，</w:t>
            </w:r>
            <w:r>
              <w:rPr>
                <w:rFonts w:hint="default" w:ascii="Times New Roman" w:hAnsi="Times New Roman" w:eastAsia="宋体" w:cs="Times New Roman"/>
                <w:lang w:eastAsia="zh-CN"/>
              </w:rPr>
              <w:t>道路起于长春东路，终于五一东路</w:t>
            </w:r>
            <w:r>
              <w:rPr>
                <w:rFonts w:hint="default" w:ascii="Times New Roman" w:hAnsi="Times New Roman" w:eastAsia="宋体" w:cs="Times New Roman"/>
              </w:rPr>
              <w:t>，全长约</w:t>
            </w:r>
            <w:r>
              <w:rPr>
                <w:rFonts w:hint="default" w:ascii="Times New Roman" w:hAnsi="Times New Roman" w:eastAsia="宋体" w:cs="Times New Roman"/>
                <w:lang w:eastAsia="zh-CN"/>
              </w:rPr>
              <w:t>1002.334m</w:t>
            </w:r>
            <w:r>
              <w:rPr>
                <w:rFonts w:hint="default" w:ascii="Times New Roman" w:hAnsi="Times New Roman" w:eastAsia="宋体" w:cs="Times New Roman"/>
              </w:rPr>
              <w:t>，道路红线宽</w:t>
            </w:r>
            <w:r>
              <w:rPr>
                <w:rFonts w:hint="default" w:ascii="Times New Roman" w:hAnsi="Times New Roman" w:eastAsia="宋体" w:cs="Times New Roman"/>
                <w:lang w:val="en-US" w:eastAsia="zh-CN"/>
              </w:rPr>
              <w:t>25</w:t>
            </w:r>
            <w:r>
              <w:rPr>
                <w:rFonts w:hint="default" w:ascii="Times New Roman" w:hAnsi="Times New Roman" w:eastAsia="宋体" w:cs="Times New Roman"/>
              </w:rPr>
              <w:t>m，双向四车道，满足次干道</w:t>
            </w:r>
            <w:r>
              <w:rPr>
                <w:rFonts w:hint="default" w:ascii="Times New Roman" w:hAnsi="Times New Roman" w:eastAsia="宋体" w:cs="Times New Roman"/>
                <w:lang w:val="en-US" w:eastAsia="zh-CN"/>
              </w:rPr>
              <w:t>4</w:t>
            </w:r>
            <w:r>
              <w:rPr>
                <w:rFonts w:hint="default" w:ascii="Times New Roman" w:hAnsi="Times New Roman" w:eastAsia="宋体" w:cs="Times New Roman"/>
              </w:rPr>
              <w:t>0km/h的设计标准。</w:t>
            </w:r>
            <w:r>
              <w:rPr>
                <w:rFonts w:hint="default" w:ascii="Times New Roman" w:hAnsi="Times New Roman" w:eastAsia="宋体" w:cs="Times New Roman"/>
                <w:lang w:val="en-US" w:eastAsia="zh-CN"/>
              </w:rPr>
              <w:t>根据规划以及交通分析预测及周边土地利用规划，贺家桥路与各相交道路均采用平面交叉。本工程范围内的平面交叉共有5个</w:t>
            </w:r>
            <w:r>
              <w:rPr>
                <w:rFonts w:hint="eastAsia" w:cs="Times New Roman"/>
                <w:lang w:val="en-US" w:eastAsia="zh-CN"/>
              </w:rPr>
              <w:t>，均采用十形交叉方式。项目未涉及桥梁以及天桥等工程。</w:t>
            </w:r>
          </w:p>
          <w:p>
            <w:pPr>
              <w:keepNext w:val="0"/>
              <w:keepLines w:val="0"/>
              <w:pageBreakBefore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3</w:t>
            </w:r>
            <w:r>
              <w:rPr>
                <w:rFonts w:hint="default" w:ascii="Times New Roman" w:hAnsi="Times New Roman" w:eastAsia="宋体" w:cs="Times New Roman"/>
                <w:lang w:eastAsia="zh-CN"/>
              </w:rPr>
              <w:t>）</w:t>
            </w:r>
            <w:r>
              <w:rPr>
                <w:rFonts w:hint="default" w:ascii="Times New Roman" w:hAnsi="Times New Roman" w:eastAsia="宋体" w:cs="Times New Roman"/>
                <w:highlight w:val="none"/>
              </w:rPr>
              <w:t>纵断面设计</w:t>
            </w:r>
          </w:p>
          <w:p>
            <w:pPr>
              <w:keepNext w:val="0"/>
              <w:keepLines w:val="0"/>
              <w:pageBreakBefore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道路纵断面设计主要根据《</w:t>
            </w:r>
            <w:r>
              <w:rPr>
                <w:rFonts w:hint="default" w:ascii="Times New Roman" w:hAnsi="Times New Roman" w:eastAsia="宋体" w:cs="Times New Roman"/>
                <w:lang w:eastAsia="zh-CN"/>
              </w:rPr>
              <w:t>贺家桥路建设施工图设计文件</w:t>
            </w:r>
            <w:r>
              <w:rPr>
                <w:rFonts w:hint="default" w:ascii="Times New Roman" w:hAnsi="Times New Roman" w:eastAsia="宋体" w:cs="Times New Roman"/>
              </w:rPr>
              <w:t>》和相交道路施工图确定交叉口控制点标高，结合相关设计规范要求，在变坡点处插竖曲线圆顺，全线道路竖向较平缓。</w:t>
            </w:r>
          </w:p>
          <w:p>
            <w:pPr>
              <w:keepNext w:val="0"/>
              <w:keepLines w:val="0"/>
              <w:pageBreakBefore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4</w:t>
            </w:r>
            <w:r>
              <w:rPr>
                <w:rFonts w:hint="default" w:ascii="Times New Roman" w:hAnsi="Times New Roman" w:eastAsia="宋体" w:cs="Times New Roman"/>
                <w:lang w:eastAsia="zh-CN"/>
              </w:rPr>
              <w:t>）</w:t>
            </w:r>
            <w:r>
              <w:rPr>
                <w:rFonts w:hint="default" w:ascii="Times New Roman" w:hAnsi="Times New Roman" w:eastAsia="宋体" w:cs="Times New Roman"/>
              </w:rPr>
              <w:t>横断面设计</w:t>
            </w:r>
          </w:p>
          <w:p>
            <w:pPr>
              <w:keepNext w:val="0"/>
              <w:keepLines w:val="0"/>
              <w:pageBreakBefore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根据《</w:t>
            </w:r>
            <w:r>
              <w:rPr>
                <w:rFonts w:hint="default" w:ascii="Times New Roman" w:hAnsi="Times New Roman" w:eastAsia="宋体" w:cs="Times New Roman"/>
                <w:lang w:eastAsia="zh-CN"/>
              </w:rPr>
              <w:t>贺家桥路建设施工图设计文件</w:t>
            </w:r>
            <w:r>
              <w:rPr>
                <w:rFonts w:hint="default" w:ascii="Times New Roman" w:hAnsi="Times New Roman" w:eastAsia="宋体" w:cs="Times New Roman"/>
              </w:rPr>
              <w:t>》和道路现状两厢用地的实际情况，依照规划，本工程路幅宽度2</w:t>
            </w:r>
            <w:r>
              <w:rPr>
                <w:rFonts w:hint="default" w:ascii="Times New Roman" w:hAnsi="Times New Roman" w:eastAsia="宋体" w:cs="Times New Roman"/>
                <w:lang w:val="en-US" w:eastAsia="zh-CN"/>
              </w:rPr>
              <w:t>5</w:t>
            </w:r>
            <w:r>
              <w:rPr>
                <w:rFonts w:hint="default" w:ascii="Times New Roman" w:hAnsi="Times New Roman" w:eastAsia="宋体" w:cs="Times New Roman"/>
              </w:rPr>
              <w:t>m，单幅路机非共板形式，车行道宽</w:t>
            </w:r>
            <w:r>
              <w:rPr>
                <w:rFonts w:hint="default" w:ascii="Times New Roman" w:hAnsi="Times New Roman" w:eastAsia="宋体" w:cs="Times New Roman"/>
                <w:lang w:val="en-US" w:eastAsia="zh-CN"/>
              </w:rPr>
              <w:t>14</w:t>
            </w:r>
            <w:r>
              <w:rPr>
                <w:rFonts w:hint="default" w:ascii="Times New Roman" w:hAnsi="Times New Roman" w:eastAsia="宋体" w:cs="Times New Roman"/>
              </w:rPr>
              <w:t>m，双向四车道，人行道宽</w:t>
            </w:r>
            <w:r>
              <w:rPr>
                <w:rFonts w:hint="default" w:ascii="Times New Roman" w:hAnsi="Times New Roman" w:eastAsia="宋体" w:cs="Times New Roman"/>
                <w:lang w:val="en-US" w:eastAsia="zh-CN"/>
              </w:rPr>
              <w:t>11</w:t>
            </w:r>
            <w:r>
              <w:rPr>
                <w:rFonts w:hint="default" w:ascii="Times New Roman" w:hAnsi="Times New Roman" w:eastAsia="宋体" w:cs="Times New Roman"/>
              </w:rPr>
              <w:t>m，车行道横坡为1.5%，人行道横坡为2%。</w:t>
            </w:r>
          </w:p>
          <w:p>
            <w:pPr>
              <w:keepNext w:val="0"/>
              <w:keepLines w:val="0"/>
              <w:pageBreakBefore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5</w:t>
            </w:r>
            <w:r>
              <w:rPr>
                <w:rFonts w:hint="default" w:ascii="Times New Roman" w:hAnsi="Times New Roman" w:eastAsia="宋体" w:cs="Times New Roman"/>
                <w:lang w:eastAsia="zh-CN"/>
              </w:rPr>
              <w:t>）</w:t>
            </w:r>
            <w:r>
              <w:rPr>
                <w:rFonts w:hint="default" w:ascii="Times New Roman" w:hAnsi="Times New Roman" w:eastAsia="宋体" w:cs="Times New Roman"/>
              </w:rPr>
              <w:t>路面结构设计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①</w:t>
            </w:r>
            <w:r>
              <w:rPr>
                <w:rFonts w:hint="default" w:ascii="Times New Roman" w:hAnsi="Times New Roman" w:eastAsia="宋体" w:cs="Times New Roman"/>
              </w:rPr>
              <w:t>车行道道路面结构采用：</w:t>
            </w:r>
          </w:p>
          <w:p>
            <w:pPr>
              <w:keepNext w:val="0"/>
              <w:keepLines w:val="0"/>
              <w:pageBreakBefore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4cm细粒式</w:t>
            </w:r>
            <w:r>
              <w:rPr>
                <w:rFonts w:hint="default" w:ascii="Times New Roman" w:hAnsi="Times New Roman" w:eastAsia="宋体" w:cs="Times New Roman"/>
                <w:lang w:eastAsia="zh-CN"/>
              </w:rPr>
              <w:t>改性沥青混凝土（</w:t>
            </w:r>
            <w:r>
              <w:rPr>
                <w:rFonts w:hint="default" w:ascii="Times New Roman" w:hAnsi="Times New Roman" w:eastAsia="宋体" w:cs="Times New Roman"/>
                <w:lang w:val="en-US" w:eastAsia="zh-CN"/>
              </w:rPr>
              <w:t>AC-13C</w:t>
            </w:r>
            <w:r>
              <w:rPr>
                <w:rFonts w:hint="default" w:ascii="Times New Roman" w:hAnsi="Times New Roman" w:eastAsia="宋体" w:cs="Times New Roman"/>
                <w:lang w:eastAsia="zh-CN"/>
              </w:rPr>
              <w:t>）上面层，</w:t>
            </w:r>
            <w:r>
              <w:rPr>
                <w:rFonts w:hint="default" w:ascii="Times New Roman" w:hAnsi="Times New Roman" w:eastAsia="宋体" w:cs="Times New Roman"/>
                <w:lang w:val="en-US" w:eastAsia="zh-CN"/>
              </w:rPr>
              <w:t>6cm中粒式沥青混凝土（AC-20C）下面层，1cm沥青碎石同步封层，18cm5%水泥稳定碎石上基层（7d无侧限抗压强度≥3.5MPa），18cm5%水泥稳定碎石中基层（7d无侧限抗压强度≥3.5MPa），16cm4%水泥稳定碎石下基层（7d无侧限抗压强度≥2.0MPa），15cm级配碎石垫层（CBR3%）</w:t>
            </w:r>
            <w:r>
              <w:rPr>
                <w:rFonts w:hint="default" w:ascii="Times New Roman" w:hAnsi="Times New Roman" w:eastAsia="宋体" w:cs="Times New Roman"/>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②自行车道路面结构采用：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6cm厚C30彩石透水水泥混凝土，15cm厚透水级配碎石基层，15cm透水级配碎石底基层。</w:t>
            </w:r>
          </w:p>
          <w:p>
            <w:pPr>
              <w:keepNext w:val="0"/>
              <w:keepLines w:val="0"/>
              <w:pageBreakBefore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③</w:t>
            </w:r>
            <w:r>
              <w:rPr>
                <w:rFonts w:hint="default" w:ascii="Times New Roman" w:hAnsi="Times New Roman" w:eastAsia="宋体" w:cs="Times New Roman"/>
              </w:rPr>
              <w:t>人行道路面结构采用：</w:t>
            </w:r>
          </w:p>
          <w:p>
            <w:pPr>
              <w:keepNext w:val="0"/>
              <w:keepLines w:val="0"/>
              <w:pageBreakBefore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6cm厚C</w:t>
            </w:r>
            <w:r>
              <w:rPr>
                <w:rFonts w:hint="default" w:ascii="Times New Roman" w:hAnsi="Times New Roman" w:eastAsia="宋体" w:cs="Times New Roman"/>
                <w:lang w:val="en-US" w:eastAsia="zh-CN"/>
              </w:rPr>
              <w:t>40</w:t>
            </w:r>
            <w:r>
              <w:rPr>
                <w:rFonts w:hint="default" w:ascii="Times New Roman" w:hAnsi="Times New Roman" w:eastAsia="宋体" w:cs="Times New Roman"/>
                <w:lang w:eastAsia="zh-CN"/>
              </w:rPr>
              <w:t>透水砖（无停车），</w:t>
            </w:r>
            <w:r>
              <w:rPr>
                <w:rFonts w:hint="default" w:ascii="Times New Roman" w:hAnsi="Times New Roman" w:eastAsia="宋体" w:cs="Times New Roman"/>
                <w:lang w:val="en-US" w:eastAsia="zh-CN"/>
              </w:rPr>
              <w:t>3cm厚中砂，15cm厚透水级配碎石基层，10cm透水级配碎石底基层，人行道路缘石30×15cm，外露高度15cm，平石35×7cm，自行车道与人行道外侧为20×10cm的麻石锁边石</w:t>
            </w:r>
            <w:r>
              <w:rPr>
                <w:rFonts w:hint="default" w:ascii="Times New Roman" w:hAnsi="Times New Roman" w:eastAsia="宋体" w:cs="Times New Roman"/>
              </w:rPr>
              <w:t>。</w:t>
            </w:r>
          </w:p>
          <w:p>
            <w:pPr>
              <w:keepNext w:val="0"/>
              <w:keepLines w:val="0"/>
              <w:pageBreakBefore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6</w:t>
            </w:r>
            <w:r>
              <w:rPr>
                <w:rFonts w:hint="default" w:ascii="Times New Roman" w:hAnsi="Times New Roman" w:eastAsia="宋体" w:cs="Times New Roman"/>
                <w:lang w:eastAsia="zh-CN"/>
              </w:rPr>
              <w:t>）</w:t>
            </w:r>
            <w:r>
              <w:rPr>
                <w:rFonts w:hint="default" w:ascii="Times New Roman" w:hAnsi="Times New Roman" w:eastAsia="宋体" w:cs="Times New Roman"/>
              </w:rPr>
              <w:t>路基设计</w:t>
            </w:r>
          </w:p>
          <w:p>
            <w:pPr>
              <w:keepNext w:val="0"/>
              <w:keepLines w:val="0"/>
              <w:pageBreakBefore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路基设计根据沿线地形、地质、气象、水文等自然条件及环境保护的要求因地制宜，采取必要的排水防护工程和经济有效的病害防治措施，防止各种不利的因素对路基造成危害，以保证路基有足够的强度和稳定性。</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1）</w:t>
            </w:r>
            <w:r>
              <w:rPr>
                <w:rFonts w:hint="default" w:ascii="Times New Roman" w:hAnsi="Times New Roman" w:eastAsia="宋体" w:cs="Times New Roman"/>
                <w:lang w:eastAsia="zh-CN"/>
              </w:rPr>
              <w:t>路基填方段边坡</w:t>
            </w:r>
            <w:r>
              <w:rPr>
                <w:rFonts w:hint="default" w:ascii="Times New Roman" w:hAnsi="Times New Roman" w:eastAsia="宋体" w:cs="Times New Roman"/>
                <w:lang w:val="en-US" w:eastAsia="zh-CN"/>
              </w:rPr>
              <w:t>1:1.5，挖方段边坡1:1。</w:t>
            </w:r>
          </w:p>
          <w:p>
            <w:pPr>
              <w:keepNext w:val="0"/>
              <w:keepLines w:val="0"/>
              <w:pageBreakBefore w:val="0"/>
              <w:widowControl/>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color w:val="000000"/>
                <w:kern w:val="0"/>
                <w:sz w:val="24"/>
                <w:szCs w:val="24"/>
                <w:lang w:val="en-US" w:eastAsia="zh-CN" w:bidi="ar"/>
              </w:rPr>
              <w:t>首先应将场地处理干净，去掉地表的浮砂、树根、草皮等杂物和有机质腐殖质等。农田、池塘段软土路基应根据地质资料对现有软基进行清淤换填处理，清除表层耕植土及淤泥，换填路基填土，再按路基填土要求分层填筑路基。</w:t>
            </w:r>
          </w:p>
          <w:p>
            <w:pPr>
              <w:keepNext w:val="0"/>
              <w:keepLines w:val="0"/>
              <w:pageBreakBefore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①挖方路段：开挖路槽至设计标高，素土压实后施做路面结构，压实度达到</w:t>
            </w:r>
            <w:r>
              <w:rPr>
                <w:rFonts w:hint="default" w:ascii="Times New Roman" w:hAnsi="Times New Roman" w:eastAsia="宋体" w:cs="Times New Roman"/>
                <w:lang w:val="en-US" w:eastAsia="zh-CN"/>
              </w:rPr>
              <w:t>96%（重型击实标准）。</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②填方路段：清</w:t>
            </w:r>
            <w:r>
              <w:rPr>
                <w:rFonts w:hint="eastAsia" w:ascii="Times New Roman" w:hAnsi="Times New Roman" w:eastAsia="宋体" w:cs="Times New Roman"/>
                <w:sz w:val="24"/>
                <w:szCs w:val="24"/>
                <w:lang w:val="en-US" w:eastAsia="zh-CN"/>
              </w:rPr>
              <w:t>除</w:t>
            </w:r>
            <w:r>
              <w:rPr>
                <w:rFonts w:hint="default" w:ascii="Times New Roman" w:hAnsi="Times New Roman" w:eastAsia="宋体" w:cs="Times New Roman"/>
                <w:sz w:val="24"/>
                <w:szCs w:val="24"/>
                <w:lang w:val="en-US" w:eastAsia="zh-CN"/>
              </w:rPr>
              <w:t>杂物后分层回填山皮土或粗粒土至设计路槽高，再施做路面结构。新填路基采用重型击实标准，分层碾压填筑，严禁采用粉土填筑路基。</w:t>
            </w:r>
          </w:p>
          <w:p>
            <w:pPr>
              <w:pStyle w:val="6"/>
              <w:rPr>
                <w:rFonts w:hint="default" w:ascii="Times New Roman" w:hAnsi="Times New Roman" w:eastAsia="宋体" w:cs="Times New Roman"/>
                <w:b/>
                <w:bCs/>
                <w:sz w:val="21"/>
                <w:szCs w:val="21"/>
                <w:lang w:bidi="ar"/>
              </w:rPr>
            </w:pPr>
            <w:r>
              <w:rPr>
                <w:rFonts w:hint="default" w:ascii="Times New Roman" w:hAnsi="Times New Roman" w:eastAsia="宋体" w:cs="Times New Roman"/>
                <w:b/>
                <w:bCs/>
                <w:sz w:val="21"/>
                <w:szCs w:val="21"/>
                <w:lang w:bidi="ar"/>
              </w:rPr>
              <w:t>表</w:t>
            </w:r>
            <w:r>
              <w:rPr>
                <w:rFonts w:hint="default" w:ascii="Times New Roman" w:hAnsi="Times New Roman" w:eastAsia="宋体" w:cs="Times New Roman"/>
                <w:b/>
                <w:bCs/>
                <w:sz w:val="21"/>
                <w:szCs w:val="21"/>
                <w:lang w:val="en-US" w:eastAsia="zh-CN" w:bidi="ar"/>
              </w:rPr>
              <w:t>1-</w:t>
            </w:r>
            <w:r>
              <w:rPr>
                <w:rFonts w:hint="default" w:ascii="Times New Roman" w:hAnsi="Times New Roman" w:eastAsia="宋体" w:cs="Times New Roman"/>
                <w:b/>
                <w:bCs/>
                <w:sz w:val="21"/>
                <w:szCs w:val="21"/>
                <w:lang w:bidi="ar"/>
              </w:rPr>
              <w:t>3 路基压实度及填料要求</w:t>
            </w:r>
          </w:p>
          <w:tbl>
            <w:tblPr>
              <w:tblStyle w:val="15"/>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1869"/>
              <w:gridCol w:w="2268"/>
              <w:gridCol w:w="2496"/>
              <w:gridCol w:w="241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0" w:hRule="exact"/>
                <w:jc w:val="center"/>
              </w:trPr>
              <w:tc>
                <w:tcPr>
                  <w:tcW w:w="1033" w:type="pct"/>
                  <w:noWrap w:val="0"/>
                  <w:vAlign w:val="center"/>
                </w:tcPr>
                <w:p>
                  <w:pPr>
                    <w:jc w:val="center"/>
                    <w:rPr>
                      <w:rFonts w:hint="default" w:ascii="Times New Roman" w:hAnsi="Times New Roman" w:eastAsia="宋体" w:cs="Times New Roman"/>
                      <w:b/>
                      <w:bCs/>
                      <w:kern w:val="44"/>
                      <w:sz w:val="21"/>
                      <w:szCs w:val="21"/>
                    </w:rPr>
                  </w:pPr>
                  <w:r>
                    <w:rPr>
                      <w:rFonts w:hint="default" w:ascii="Times New Roman" w:hAnsi="Times New Roman" w:eastAsia="宋体" w:cs="Times New Roman"/>
                      <w:b/>
                      <w:bCs/>
                      <w:kern w:val="44"/>
                      <w:sz w:val="21"/>
                      <w:szCs w:val="21"/>
                    </w:rPr>
                    <w:t>填挖类型</w:t>
                  </w:r>
                </w:p>
              </w:tc>
              <w:tc>
                <w:tcPr>
                  <w:tcW w:w="1253" w:type="pct"/>
                  <w:noWrap w:val="0"/>
                  <w:vAlign w:val="center"/>
                </w:tcPr>
                <w:p>
                  <w:pPr>
                    <w:jc w:val="center"/>
                    <w:rPr>
                      <w:rFonts w:hint="default" w:ascii="Times New Roman" w:hAnsi="Times New Roman" w:eastAsia="宋体" w:cs="Times New Roman"/>
                      <w:b/>
                      <w:bCs/>
                      <w:kern w:val="44"/>
                      <w:sz w:val="21"/>
                      <w:szCs w:val="21"/>
                    </w:rPr>
                  </w:pPr>
                  <w:r>
                    <w:rPr>
                      <w:rFonts w:hint="default" w:ascii="Times New Roman" w:hAnsi="Times New Roman" w:eastAsia="宋体" w:cs="Times New Roman"/>
                      <w:b/>
                      <w:bCs/>
                      <w:kern w:val="44"/>
                      <w:sz w:val="21"/>
                      <w:szCs w:val="21"/>
                    </w:rPr>
                    <w:t>路面底面以下深度cm</w:t>
                  </w:r>
                </w:p>
              </w:tc>
              <w:tc>
                <w:tcPr>
                  <w:tcW w:w="1379" w:type="pct"/>
                  <w:noWrap w:val="0"/>
                  <w:vAlign w:val="center"/>
                </w:tcPr>
                <w:p>
                  <w:pPr>
                    <w:jc w:val="center"/>
                    <w:rPr>
                      <w:rFonts w:hint="default" w:ascii="Times New Roman" w:hAnsi="Times New Roman" w:eastAsia="宋体" w:cs="Times New Roman"/>
                      <w:b/>
                      <w:bCs/>
                      <w:kern w:val="44"/>
                      <w:sz w:val="21"/>
                      <w:szCs w:val="21"/>
                    </w:rPr>
                  </w:pPr>
                  <w:r>
                    <w:rPr>
                      <w:rFonts w:hint="default" w:ascii="Times New Roman" w:hAnsi="Times New Roman" w:eastAsia="宋体" w:cs="Times New Roman"/>
                      <w:b/>
                      <w:bCs/>
                      <w:kern w:val="44"/>
                      <w:sz w:val="21"/>
                      <w:szCs w:val="21"/>
                    </w:rPr>
                    <w:t>路基</w:t>
                  </w:r>
                  <w:r>
                    <w:rPr>
                      <w:rFonts w:hint="default" w:ascii="Times New Roman" w:hAnsi="Times New Roman" w:eastAsia="宋体" w:cs="Times New Roman"/>
                      <w:b/>
                      <w:bCs/>
                      <w:kern w:val="44"/>
                      <w:sz w:val="21"/>
                      <w:szCs w:val="21"/>
                      <w:lang w:eastAsia="zh-CN"/>
                    </w:rPr>
                    <w:t>最小</w:t>
                  </w:r>
                  <w:r>
                    <w:rPr>
                      <w:rFonts w:hint="default" w:ascii="Times New Roman" w:hAnsi="Times New Roman" w:eastAsia="宋体" w:cs="Times New Roman"/>
                      <w:b/>
                      <w:bCs/>
                      <w:kern w:val="44"/>
                      <w:sz w:val="21"/>
                      <w:szCs w:val="21"/>
                    </w:rPr>
                    <w:t>压实度</w:t>
                  </w:r>
                  <w:r>
                    <w:rPr>
                      <w:rFonts w:hint="default" w:ascii="Times New Roman" w:hAnsi="Times New Roman" w:eastAsia="宋体" w:cs="Times New Roman"/>
                      <w:b/>
                      <w:bCs/>
                      <w:kern w:val="44"/>
                      <w:sz w:val="21"/>
                      <w:szCs w:val="21"/>
                      <w:lang w:eastAsia="zh-CN"/>
                    </w:rPr>
                    <w:t>（</w:t>
                  </w:r>
                  <w:r>
                    <w:rPr>
                      <w:rFonts w:hint="default" w:ascii="Times New Roman" w:hAnsi="Times New Roman" w:eastAsia="宋体" w:cs="Times New Roman"/>
                      <w:b/>
                      <w:bCs/>
                      <w:kern w:val="44"/>
                      <w:sz w:val="21"/>
                      <w:szCs w:val="21"/>
                    </w:rPr>
                    <w:t>重型，％</w:t>
                  </w:r>
                  <w:r>
                    <w:rPr>
                      <w:rFonts w:hint="default" w:ascii="Times New Roman" w:hAnsi="Times New Roman" w:eastAsia="宋体" w:cs="Times New Roman"/>
                      <w:b/>
                      <w:bCs/>
                      <w:kern w:val="44"/>
                      <w:sz w:val="21"/>
                      <w:szCs w:val="21"/>
                      <w:lang w:eastAsia="zh-CN"/>
                    </w:rPr>
                    <w:t>）</w:t>
                  </w:r>
                </w:p>
              </w:tc>
              <w:tc>
                <w:tcPr>
                  <w:tcW w:w="1334" w:type="pct"/>
                  <w:noWrap w:val="0"/>
                  <w:vAlign w:val="center"/>
                </w:tcPr>
                <w:p>
                  <w:pPr>
                    <w:jc w:val="center"/>
                    <w:rPr>
                      <w:rFonts w:hint="default" w:ascii="Times New Roman" w:hAnsi="Times New Roman" w:eastAsia="宋体" w:cs="Times New Roman"/>
                      <w:b/>
                      <w:bCs/>
                      <w:kern w:val="44"/>
                      <w:sz w:val="21"/>
                      <w:szCs w:val="21"/>
                    </w:rPr>
                  </w:pPr>
                  <w:r>
                    <w:rPr>
                      <w:rFonts w:hint="default" w:ascii="Times New Roman" w:hAnsi="Times New Roman" w:eastAsia="宋体" w:cs="Times New Roman"/>
                      <w:b/>
                      <w:bCs/>
                      <w:kern w:val="44"/>
                      <w:sz w:val="21"/>
                      <w:szCs w:val="21"/>
                    </w:rPr>
                    <w:t>填料最小强度CBR，％</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2" w:hRule="exact"/>
                <w:jc w:val="center"/>
              </w:trPr>
              <w:tc>
                <w:tcPr>
                  <w:tcW w:w="1033" w:type="pct"/>
                  <w:vMerge w:val="restart"/>
                  <w:noWrap w:val="0"/>
                  <w:vAlign w:val="center"/>
                </w:tcPr>
                <w:p>
                  <w:pPr>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填方路基</w:t>
                  </w:r>
                </w:p>
              </w:tc>
              <w:tc>
                <w:tcPr>
                  <w:tcW w:w="1253" w:type="pct"/>
                  <w:noWrap w:val="0"/>
                  <w:vAlign w:val="center"/>
                </w:tcPr>
                <w:p>
                  <w:pPr>
                    <w:jc w:val="center"/>
                    <w:rPr>
                      <w:rFonts w:hint="default" w:ascii="Times New Roman" w:hAnsi="Times New Roman" w:eastAsia="宋体" w:cs="Times New Roman"/>
                      <w:kern w:val="44"/>
                      <w:sz w:val="21"/>
                      <w:szCs w:val="21"/>
                      <w:lang w:val="en-US" w:eastAsia="zh-CN"/>
                    </w:rPr>
                  </w:pPr>
                  <w:r>
                    <w:rPr>
                      <w:rFonts w:hint="default" w:ascii="Times New Roman" w:hAnsi="Times New Roman" w:eastAsia="宋体" w:cs="Times New Roman"/>
                      <w:kern w:val="44"/>
                      <w:sz w:val="21"/>
                      <w:szCs w:val="21"/>
                    </w:rPr>
                    <w:t>0-</w:t>
                  </w:r>
                  <w:r>
                    <w:rPr>
                      <w:rFonts w:hint="default" w:ascii="Times New Roman" w:hAnsi="Times New Roman" w:eastAsia="宋体" w:cs="Times New Roman"/>
                      <w:kern w:val="44"/>
                      <w:sz w:val="21"/>
                      <w:szCs w:val="21"/>
                      <w:lang w:val="en-US" w:eastAsia="zh-CN"/>
                    </w:rPr>
                    <w:t>80</w:t>
                  </w:r>
                </w:p>
              </w:tc>
              <w:tc>
                <w:tcPr>
                  <w:tcW w:w="1379" w:type="pct"/>
                  <w:noWrap w:val="0"/>
                  <w:vAlign w:val="center"/>
                </w:tcPr>
                <w:p>
                  <w:pPr>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≥94</w:t>
                  </w:r>
                </w:p>
              </w:tc>
              <w:tc>
                <w:tcPr>
                  <w:tcW w:w="1334" w:type="pct"/>
                  <w:noWrap w:val="0"/>
                  <w:vAlign w:val="center"/>
                </w:tcPr>
                <w:p>
                  <w:pPr>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2" w:hRule="exact"/>
                <w:jc w:val="center"/>
              </w:trPr>
              <w:tc>
                <w:tcPr>
                  <w:tcW w:w="1033" w:type="pct"/>
                  <w:vMerge w:val="continue"/>
                  <w:noWrap w:val="0"/>
                  <w:vAlign w:val="center"/>
                </w:tcPr>
                <w:p>
                  <w:pPr>
                    <w:jc w:val="center"/>
                    <w:rPr>
                      <w:rFonts w:hint="default" w:ascii="Times New Roman" w:hAnsi="Times New Roman" w:eastAsia="宋体" w:cs="Times New Roman"/>
                      <w:kern w:val="44"/>
                      <w:sz w:val="21"/>
                      <w:szCs w:val="21"/>
                    </w:rPr>
                  </w:pPr>
                </w:p>
              </w:tc>
              <w:tc>
                <w:tcPr>
                  <w:tcW w:w="1253" w:type="pct"/>
                  <w:noWrap w:val="0"/>
                  <w:vAlign w:val="center"/>
                </w:tcPr>
                <w:p>
                  <w:pPr>
                    <w:jc w:val="center"/>
                    <w:rPr>
                      <w:rFonts w:hint="default" w:ascii="Times New Roman" w:hAnsi="Times New Roman" w:eastAsia="宋体" w:cs="Times New Roman"/>
                      <w:kern w:val="44"/>
                      <w:sz w:val="21"/>
                      <w:szCs w:val="21"/>
                      <w:lang w:val="en-US" w:eastAsia="zh-CN"/>
                    </w:rPr>
                  </w:pPr>
                  <w:r>
                    <w:rPr>
                      <w:rFonts w:hint="default" w:ascii="Times New Roman" w:hAnsi="Times New Roman" w:eastAsia="宋体" w:cs="Times New Roman"/>
                      <w:kern w:val="44"/>
                      <w:sz w:val="21"/>
                      <w:szCs w:val="21"/>
                      <w:lang w:val="en-US" w:eastAsia="zh-CN"/>
                    </w:rPr>
                    <w:t>80</w:t>
                  </w:r>
                  <w:r>
                    <w:rPr>
                      <w:rFonts w:hint="default" w:ascii="Times New Roman" w:hAnsi="Times New Roman" w:eastAsia="宋体" w:cs="Times New Roman"/>
                      <w:kern w:val="44"/>
                      <w:sz w:val="21"/>
                      <w:szCs w:val="21"/>
                    </w:rPr>
                    <w:t>～</w:t>
                  </w:r>
                  <w:r>
                    <w:rPr>
                      <w:rFonts w:hint="default" w:ascii="Times New Roman" w:hAnsi="Times New Roman" w:eastAsia="宋体" w:cs="Times New Roman"/>
                      <w:kern w:val="44"/>
                      <w:sz w:val="21"/>
                      <w:szCs w:val="21"/>
                      <w:lang w:val="en-US" w:eastAsia="zh-CN"/>
                    </w:rPr>
                    <w:t>150</w:t>
                  </w:r>
                </w:p>
              </w:tc>
              <w:tc>
                <w:tcPr>
                  <w:tcW w:w="1379" w:type="pct"/>
                  <w:noWrap w:val="0"/>
                  <w:vAlign w:val="center"/>
                </w:tcPr>
                <w:p>
                  <w:pPr>
                    <w:jc w:val="center"/>
                    <w:rPr>
                      <w:rFonts w:hint="default" w:ascii="Times New Roman" w:hAnsi="Times New Roman" w:eastAsia="宋体" w:cs="Times New Roman"/>
                      <w:kern w:val="44"/>
                      <w:sz w:val="21"/>
                      <w:szCs w:val="21"/>
                      <w:lang w:val="en-US" w:eastAsia="zh-CN"/>
                    </w:rPr>
                  </w:pPr>
                  <w:r>
                    <w:rPr>
                      <w:rFonts w:hint="default" w:ascii="Times New Roman" w:hAnsi="Times New Roman" w:eastAsia="宋体" w:cs="Times New Roman"/>
                      <w:kern w:val="44"/>
                      <w:sz w:val="21"/>
                      <w:szCs w:val="21"/>
                    </w:rPr>
                    <w:t>≥9</w:t>
                  </w:r>
                  <w:r>
                    <w:rPr>
                      <w:rFonts w:hint="default" w:ascii="Times New Roman" w:hAnsi="Times New Roman" w:eastAsia="宋体" w:cs="Times New Roman"/>
                      <w:kern w:val="44"/>
                      <w:sz w:val="21"/>
                      <w:szCs w:val="21"/>
                      <w:lang w:val="en-US" w:eastAsia="zh-CN"/>
                    </w:rPr>
                    <w:t>2</w:t>
                  </w:r>
                </w:p>
              </w:tc>
              <w:tc>
                <w:tcPr>
                  <w:tcW w:w="1334" w:type="pct"/>
                  <w:noWrap w:val="0"/>
                  <w:vAlign w:val="center"/>
                </w:tcPr>
                <w:p>
                  <w:pPr>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2" w:hRule="exact"/>
                <w:jc w:val="center"/>
              </w:trPr>
              <w:tc>
                <w:tcPr>
                  <w:tcW w:w="1033" w:type="pct"/>
                  <w:vMerge w:val="continue"/>
                  <w:noWrap w:val="0"/>
                  <w:vAlign w:val="center"/>
                </w:tcPr>
                <w:p>
                  <w:pPr>
                    <w:jc w:val="center"/>
                    <w:rPr>
                      <w:rFonts w:hint="default" w:ascii="Times New Roman" w:hAnsi="Times New Roman" w:eastAsia="宋体" w:cs="Times New Roman"/>
                      <w:kern w:val="44"/>
                      <w:sz w:val="21"/>
                      <w:szCs w:val="21"/>
                    </w:rPr>
                  </w:pPr>
                </w:p>
              </w:tc>
              <w:tc>
                <w:tcPr>
                  <w:tcW w:w="1253" w:type="pct"/>
                  <w:noWrap w:val="0"/>
                  <w:vAlign w:val="center"/>
                </w:tcPr>
                <w:p>
                  <w:pPr>
                    <w:jc w:val="center"/>
                    <w:rPr>
                      <w:rFonts w:hint="default" w:ascii="Times New Roman" w:hAnsi="Times New Roman" w:eastAsia="宋体" w:cs="Times New Roman"/>
                      <w:kern w:val="44"/>
                      <w:sz w:val="21"/>
                      <w:szCs w:val="21"/>
                      <w:lang w:eastAsia="zh-CN"/>
                    </w:rPr>
                  </w:pPr>
                  <w:r>
                    <w:rPr>
                      <w:rFonts w:hint="default" w:ascii="Times New Roman" w:hAnsi="Times New Roman" w:eastAsia="宋体" w:cs="Times New Roman"/>
                      <w:kern w:val="44"/>
                      <w:sz w:val="21"/>
                      <w:szCs w:val="21"/>
                    </w:rPr>
                    <w:t>150</w:t>
                  </w:r>
                  <w:r>
                    <w:rPr>
                      <w:rFonts w:hint="default" w:ascii="Times New Roman" w:hAnsi="Times New Roman" w:eastAsia="宋体" w:cs="Times New Roman"/>
                      <w:kern w:val="44"/>
                      <w:sz w:val="21"/>
                      <w:szCs w:val="21"/>
                      <w:lang w:eastAsia="zh-CN"/>
                    </w:rPr>
                    <w:t>以下</w:t>
                  </w:r>
                </w:p>
              </w:tc>
              <w:tc>
                <w:tcPr>
                  <w:tcW w:w="1379" w:type="pct"/>
                  <w:noWrap w:val="0"/>
                  <w:vAlign w:val="center"/>
                </w:tcPr>
                <w:p>
                  <w:pPr>
                    <w:jc w:val="center"/>
                    <w:rPr>
                      <w:rFonts w:hint="default" w:ascii="Times New Roman" w:hAnsi="Times New Roman" w:eastAsia="宋体" w:cs="Times New Roman"/>
                      <w:kern w:val="44"/>
                      <w:sz w:val="21"/>
                      <w:szCs w:val="21"/>
                      <w:lang w:val="en-US" w:eastAsia="zh-CN"/>
                    </w:rPr>
                  </w:pPr>
                  <w:r>
                    <w:rPr>
                      <w:rFonts w:hint="default" w:ascii="Times New Roman" w:hAnsi="Times New Roman" w:eastAsia="宋体" w:cs="Times New Roman"/>
                      <w:kern w:val="44"/>
                      <w:sz w:val="21"/>
                      <w:szCs w:val="21"/>
                    </w:rPr>
                    <w:t>≥9</w:t>
                  </w:r>
                  <w:r>
                    <w:rPr>
                      <w:rFonts w:hint="default" w:ascii="Times New Roman" w:hAnsi="Times New Roman" w:eastAsia="宋体" w:cs="Times New Roman"/>
                      <w:kern w:val="44"/>
                      <w:sz w:val="21"/>
                      <w:szCs w:val="21"/>
                      <w:lang w:val="en-US" w:eastAsia="zh-CN"/>
                    </w:rPr>
                    <w:t>1</w:t>
                  </w:r>
                </w:p>
              </w:tc>
              <w:tc>
                <w:tcPr>
                  <w:tcW w:w="1334" w:type="pct"/>
                  <w:noWrap w:val="0"/>
                  <w:vAlign w:val="center"/>
                </w:tcPr>
                <w:p>
                  <w:pPr>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2" w:hRule="exact"/>
                <w:jc w:val="center"/>
              </w:trPr>
              <w:tc>
                <w:tcPr>
                  <w:tcW w:w="1033" w:type="pct"/>
                  <w:vMerge w:val="restart"/>
                  <w:noWrap w:val="0"/>
                  <w:vAlign w:val="center"/>
                </w:tcPr>
                <w:p>
                  <w:pPr>
                    <w:jc w:val="center"/>
                    <w:rPr>
                      <w:rFonts w:hint="default" w:ascii="Times New Roman" w:hAnsi="Times New Roman" w:eastAsia="宋体" w:cs="Times New Roman"/>
                      <w:kern w:val="44"/>
                      <w:sz w:val="21"/>
                      <w:szCs w:val="21"/>
                      <w:lang w:eastAsia="zh-CN"/>
                    </w:rPr>
                  </w:pPr>
                  <w:r>
                    <w:rPr>
                      <w:rFonts w:hint="default" w:ascii="Times New Roman" w:hAnsi="Times New Roman" w:eastAsia="宋体" w:cs="Times New Roman"/>
                      <w:kern w:val="44"/>
                      <w:sz w:val="21"/>
                      <w:szCs w:val="21"/>
                    </w:rPr>
                    <w:t>零</w:t>
                  </w:r>
                  <w:r>
                    <w:rPr>
                      <w:rFonts w:hint="default" w:ascii="Times New Roman" w:hAnsi="Times New Roman" w:eastAsia="宋体" w:cs="Times New Roman"/>
                      <w:kern w:val="44"/>
                      <w:sz w:val="21"/>
                      <w:szCs w:val="21"/>
                      <w:lang w:eastAsia="zh-CN"/>
                    </w:rPr>
                    <w:t>填方或挖方</w:t>
                  </w:r>
                </w:p>
              </w:tc>
              <w:tc>
                <w:tcPr>
                  <w:tcW w:w="1253" w:type="pct"/>
                  <w:noWrap w:val="0"/>
                  <w:vAlign w:val="center"/>
                </w:tcPr>
                <w:p>
                  <w:pPr>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0～30</w:t>
                  </w:r>
                </w:p>
              </w:tc>
              <w:tc>
                <w:tcPr>
                  <w:tcW w:w="1379" w:type="pct"/>
                  <w:noWrap w:val="0"/>
                  <w:vAlign w:val="center"/>
                </w:tcPr>
                <w:p>
                  <w:pPr>
                    <w:jc w:val="center"/>
                    <w:rPr>
                      <w:rFonts w:hint="default" w:ascii="Times New Roman" w:hAnsi="Times New Roman" w:eastAsia="宋体" w:cs="Times New Roman"/>
                      <w:kern w:val="44"/>
                      <w:sz w:val="21"/>
                      <w:szCs w:val="21"/>
                      <w:lang w:val="en-US" w:eastAsia="zh-CN"/>
                    </w:rPr>
                  </w:pPr>
                  <w:r>
                    <w:rPr>
                      <w:rFonts w:hint="default" w:ascii="Times New Roman" w:hAnsi="Times New Roman" w:eastAsia="宋体" w:cs="Times New Roman"/>
                      <w:kern w:val="44"/>
                      <w:sz w:val="21"/>
                      <w:szCs w:val="21"/>
                    </w:rPr>
                    <w:t>≥9</w:t>
                  </w:r>
                  <w:r>
                    <w:rPr>
                      <w:rFonts w:hint="default" w:ascii="Times New Roman" w:hAnsi="Times New Roman" w:eastAsia="宋体" w:cs="Times New Roman"/>
                      <w:kern w:val="44"/>
                      <w:sz w:val="21"/>
                      <w:szCs w:val="21"/>
                      <w:lang w:val="en-US" w:eastAsia="zh-CN"/>
                    </w:rPr>
                    <w:t>6</w:t>
                  </w:r>
                </w:p>
              </w:tc>
              <w:tc>
                <w:tcPr>
                  <w:tcW w:w="1334" w:type="pct"/>
                  <w:noWrap w:val="0"/>
                  <w:vAlign w:val="center"/>
                </w:tcPr>
                <w:p>
                  <w:pPr>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2" w:hRule="exact"/>
                <w:jc w:val="center"/>
              </w:trPr>
              <w:tc>
                <w:tcPr>
                  <w:tcW w:w="1033" w:type="pct"/>
                  <w:vMerge w:val="continue"/>
                  <w:noWrap w:val="0"/>
                  <w:vAlign w:val="center"/>
                </w:tcPr>
                <w:p>
                  <w:pPr>
                    <w:jc w:val="center"/>
                    <w:rPr>
                      <w:rFonts w:hint="default" w:ascii="Times New Roman" w:hAnsi="Times New Roman" w:eastAsia="宋体" w:cs="Times New Roman"/>
                      <w:kern w:val="44"/>
                      <w:sz w:val="21"/>
                      <w:szCs w:val="21"/>
                    </w:rPr>
                  </w:pPr>
                </w:p>
              </w:tc>
              <w:tc>
                <w:tcPr>
                  <w:tcW w:w="1253" w:type="pct"/>
                  <w:noWrap w:val="0"/>
                  <w:vAlign w:val="center"/>
                </w:tcPr>
                <w:p>
                  <w:pPr>
                    <w:jc w:val="center"/>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30～80</w:t>
                  </w:r>
                </w:p>
              </w:tc>
              <w:tc>
                <w:tcPr>
                  <w:tcW w:w="1379" w:type="pct"/>
                  <w:noWrap w:val="0"/>
                  <w:vAlign w:val="center"/>
                </w:tcPr>
                <w:p>
                  <w:pPr>
                    <w:jc w:val="center"/>
                    <w:rPr>
                      <w:rFonts w:hint="default" w:ascii="Times New Roman" w:hAnsi="Times New Roman" w:eastAsia="宋体" w:cs="Times New Roman"/>
                      <w:kern w:val="44"/>
                      <w:sz w:val="21"/>
                      <w:szCs w:val="21"/>
                      <w:lang w:val="en-US" w:eastAsia="zh-CN"/>
                    </w:rPr>
                  </w:pPr>
                  <w:r>
                    <w:rPr>
                      <w:rFonts w:hint="default" w:ascii="Times New Roman" w:hAnsi="Times New Roman" w:eastAsia="宋体" w:cs="Times New Roman"/>
                      <w:kern w:val="44"/>
                      <w:sz w:val="21"/>
                      <w:szCs w:val="21"/>
                    </w:rPr>
                    <w:t>≥9</w:t>
                  </w:r>
                  <w:r>
                    <w:rPr>
                      <w:rFonts w:hint="default" w:ascii="Times New Roman" w:hAnsi="Times New Roman" w:eastAsia="宋体" w:cs="Times New Roman"/>
                      <w:kern w:val="44"/>
                      <w:sz w:val="21"/>
                      <w:szCs w:val="21"/>
                      <w:lang w:val="en-US" w:eastAsia="zh-CN"/>
                    </w:rPr>
                    <w:t>4</w:t>
                  </w:r>
                </w:p>
              </w:tc>
              <w:tc>
                <w:tcPr>
                  <w:tcW w:w="1334" w:type="pct"/>
                  <w:noWrap w:val="0"/>
                  <w:vAlign w:val="center"/>
                </w:tcPr>
                <w:p>
                  <w:pPr>
                    <w:jc w:val="center"/>
                    <w:rPr>
                      <w:rFonts w:hint="default" w:ascii="Times New Roman" w:hAnsi="Times New Roman" w:eastAsia="宋体" w:cs="Times New Roman"/>
                      <w:kern w:val="44"/>
                      <w:sz w:val="21"/>
                      <w:szCs w:val="21"/>
                      <w:lang w:eastAsia="zh-CN"/>
                    </w:rPr>
                  </w:pPr>
                  <w:r>
                    <w:rPr>
                      <w:rFonts w:hint="default" w:ascii="Times New Roman" w:hAnsi="Times New Roman" w:eastAsia="宋体" w:cs="Times New Roman"/>
                      <w:kern w:val="44"/>
                      <w:sz w:val="21"/>
                      <w:szCs w:val="21"/>
                      <w:lang w:val="en-US" w:eastAsia="zh-CN"/>
                    </w:rPr>
                    <w:t>4</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③处理后路基回弹模量大于</w:t>
            </w:r>
            <w:r>
              <w:rPr>
                <w:rFonts w:hint="default" w:ascii="Times New Roman" w:hAnsi="Times New Roman" w:eastAsia="宋体" w:cs="Times New Roman"/>
                <w:lang w:val="en-US" w:eastAsia="zh-CN"/>
              </w:rPr>
              <w:t>30MPa，弯沉值小于204.6</w:t>
            </w:r>
            <w:r>
              <w:rPr>
                <w:rFonts w:hint="eastAsia" w:cs="Times New Roman"/>
                <w:lang w:val="en-US" w:eastAsia="zh-CN"/>
              </w:rPr>
              <w:t>。</w:t>
            </w:r>
            <w:r>
              <w:rPr>
                <w:rFonts w:hint="default" w:ascii="Times New Roman" w:hAnsi="Times New Roman" w:eastAsia="宋体" w:cs="Times New Roman"/>
                <w:lang w:val="en-US" w:eastAsia="zh-CN"/>
              </w:rPr>
              <w:t>如遇地下水位接近或高于路槽底面标高时，应尽量采取有效的施工措施，疏干土基或降低地下水位。</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eastAsia="zh-CN"/>
              </w:rPr>
              <w:t>④</w:t>
            </w:r>
            <w:r>
              <w:rPr>
                <w:rFonts w:hint="default" w:ascii="Times New Roman" w:hAnsi="Times New Roman" w:eastAsia="宋体" w:cs="Times New Roman"/>
                <w:sz w:val="24"/>
                <w:szCs w:val="24"/>
                <w:lang w:val="en-US"/>
              </w:rPr>
              <w:t>路基排水</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eastAsia="zh-CN"/>
              </w:rPr>
              <w:t>路基路面排水由边沟、排水沟、截水沟、渗沟等组成综合排水体系，对水流进行控制、分流和疏导，使路基不受侵害。同时路基路面排水与当地排灌系统有机结合起来</w:t>
            </w:r>
            <w:r>
              <w:rPr>
                <w:rFonts w:hint="default" w:ascii="Times New Roman" w:hAnsi="Times New Roman" w:eastAsia="宋体" w:cs="Times New Roman"/>
                <w:sz w:val="24"/>
                <w:szCs w:val="24"/>
                <w:lang w:val="en-US"/>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⑤路基防护</w:t>
            </w:r>
          </w:p>
          <w:p>
            <w:pPr>
              <w:pStyle w:val="8"/>
              <w:keepNext w:val="0"/>
              <w:keepLines w:val="0"/>
              <w:pageBreakBefore w:val="0"/>
              <w:widowControl w:val="0"/>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sz w:val="24"/>
                <w:szCs w:val="24"/>
                <w:lang w:val="en-US" w:eastAsia="zh-CN"/>
              </w:rPr>
              <w:t>路基边坡防护以保证边坡稳定为前提，同时注重于周围自然景观相协调，将工程对环境的影响程度降低到最小，景观设计时优先考虑植物防被。</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交叉口渠化设计</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根据规划以及交通分析预测及周边土地利用规划，贺家桥路与各相交道路均采用平面交叉。本工程范围内的平面交叉共有5个，各条道路与贺家桥路交叉情况见表1-4。</w:t>
            </w:r>
          </w:p>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表1-4道路交叉口一览表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1510"/>
              <w:gridCol w:w="1512"/>
              <w:gridCol w:w="1510"/>
              <w:gridCol w:w="1511"/>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编号</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道路名称</w:t>
                  </w:r>
                </w:p>
              </w:tc>
              <w:tc>
                <w:tcPr>
                  <w:tcW w:w="1512"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桩号</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规划道路</w:t>
                  </w:r>
                </w:p>
              </w:tc>
              <w:tc>
                <w:tcPr>
                  <w:tcW w:w="1511"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路宽（m）</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交叉情况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509"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长春东路</w:t>
                  </w:r>
                </w:p>
              </w:tc>
              <w:tc>
                <w:tcPr>
                  <w:tcW w:w="1512"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K0+017.784</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主干道</w:t>
                  </w:r>
                </w:p>
              </w:tc>
              <w:tc>
                <w:tcPr>
                  <w:tcW w:w="1511"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60</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十形交叉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湾塘路</w:t>
                  </w:r>
                </w:p>
              </w:tc>
              <w:tc>
                <w:tcPr>
                  <w:tcW w:w="1512"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K0+210.137</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支路</w:t>
                  </w:r>
                </w:p>
              </w:tc>
              <w:tc>
                <w:tcPr>
                  <w:tcW w:w="1511"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十形交叉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509"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金花湖路</w:t>
                  </w:r>
                </w:p>
              </w:tc>
              <w:tc>
                <w:tcPr>
                  <w:tcW w:w="1512"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K0+540.865</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次干道</w:t>
                  </w:r>
                </w:p>
              </w:tc>
              <w:tc>
                <w:tcPr>
                  <w:tcW w:w="1511"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42</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十形交叉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资兴路</w:t>
                  </w:r>
                </w:p>
              </w:tc>
              <w:tc>
                <w:tcPr>
                  <w:tcW w:w="1512"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K0+757.461</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支路</w:t>
                  </w:r>
                </w:p>
              </w:tc>
              <w:tc>
                <w:tcPr>
                  <w:tcW w:w="1511"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十形交叉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五一东路</w:t>
                  </w:r>
                </w:p>
              </w:tc>
              <w:tc>
                <w:tcPr>
                  <w:tcW w:w="1512"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K0+030.539</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次干道</w:t>
                  </w:r>
                </w:p>
              </w:tc>
              <w:tc>
                <w:tcPr>
                  <w:tcW w:w="1511"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35</w:t>
                  </w:r>
                </w:p>
              </w:tc>
              <w:tc>
                <w:tcPr>
                  <w:tcW w:w="1510" w:type="dxa"/>
                  <w:vAlign w:val="center"/>
                </w:tcPr>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十形交叉</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FF0000"/>
                <w:u w:val="single"/>
              </w:rPr>
            </w:pPr>
            <w:r>
              <w:rPr>
                <w:rFonts w:hint="default" w:ascii="Times New Roman" w:hAnsi="Times New Roman" w:eastAsia="宋体" w:cs="Times New Roman"/>
                <w:b/>
                <w:bCs/>
                <w:color w:val="FF0000"/>
                <w:u w:val="single"/>
              </w:rPr>
              <w:t>1.</w:t>
            </w:r>
            <w:r>
              <w:rPr>
                <w:rFonts w:hint="eastAsia" w:cs="Times New Roman"/>
                <w:b/>
                <w:bCs/>
                <w:color w:val="FF0000"/>
                <w:u w:val="single"/>
                <w:lang w:val="en-US" w:eastAsia="zh-CN"/>
              </w:rPr>
              <w:t>4</w:t>
            </w:r>
            <w:r>
              <w:rPr>
                <w:rFonts w:hint="default" w:ascii="Times New Roman" w:hAnsi="Times New Roman" w:eastAsia="宋体" w:cs="Times New Roman"/>
                <w:b/>
                <w:bCs/>
                <w:color w:val="FF0000"/>
                <w:u w:val="single"/>
              </w:rPr>
              <w:t>排水工程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（1）</w:t>
            </w:r>
            <w:r>
              <w:rPr>
                <w:rFonts w:hint="default" w:ascii="Times New Roman" w:hAnsi="Times New Roman" w:eastAsia="宋体" w:cs="Times New Roman"/>
                <w:color w:val="FF0000"/>
                <w:highlight w:val="none"/>
                <w:u w:val="single"/>
              </w:rPr>
              <w:t>现状概况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根据《</w:t>
            </w:r>
            <w:r>
              <w:rPr>
                <w:rFonts w:hint="default" w:ascii="Times New Roman" w:hAnsi="Times New Roman" w:eastAsia="宋体" w:cs="Times New Roman"/>
                <w:color w:val="FF0000"/>
                <w:u w:val="single"/>
                <w:lang w:eastAsia="zh-CN"/>
              </w:rPr>
              <w:t>贺家桥路建设排水施工图</w:t>
            </w:r>
            <w:r>
              <w:rPr>
                <w:rFonts w:hint="default" w:ascii="Times New Roman" w:hAnsi="Times New Roman" w:eastAsia="宋体" w:cs="Times New Roman"/>
                <w:color w:val="FF0000"/>
                <w:u w:val="single"/>
              </w:rPr>
              <w:t>》设计雨污排水规划。详见</w:t>
            </w:r>
            <w:r>
              <w:rPr>
                <w:rFonts w:hint="default" w:ascii="Times New Roman" w:hAnsi="Times New Roman" w:eastAsia="宋体" w:cs="Times New Roman"/>
                <w:color w:val="FF0000"/>
                <w:highlight w:val="none"/>
                <w:u w:val="single"/>
              </w:rPr>
              <w:t>附图</w:t>
            </w:r>
            <w:r>
              <w:rPr>
                <w:rFonts w:hint="default" w:ascii="Times New Roman" w:hAnsi="Times New Roman" w:eastAsia="宋体" w:cs="Times New Roman"/>
                <w:color w:val="FF0000"/>
                <w:highlight w:val="none"/>
                <w:u w:val="single"/>
                <w:lang w:val="en-US" w:eastAsia="zh-CN"/>
              </w:rPr>
              <w:t>5</w:t>
            </w:r>
            <w:r>
              <w:rPr>
                <w:rFonts w:hint="default" w:ascii="Times New Roman" w:hAnsi="Times New Roman" w:eastAsia="宋体" w:cs="Times New Roman"/>
                <w:color w:val="FF0000"/>
                <w:u w:val="single"/>
              </w:rPr>
              <w:t>。路段雨水</w:t>
            </w:r>
            <w:r>
              <w:rPr>
                <w:rFonts w:hint="default" w:ascii="Times New Roman" w:hAnsi="Times New Roman" w:eastAsia="宋体" w:cs="Times New Roman"/>
                <w:color w:val="FF0000"/>
                <w:u w:val="single"/>
                <w:lang w:eastAsia="zh-CN"/>
              </w:rPr>
              <w:t>分东西</w:t>
            </w:r>
            <w:r>
              <w:rPr>
                <w:rFonts w:hint="default" w:ascii="Times New Roman" w:hAnsi="Times New Roman" w:eastAsia="宋体" w:cs="Times New Roman"/>
                <w:color w:val="FF0000"/>
                <w:u w:val="single"/>
                <w:lang w:val="en-US" w:eastAsia="zh-CN"/>
              </w:rPr>
              <w:t>2段排水，贺家桥路自北向南由长春东路与五一东路接入</w:t>
            </w:r>
            <w:r>
              <w:rPr>
                <w:rFonts w:hint="default" w:ascii="Times New Roman" w:hAnsi="Times New Roman" w:eastAsia="宋体" w:cs="Times New Roman"/>
                <w:color w:val="FF0000"/>
                <w:u w:val="single"/>
              </w:rPr>
              <w:t>现状雨水管网</w:t>
            </w:r>
            <w:r>
              <w:rPr>
                <w:rFonts w:hint="default" w:ascii="Times New Roman" w:hAnsi="Times New Roman" w:eastAsia="宋体" w:cs="Times New Roman"/>
                <w:color w:val="FF0000"/>
                <w:u w:val="single"/>
                <w:lang w:eastAsia="zh-CN"/>
              </w:rPr>
              <w:t>，贺家桥路北端</w:t>
            </w:r>
            <w:r>
              <w:rPr>
                <w:rFonts w:hint="default" w:ascii="Times New Roman" w:hAnsi="Times New Roman" w:eastAsia="宋体" w:cs="Times New Roman"/>
                <w:color w:val="FF0000"/>
                <w:u w:val="single"/>
                <w:lang w:val="en-US" w:eastAsia="zh-CN"/>
              </w:rPr>
              <w:t>与长春东路一起交汇，南端与五一</w:t>
            </w:r>
            <w:bookmarkStart w:id="25" w:name="_GoBack"/>
            <w:bookmarkEnd w:id="25"/>
            <w:r>
              <w:rPr>
                <w:rFonts w:hint="default" w:ascii="Times New Roman" w:hAnsi="Times New Roman" w:eastAsia="宋体" w:cs="Times New Roman"/>
                <w:color w:val="FF0000"/>
                <w:u w:val="single"/>
                <w:lang w:val="en-US" w:eastAsia="zh-CN"/>
              </w:rPr>
              <w:t>东路一起交汇</w:t>
            </w:r>
            <w:r>
              <w:rPr>
                <w:rFonts w:hint="default" w:ascii="Times New Roman" w:hAnsi="Times New Roman" w:eastAsia="宋体" w:cs="Times New Roman"/>
                <w:color w:val="FF0000"/>
                <w:u w:val="single"/>
                <w:lang w:eastAsia="zh-CN"/>
              </w:rPr>
              <w:t>。</w:t>
            </w:r>
            <w:r>
              <w:rPr>
                <w:rFonts w:hint="default" w:ascii="Times New Roman" w:hAnsi="Times New Roman" w:eastAsia="宋体" w:cs="Times New Roman"/>
                <w:color w:val="FF0000"/>
                <w:u w:val="single"/>
                <w:lang w:val="en-US" w:eastAsia="zh-CN"/>
              </w:rPr>
              <w:t>贺家桥北段自南向北接入长春东路</w:t>
            </w:r>
            <w:r>
              <w:rPr>
                <w:rFonts w:hint="default" w:ascii="Times New Roman" w:hAnsi="Times New Roman" w:eastAsia="宋体" w:cs="Times New Roman"/>
                <w:color w:val="FF0000"/>
                <w:u w:val="single"/>
              </w:rPr>
              <w:t>污水管网后进入</w:t>
            </w:r>
            <w:r>
              <w:rPr>
                <w:rFonts w:hint="default" w:ascii="Times New Roman" w:hAnsi="Times New Roman" w:eastAsia="宋体" w:cs="Times New Roman"/>
                <w:color w:val="FF0000"/>
                <w:u w:val="single"/>
                <w:lang w:eastAsia="zh-CN"/>
              </w:rPr>
              <w:t>益阳市城北污水处理厂</w:t>
            </w:r>
            <w:r>
              <w:rPr>
                <w:rFonts w:hint="default" w:ascii="Times New Roman" w:hAnsi="Times New Roman" w:eastAsia="宋体" w:cs="Times New Roman"/>
                <w:color w:val="FF0000"/>
                <w:u w:val="single"/>
              </w:rPr>
              <w:t>处理</w:t>
            </w:r>
            <w:r>
              <w:rPr>
                <w:rFonts w:hint="default" w:ascii="Times New Roman" w:hAnsi="Times New Roman" w:eastAsia="宋体" w:cs="Times New Roman"/>
                <w:color w:val="FF0000"/>
                <w:u w:val="single"/>
                <w:lang w:eastAsia="zh-CN"/>
              </w:rPr>
              <w:t>，贺家桥自北向南接</w:t>
            </w:r>
            <w:r>
              <w:rPr>
                <w:rFonts w:hint="default" w:ascii="Times New Roman" w:hAnsi="Times New Roman" w:eastAsia="宋体" w:cs="Times New Roman"/>
                <w:color w:val="FF0000"/>
                <w:u w:val="single"/>
              </w:rPr>
              <w:t>入</w:t>
            </w:r>
            <w:r>
              <w:rPr>
                <w:rFonts w:hint="default" w:ascii="Times New Roman" w:hAnsi="Times New Roman" w:eastAsia="宋体" w:cs="Times New Roman"/>
                <w:color w:val="FF0000"/>
                <w:u w:val="single"/>
                <w:lang w:eastAsia="zh-CN"/>
              </w:rPr>
              <w:t>五一东路</w:t>
            </w:r>
            <w:r>
              <w:rPr>
                <w:rFonts w:hint="default" w:ascii="Times New Roman" w:hAnsi="Times New Roman" w:eastAsia="宋体" w:cs="Times New Roman"/>
                <w:color w:val="FF0000"/>
                <w:u w:val="single"/>
              </w:rPr>
              <w:t>污水管网后进入</w:t>
            </w:r>
            <w:r>
              <w:rPr>
                <w:rFonts w:hint="default" w:ascii="Times New Roman" w:hAnsi="Times New Roman" w:eastAsia="宋体" w:cs="Times New Roman"/>
                <w:color w:val="FF0000"/>
                <w:u w:val="single"/>
                <w:lang w:eastAsia="zh-CN"/>
              </w:rPr>
              <w:t>益阳市城北污水处理厂</w:t>
            </w:r>
            <w:r>
              <w:rPr>
                <w:rFonts w:hint="default" w:ascii="Times New Roman" w:hAnsi="Times New Roman" w:eastAsia="宋体" w:cs="Times New Roman"/>
                <w:color w:val="FF0000"/>
                <w:u w:val="single"/>
              </w:rPr>
              <w:t>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（2）排水体制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本项目排水采用雨污分流制</w:t>
            </w:r>
            <w:r>
              <w:rPr>
                <w:rFonts w:hint="eastAsia" w:cs="Times New Roman"/>
                <w:color w:val="FF0000"/>
                <w:u w:val="single"/>
                <w:lang w:eastAsia="zh-CN"/>
              </w:rPr>
              <w:t>，项目设有排水管网以及污水管网，雨水经雨水管网连接五一路雨水管网，再经马良南路雨水管网排入资水；</w:t>
            </w:r>
            <w:r>
              <w:rPr>
                <w:rFonts w:hint="default" w:ascii="Times New Roman" w:hAnsi="Times New Roman" w:eastAsia="宋体" w:cs="Times New Roman"/>
                <w:color w:val="FF0000"/>
                <w:u w:val="single"/>
                <w:lang w:val="en-US" w:eastAsia="zh-CN"/>
              </w:rPr>
              <w:t>贺家桥北段自南向北接入长春东路</w:t>
            </w:r>
            <w:r>
              <w:rPr>
                <w:rFonts w:hint="default" w:ascii="Times New Roman" w:hAnsi="Times New Roman" w:eastAsia="宋体" w:cs="Times New Roman"/>
                <w:color w:val="FF0000"/>
                <w:u w:val="single"/>
              </w:rPr>
              <w:t>污水管网后进入</w:t>
            </w:r>
            <w:r>
              <w:rPr>
                <w:rFonts w:hint="default" w:ascii="Times New Roman" w:hAnsi="Times New Roman" w:eastAsia="宋体" w:cs="Times New Roman"/>
                <w:color w:val="FF0000"/>
                <w:u w:val="single"/>
                <w:lang w:eastAsia="zh-CN"/>
              </w:rPr>
              <w:t>益阳市城北污水处理厂</w:t>
            </w:r>
            <w:r>
              <w:rPr>
                <w:rFonts w:hint="default" w:ascii="Times New Roman" w:hAnsi="Times New Roman" w:eastAsia="宋体" w:cs="Times New Roman"/>
                <w:color w:val="FF0000"/>
                <w:u w:val="single"/>
              </w:rPr>
              <w:t>处理</w:t>
            </w:r>
            <w:r>
              <w:rPr>
                <w:rFonts w:hint="default" w:ascii="Times New Roman" w:hAnsi="Times New Roman" w:eastAsia="宋体" w:cs="Times New Roman"/>
                <w:color w:val="FF0000"/>
                <w:u w:val="single"/>
                <w:lang w:eastAsia="zh-CN"/>
              </w:rPr>
              <w:t>，贺家桥自北向南接</w:t>
            </w:r>
            <w:r>
              <w:rPr>
                <w:rFonts w:hint="default" w:ascii="Times New Roman" w:hAnsi="Times New Roman" w:eastAsia="宋体" w:cs="Times New Roman"/>
                <w:color w:val="FF0000"/>
                <w:u w:val="single"/>
              </w:rPr>
              <w:t>入</w:t>
            </w:r>
            <w:r>
              <w:rPr>
                <w:rFonts w:hint="default" w:ascii="Times New Roman" w:hAnsi="Times New Roman" w:eastAsia="宋体" w:cs="Times New Roman"/>
                <w:color w:val="FF0000"/>
                <w:u w:val="single"/>
                <w:lang w:eastAsia="zh-CN"/>
              </w:rPr>
              <w:t>五一东路</w:t>
            </w:r>
            <w:r>
              <w:rPr>
                <w:rFonts w:hint="default" w:ascii="Times New Roman" w:hAnsi="Times New Roman" w:eastAsia="宋体" w:cs="Times New Roman"/>
                <w:color w:val="FF0000"/>
                <w:u w:val="single"/>
              </w:rPr>
              <w:t>污水管网后进入</w:t>
            </w:r>
            <w:r>
              <w:rPr>
                <w:rFonts w:hint="default" w:ascii="Times New Roman" w:hAnsi="Times New Roman" w:eastAsia="宋体" w:cs="Times New Roman"/>
                <w:color w:val="FF0000"/>
                <w:u w:val="single"/>
                <w:lang w:eastAsia="zh-CN"/>
              </w:rPr>
              <w:t>益阳市城北污水处理厂</w:t>
            </w:r>
            <w:r>
              <w:rPr>
                <w:rFonts w:hint="default" w:ascii="Times New Roman" w:hAnsi="Times New Roman" w:eastAsia="宋体" w:cs="Times New Roman"/>
                <w:color w:val="FF0000"/>
                <w:u w:val="single"/>
              </w:rPr>
              <w:t>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（3）排水管道设置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项目管径、管长、管材等详见下表</w:t>
            </w:r>
            <w:r>
              <w:rPr>
                <w:rFonts w:hint="default" w:ascii="Times New Roman" w:hAnsi="Times New Roman" w:eastAsia="宋体" w:cs="Times New Roman"/>
                <w:color w:val="FF0000"/>
                <w:u w:val="single"/>
                <w:lang w:val="en-US" w:eastAsia="zh-CN"/>
              </w:rPr>
              <w:t>1-</w:t>
            </w:r>
            <w:r>
              <w:rPr>
                <w:rFonts w:hint="eastAsia" w:cs="Times New Roman"/>
                <w:color w:val="FF0000"/>
                <w:u w:val="single"/>
                <w:lang w:val="en-US" w:eastAsia="zh-CN"/>
              </w:rPr>
              <w:t>5</w:t>
            </w:r>
            <w:r>
              <w:rPr>
                <w:rFonts w:hint="default" w:ascii="Times New Roman" w:hAnsi="Times New Roman" w:eastAsia="宋体" w:cs="Times New Roman"/>
                <w:color w:val="FF0000"/>
                <w:u w:val="single"/>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FF0000"/>
                <w:szCs w:val="21"/>
                <w:u w:val="single"/>
                <w:lang w:bidi="ar"/>
              </w:rPr>
            </w:pPr>
            <w:r>
              <w:rPr>
                <w:rFonts w:hint="default" w:ascii="Times New Roman" w:hAnsi="Times New Roman" w:eastAsia="宋体" w:cs="Times New Roman"/>
                <w:b/>
                <w:bCs/>
                <w:color w:val="FF0000"/>
                <w:sz w:val="21"/>
                <w:szCs w:val="21"/>
                <w:u w:val="single"/>
                <w:lang w:bidi="ar"/>
              </w:rPr>
              <w:t>表</w:t>
            </w:r>
            <w:r>
              <w:rPr>
                <w:rFonts w:hint="default" w:ascii="Times New Roman" w:hAnsi="Times New Roman" w:eastAsia="宋体" w:cs="Times New Roman"/>
                <w:b/>
                <w:bCs/>
                <w:color w:val="FF0000"/>
                <w:sz w:val="21"/>
                <w:szCs w:val="21"/>
                <w:u w:val="single"/>
                <w:lang w:val="en-US" w:eastAsia="zh-CN" w:bidi="ar"/>
              </w:rPr>
              <w:t>1-</w:t>
            </w:r>
            <w:r>
              <w:rPr>
                <w:rFonts w:hint="eastAsia" w:cs="Times New Roman"/>
                <w:b/>
                <w:bCs/>
                <w:color w:val="FF0000"/>
                <w:sz w:val="21"/>
                <w:szCs w:val="21"/>
                <w:u w:val="single"/>
                <w:lang w:val="en-US" w:eastAsia="zh-CN" w:bidi="ar"/>
              </w:rPr>
              <w:t>5</w:t>
            </w:r>
            <w:r>
              <w:rPr>
                <w:rFonts w:hint="default" w:ascii="Times New Roman" w:hAnsi="Times New Roman" w:eastAsia="宋体" w:cs="Times New Roman"/>
                <w:b/>
                <w:bCs/>
                <w:color w:val="FF0000"/>
                <w:sz w:val="21"/>
                <w:szCs w:val="21"/>
                <w:u w:val="single"/>
                <w:lang w:bidi="ar"/>
              </w:rPr>
              <w:t xml:space="preserve">  项目管材规格一览表</w:t>
            </w:r>
          </w:p>
          <w:tbl>
            <w:tblPr>
              <w:tblStyle w:val="15"/>
              <w:tblW w:w="0" w:type="auto"/>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008"/>
              <w:gridCol w:w="1358"/>
              <w:gridCol w:w="1062"/>
              <w:gridCol w:w="1785"/>
              <w:gridCol w:w="2474"/>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dxa"/>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道路名称</w:t>
                  </w:r>
                </w:p>
              </w:tc>
              <w:tc>
                <w:tcPr>
                  <w:tcW w:w="1065" w:type="dxa"/>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单位</w:t>
                  </w:r>
                </w:p>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工程</w:t>
                  </w:r>
                </w:p>
              </w:tc>
              <w:tc>
                <w:tcPr>
                  <w:tcW w:w="1410" w:type="dxa"/>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管径</w:t>
                  </w:r>
                </w:p>
              </w:tc>
              <w:tc>
                <w:tcPr>
                  <w:tcW w:w="765" w:type="dxa"/>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管长</w:t>
                  </w:r>
                </w:p>
              </w:tc>
              <w:tc>
                <w:tcPr>
                  <w:tcW w:w="1886" w:type="dxa"/>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管材</w:t>
                  </w:r>
                </w:p>
              </w:tc>
              <w:tc>
                <w:tcPr>
                  <w:tcW w:w="2644" w:type="dxa"/>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布设位置</w:t>
                  </w:r>
                </w:p>
              </w:tc>
              <w:tc>
                <w:tcPr>
                  <w:tcW w:w="706" w:type="dxa"/>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布置形式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dxa"/>
                  <w:vMerge w:val="restart"/>
                  <w:noWrap w:val="0"/>
                  <w:vAlign w:val="center"/>
                </w:tcPr>
                <w:p>
                  <w:pPr>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eastAsia="zh-CN"/>
                    </w:rPr>
                    <w:t>贺家桥</w:t>
                  </w:r>
                </w:p>
              </w:tc>
              <w:tc>
                <w:tcPr>
                  <w:tcW w:w="1065" w:type="dxa"/>
                  <w:noWrap w:val="0"/>
                  <w:vAlign w:val="center"/>
                </w:tcPr>
                <w:p>
                  <w:pPr>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雨水工程</w:t>
                  </w:r>
                </w:p>
              </w:tc>
              <w:tc>
                <w:tcPr>
                  <w:tcW w:w="1410" w:type="dxa"/>
                  <w:shd w:val="clear" w:color="auto" w:fill="auto"/>
                  <w:noWrap w:val="0"/>
                  <w:vAlign w:val="center"/>
                </w:tcPr>
                <w:p>
                  <w:pPr>
                    <w:jc w:val="center"/>
                    <w:rPr>
                      <w:rFonts w:hint="default" w:ascii="Times New Roman" w:hAnsi="Times New Roman" w:eastAsia="宋体" w:cs="Times New Roman"/>
                      <w:color w:val="FF0000"/>
                      <w:sz w:val="21"/>
                      <w:szCs w:val="21"/>
                      <w:highlight w:val="yellow"/>
                      <w:u w:val="single"/>
                      <w:lang w:val="en-US" w:eastAsia="zh-CN"/>
                    </w:rPr>
                  </w:pPr>
                  <w:r>
                    <w:rPr>
                      <w:rFonts w:hint="default" w:ascii="Times New Roman" w:hAnsi="Times New Roman" w:eastAsia="宋体" w:cs="Times New Roman"/>
                      <w:color w:val="FF0000"/>
                      <w:sz w:val="21"/>
                      <w:szCs w:val="21"/>
                      <w:highlight w:val="none"/>
                      <w:u w:val="single"/>
                    </w:rPr>
                    <w:t>DN</w:t>
                  </w:r>
                  <w:r>
                    <w:rPr>
                      <w:rFonts w:hint="default" w:ascii="Times New Roman" w:hAnsi="Times New Roman" w:eastAsia="宋体" w:cs="Times New Roman"/>
                      <w:color w:val="FF0000"/>
                      <w:sz w:val="21"/>
                      <w:szCs w:val="21"/>
                      <w:highlight w:val="none"/>
                      <w:u w:val="single"/>
                      <w:lang w:val="en-US" w:eastAsia="zh-CN"/>
                    </w:rPr>
                    <w:t>800</w:t>
                  </w:r>
                </w:p>
              </w:tc>
              <w:tc>
                <w:tcPr>
                  <w:tcW w:w="765" w:type="dxa"/>
                  <w:noWrap w:val="0"/>
                  <w:vAlign w:val="center"/>
                </w:tcPr>
                <w:p>
                  <w:pPr>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lang w:val="en-US" w:eastAsia="zh-CN"/>
                    </w:rPr>
                    <w:t>1044.00</w:t>
                  </w:r>
                  <w:r>
                    <w:rPr>
                      <w:rFonts w:hint="default" w:ascii="Times New Roman" w:hAnsi="Times New Roman" w:eastAsia="宋体" w:cs="Times New Roman"/>
                      <w:color w:val="FF0000"/>
                      <w:sz w:val="21"/>
                      <w:szCs w:val="21"/>
                      <w:u w:val="single"/>
                    </w:rPr>
                    <w:t>m</w:t>
                  </w:r>
                </w:p>
              </w:tc>
              <w:tc>
                <w:tcPr>
                  <w:tcW w:w="1886"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HDPE缠绕结构壁管</w:t>
                  </w:r>
                </w:p>
              </w:tc>
              <w:tc>
                <w:tcPr>
                  <w:tcW w:w="2644" w:type="dxa"/>
                  <w:noWrap w:val="0"/>
                  <w:vAlign w:val="center"/>
                </w:tcPr>
                <w:p>
                  <w:pPr>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lang w:eastAsia="zh-CN"/>
                    </w:rPr>
                    <w:t>东</w:t>
                  </w:r>
                  <w:r>
                    <w:rPr>
                      <w:rFonts w:hint="default" w:ascii="Times New Roman" w:hAnsi="Times New Roman" w:eastAsia="宋体" w:cs="Times New Roman"/>
                      <w:color w:val="FF0000"/>
                      <w:sz w:val="21"/>
                      <w:szCs w:val="21"/>
                      <w:u w:val="single"/>
                    </w:rPr>
                    <w:t>侧人行道下，距离路缘石2.25m</w:t>
                  </w:r>
                </w:p>
              </w:tc>
              <w:tc>
                <w:tcPr>
                  <w:tcW w:w="706" w:type="dxa"/>
                  <w:noWrap w:val="0"/>
                  <w:vAlign w:val="center"/>
                </w:tcPr>
                <w:p>
                  <w:pPr>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直埋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dxa"/>
                  <w:vMerge w:val="continue"/>
                  <w:noWrap w:val="0"/>
                  <w:vAlign w:val="center"/>
                </w:tcPr>
                <w:p>
                  <w:pPr>
                    <w:jc w:val="center"/>
                    <w:rPr>
                      <w:rFonts w:hint="default" w:ascii="Times New Roman" w:hAnsi="Times New Roman" w:eastAsia="宋体" w:cs="Times New Roman"/>
                      <w:color w:val="FF0000"/>
                      <w:sz w:val="21"/>
                      <w:szCs w:val="21"/>
                      <w:u w:val="single"/>
                    </w:rPr>
                  </w:pPr>
                </w:p>
              </w:tc>
              <w:tc>
                <w:tcPr>
                  <w:tcW w:w="1065" w:type="dxa"/>
                  <w:noWrap w:val="0"/>
                  <w:vAlign w:val="center"/>
                </w:tcPr>
                <w:p>
                  <w:pPr>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污水工程</w:t>
                  </w:r>
                </w:p>
              </w:tc>
              <w:tc>
                <w:tcPr>
                  <w:tcW w:w="1410" w:type="dxa"/>
                  <w:shd w:val="clear" w:color="auto" w:fill="auto"/>
                  <w:noWrap w:val="0"/>
                  <w:vAlign w:val="center"/>
                </w:tcPr>
                <w:p>
                  <w:pPr>
                    <w:jc w:val="center"/>
                    <w:rPr>
                      <w:rFonts w:hint="default" w:ascii="Times New Roman" w:hAnsi="Times New Roman" w:eastAsia="宋体" w:cs="Times New Roman"/>
                      <w:color w:val="FF0000"/>
                      <w:sz w:val="21"/>
                      <w:szCs w:val="21"/>
                      <w:highlight w:val="yellow"/>
                      <w:u w:val="single"/>
                      <w:lang w:val="en-US" w:eastAsia="zh-CN"/>
                    </w:rPr>
                  </w:pPr>
                  <w:r>
                    <w:rPr>
                      <w:rFonts w:hint="default" w:ascii="Times New Roman" w:hAnsi="Times New Roman" w:eastAsia="宋体" w:cs="Times New Roman"/>
                      <w:color w:val="FF0000"/>
                      <w:sz w:val="21"/>
                      <w:szCs w:val="21"/>
                      <w:highlight w:val="none"/>
                      <w:u w:val="single"/>
                    </w:rPr>
                    <w:t>DN</w:t>
                  </w:r>
                  <w:r>
                    <w:rPr>
                      <w:rFonts w:hint="default" w:ascii="Times New Roman" w:hAnsi="Times New Roman" w:eastAsia="宋体" w:cs="Times New Roman"/>
                      <w:color w:val="FF0000"/>
                      <w:sz w:val="21"/>
                      <w:szCs w:val="21"/>
                      <w:highlight w:val="none"/>
                      <w:u w:val="single"/>
                      <w:lang w:val="en-US" w:eastAsia="zh-CN"/>
                    </w:rPr>
                    <w:t>600</w:t>
                  </w:r>
                </w:p>
              </w:tc>
              <w:tc>
                <w:tcPr>
                  <w:tcW w:w="765" w:type="dxa"/>
                  <w:noWrap w:val="0"/>
                  <w:vAlign w:val="center"/>
                </w:tcPr>
                <w:p>
                  <w:pPr>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eastAsia="宋体" w:cs="Times New Roman"/>
                      <w:color w:val="FF0000"/>
                      <w:sz w:val="21"/>
                      <w:szCs w:val="21"/>
                      <w:u w:val="single"/>
                      <w:lang w:val="en-US" w:eastAsia="zh-CN"/>
                    </w:rPr>
                    <w:t>1969</w:t>
                  </w:r>
                  <w:r>
                    <w:rPr>
                      <w:rFonts w:hint="default" w:ascii="Times New Roman" w:hAnsi="Times New Roman" w:eastAsia="宋体" w:cs="Times New Roman"/>
                      <w:color w:val="FF0000"/>
                      <w:sz w:val="21"/>
                      <w:szCs w:val="21"/>
                      <w:u w:val="single"/>
                      <w:lang w:eastAsia="zh-CN"/>
                    </w:rPr>
                    <w:t>m</w:t>
                  </w:r>
                </w:p>
              </w:tc>
              <w:tc>
                <w:tcPr>
                  <w:tcW w:w="1886" w:type="dxa"/>
                  <w:noWrap w:val="0"/>
                  <w:vAlign w:val="center"/>
                </w:tcPr>
                <w:p>
                  <w:pPr>
                    <w:jc w:val="center"/>
                    <w:rPr>
                      <w:rFonts w:hint="default" w:ascii="Times New Roman" w:hAnsi="Times New Roman" w:eastAsia="宋体" w:cs="Times New Roman"/>
                      <w:color w:val="FF0000"/>
                      <w:sz w:val="21"/>
                      <w:szCs w:val="21"/>
                      <w:u w:val="single"/>
                    </w:rPr>
                  </w:pPr>
                  <w:r>
                    <w:rPr>
                      <w:rFonts w:hint="eastAsia" w:cs="Times New Roman"/>
                      <w:color w:val="FF0000"/>
                      <w:sz w:val="21"/>
                      <w:szCs w:val="21"/>
                      <w:u w:val="single"/>
                      <w:lang w:val="en-US" w:eastAsia="zh-CN"/>
                    </w:rPr>
                    <w:t>HDPE缠绕结构壁管</w:t>
                  </w:r>
                </w:p>
              </w:tc>
              <w:tc>
                <w:tcPr>
                  <w:tcW w:w="2644" w:type="dxa"/>
                  <w:noWrap w:val="0"/>
                  <w:vAlign w:val="center"/>
                </w:tcPr>
                <w:p>
                  <w:pPr>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西侧人行道下，距离路缘石2.5m</w:t>
                  </w:r>
                </w:p>
              </w:tc>
              <w:tc>
                <w:tcPr>
                  <w:tcW w:w="706" w:type="dxa"/>
                  <w:noWrap w:val="0"/>
                  <w:vAlign w:val="center"/>
                </w:tcPr>
                <w:p>
                  <w:pPr>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直埋</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（4）检查井设置；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①根据路面排水和外接管需要及规范要求，除了在管道交汇处、转弯处、管径或坡度改变处和跌水处设置检查井外，直线管段上每隔30~60m设检查井。路面水直接进入雨水口，原则上机动车道雨水采用偏沟式双篦雨水口收集，非机动车道雨水采用偏沟式单篦雨水口收集。若无单独注明，</w:t>
            </w:r>
            <w:r>
              <w:rPr>
                <w:rFonts w:hint="default" w:ascii="Times New Roman" w:hAnsi="Times New Roman" w:eastAsia="宋体" w:cs="Times New Roman"/>
                <w:color w:val="FF0000"/>
                <w:u w:val="single"/>
                <w:lang w:eastAsia="zh-CN"/>
              </w:rPr>
              <w:t>本工程采用的雨水检查井的规格为直径</w:t>
            </w:r>
            <w:r>
              <w:rPr>
                <w:rFonts w:hint="default" w:ascii="Times New Roman" w:hAnsi="Times New Roman" w:eastAsia="宋体" w:cs="Times New Roman"/>
                <w:color w:val="FF0000"/>
                <w:u w:val="single"/>
                <w:lang w:val="en-US" w:eastAsia="zh-CN"/>
              </w:rPr>
              <w:t>1250和1800×1100</w:t>
            </w:r>
            <w:r>
              <w:rPr>
                <w:rFonts w:hint="default" w:ascii="Times New Roman" w:hAnsi="Times New Roman" w:eastAsia="宋体" w:cs="Times New Roman"/>
                <w:color w:val="FF0000"/>
                <w:u w:val="single"/>
              </w:rPr>
              <w:t>，以0.01的坡度坡向排水检查井。检查井底全部采用流槽式。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②位于机动车道检查井</w:t>
            </w:r>
            <w:r>
              <w:rPr>
                <w:rFonts w:hint="eastAsia" w:ascii="Times New Roman" w:hAnsi="Times New Roman" w:eastAsia="宋体" w:cs="Times New Roman"/>
                <w:color w:val="FF0000"/>
                <w:u w:val="single"/>
                <w:lang w:eastAsia="zh-CN"/>
              </w:rPr>
              <w:t>，</w:t>
            </w:r>
            <w:r>
              <w:rPr>
                <w:rFonts w:hint="default" w:ascii="Times New Roman" w:hAnsi="Times New Roman" w:eastAsia="宋体" w:cs="Times New Roman"/>
                <w:color w:val="FF0000"/>
                <w:u w:val="single"/>
              </w:rPr>
              <w:t>其井盖、井座均采用重型产品(设计荷载：PZ-400KN)</w:t>
            </w:r>
            <w:r>
              <w:rPr>
                <w:rFonts w:hint="eastAsia" w:cs="Times New Roman"/>
                <w:color w:val="FF0000"/>
                <w:u w:val="single"/>
                <w:lang w:eastAsia="zh-CN"/>
              </w:rPr>
              <w:t>，</w:t>
            </w:r>
            <w:r>
              <w:rPr>
                <w:rFonts w:hint="default" w:ascii="Times New Roman" w:hAnsi="Times New Roman" w:eastAsia="宋体" w:cs="Times New Roman"/>
                <w:color w:val="FF0000"/>
                <w:u w:val="single"/>
              </w:rPr>
              <w:t>位于人行道或绿化带上检查井，井盖、井座采用轻型产品(设计荷载：P-125KN)。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③检查井位于车道、人行道上时井盖顶要求与周围路面相平。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FF0000"/>
                <w:u w:val="single"/>
                <w:lang w:eastAsia="zh-CN"/>
              </w:rPr>
            </w:pPr>
            <w:r>
              <w:rPr>
                <w:rFonts w:hint="default" w:ascii="Times New Roman" w:hAnsi="Times New Roman" w:eastAsia="宋体" w:cs="Times New Roman"/>
                <w:color w:val="FF0000"/>
                <w:u w:val="single"/>
              </w:rPr>
              <w:t>④建议采用防盗复合井盖，若采用铸铁井盖，则所有井盖加设Φ8，长1.2m钢制防盗链，检查井采用C20砼流槽，有接入跌落超过1m的支管的检查井底板及流槽采用C30砼。</w:t>
            </w:r>
            <w:r>
              <w:rPr>
                <w:rFonts w:hint="eastAsia" w:cs="Times New Roman"/>
                <w:color w:val="FF0000"/>
                <w:u w:val="single"/>
                <w:lang w:eastAsia="zh-CN"/>
              </w:rPr>
              <w:t>工程主要工程量见表</w:t>
            </w:r>
            <w:r>
              <w:rPr>
                <w:rFonts w:hint="eastAsia" w:cs="Times New Roman"/>
                <w:color w:val="FF0000"/>
                <w:u w:val="single"/>
                <w:lang w:val="en-US" w:eastAsia="zh-CN"/>
              </w:rPr>
              <w:t>1-6</w:t>
            </w:r>
            <w:r>
              <w:rPr>
                <w:rFonts w:hint="eastAsia" w:cs="Times New Roman"/>
                <w:color w:val="FF0000"/>
                <w:u w:val="single"/>
                <w:lang w:eastAsia="zh-CN"/>
              </w:rPr>
              <w:t>。</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FF0000"/>
                <w:sz w:val="24"/>
                <w:szCs w:val="22"/>
                <w:u w:val="single"/>
                <w:lang w:val="en-US" w:eastAsia="zh-CN"/>
              </w:rPr>
            </w:pPr>
            <w:r>
              <w:rPr>
                <w:rFonts w:hint="default" w:ascii="Times New Roman" w:hAnsi="Times New Roman" w:eastAsia="宋体" w:cs="Times New Roman"/>
                <w:b/>
                <w:bCs/>
                <w:color w:val="FF0000"/>
                <w:sz w:val="24"/>
                <w:szCs w:val="22"/>
                <w:u w:val="single"/>
                <w:lang w:eastAsia="zh-CN"/>
              </w:rPr>
              <w:t>表</w:t>
            </w:r>
            <w:r>
              <w:rPr>
                <w:rFonts w:hint="default" w:ascii="Times New Roman" w:hAnsi="Times New Roman" w:eastAsia="宋体" w:cs="Times New Roman"/>
                <w:b/>
                <w:bCs/>
                <w:color w:val="FF0000"/>
                <w:sz w:val="24"/>
                <w:szCs w:val="22"/>
                <w:u w:val="single"/>
                <w:lang w:val="en-US" w:eastAsia="zh-CN"/>
              </w:rPr>
              <w:t>1-6  工程主要工程量表</w:t>
            </w:r>
          </w:p>
          <w:p>
            <w:pPr>
              <w:spacing w:line="360" w:lineRule="auto"/>
              <w:rPr>
                <w:rFonts w:hint="eastAsia" w:ascii="Times New Roman" w:hAnsi="Times New Roman" w:eastAsia="宋体" w:cs="Times New Roman"/>
                <w:b/>
                <w:bCs/>
                <w:color w:val="FF0000"/>
                <w:u w:val="single"/>
                <w:lang w:eastAsia="zh-CN"/>
              </w:rPr>
            </w:pPr>
            <w:r>
              <w:rPr>
                <w:rFonts w:hint="eastAsia" w:ascii="Times New Roman" w:hAnsi="Times New Roman" w:eastAsia="宋体" w:cs="Times New Roman"/>
                <w:b/>
                <w:bCs/>
                <w:color w:val="FF0000"/>
                <w:u w:val="single"/>
                <w:lang w:eastAsia="zh-CN"/>
              </w:rPr>
              <w:drawing>
                <wp:inline distT="0" distB="0" distL="114300" distR="114300">
                  <wp:extent cx="5753100" cy="4078605"/>
                  <wp:effectExtent l="0" t="0" r="0" b="17145"/>
                  <wp:docPr id="14" name="图片 14" descr="微信图片_2020112808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1128085752"/>
                          <pic:cNvPicPr>
                            <a:picLocks noChangeAspect="1"/>
                          </pic:cNvPicPr>
                        </pic:nvPicPr>
                        <pic:blipFill>
                          <a:blip r:embed="rId12"/>
                          <a:stretch>
                            <a:fillRect/>
                          </a:stretch>
                        </pic:blipFill>
                        <pic:spPr>
                          <a:xfrm>
                            <a:off x="0" y="0"/>
                            <a:ext cx="5753100" cy="4078605"/>
                          </a:xfrm>
                          <a:prstGeom prst="rect">
                            <a:avLst/>
                          </a:prstGeom>
                        </pic:spPr>
                      </pic:pic>
                    </a:graphicData>
                  </a:graphic>
                </wp:inline>
              </w:drawing>
            </w:r>
          </w:p>
          <w:p>
            <w:pPr>
              <w:spacing w:line="360" w:lineRule="auto"/>
              <w:rPr>
                <w:rFonts w:hint="default" w:ascii="Times New Roman" w:hAnsi="Times New Roman" w:eastAsia="宋体" w:cs="Times New Roman"/>
                <w:b/>
                <w:bCs/>
                <w:color w:val="FF0000"/>
                <w:u w:val="single"/>
              </w:rPr>
            </w:pPr>
            <w:r>
              <w:rPr>
                <w:rFonts w:hint="default" w:ascii="Times New Roman" w:hAnsi="Times New Roman" w:eastAsia="宋体" w:cs="Times New Roman"/>
                <w:b/>
                <w:bCs/>
                <w:color w:val="FF0000"/>
                <w:u w:val="single"/>
              </w:rPr>
              <w:t>1.5交通量预测</w:t>
            </w:r>
          </w:p>
          <w:p>
            <w:pPr>
              <w:spacing w:line="360" w:lineRule="auto"/>
              <w:ind w:firstLine="360" w:firstLineChars="150"/>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（1）车型构成</w:t>
            </w:r>
          </w:p>
          <w:p>
            <w:pPr>
              <w:spacing w:line="360" w:lineRule="auto"/>
              <w:ind w:firstLine="360" w:firstLineChars="150"/>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根据《公路建设项目环境影响评价规范》（JTG B03-2006）的要求，将汽车车型分为大、中、小三种，车型分类标准见表</w:t>
            </w:r>
            <w:r>
              <w:rPr>
                <w:rFonts w:hint="default" w:ascii="Times New Roman" w:hAnsi="Times New Roman" w:cs="Times New Roman"/>
                <w:color w:val="FF0000"/>
                <w:u w:val="single"/>
                <w:lang w:val="en-US" w:eastAsia="zh-CN"/>
              </w:rPr>
              <w:t>1-</w:t>
            </w:r>
            <w:r>
              <w:rPr>
                <w:rFonts w:hint="eastAsia" w:cs="Times New Roman"/>
                <w:color w:val="FF0000"/>
                <w:u w:val="single"/>
                <w:lang w:val="en-US" w:eastAsia="zh-CN"/>
              </w:rPr>
              <w:t>7</w:t>
            </w:r>
            <w:r>
              <w:rPr>
                <w:rFonts w:hint="default" w:ascii="Times New Roman" w:hAnsi="Times New Roman" w:eastAsia="宋体" w:cs="Times New Roman"/>
                <w:color w:val="FF0000"/>
                <w:u w:val="single"/>
              </w:rPr>
              <w:t>。</w:t>
            </w:r>
          </w:p>
          <w:p>
            <w:pPr>
              <w:pStyle w:val="6"/>
              <w:rPr>
                <w:rFonts w:hint="default" w:ascii="Times New Roman" w:hAnsi="Times New Roman" w:cs="Times New Roman"/>
                <w:b/>
                <w:bCs/>
                <w:color w:val="FF0000"/>
                <w:szCs w:val="24"/>
                <w:u w:val="single"/>
                <w:lang w:bidi="ar"/>
              </w:rPr>
            </w:pPr>
            <w:r>
              <w:rPr>
                <w:rFonts w:hint="default" w:ascii="Times New Roman" w:hAnsi="Times New Roman" w:eastAsia="宋体" w:cs="Times New Roman"/>
                <w:b/>
                <w:bCs/>
                <w:color w:val="FF0000"/>
                <w:sz w:val="21"/>
                <w:szCs w:val="21"/>
                <w:u w:val="single"/>
                <w:lang w:bidi="ar"/>
              </w:rPr>
              <w:t>表</w:t>
            </w:r>
            <w:r>
              <w:rPr>
                <w:rFonts w:hint="default" w:ascii="Times New Roman" w:hAnsi="Times New Roman" w:eastAsia="宋体" w:cs="Times New Roman"/>
                <w:b/>
                <w:bCs/>
                <w:color w:val="FF0000"/>
                <w:sz w:val="21"/>
                <w:szCs w:val="21"/>
                <w:u w:val="single"/>
                <w:lang w:val="en-US" w:eastAsia="zh-CN" w:bidi="ar"/>
              </w:rPr>
              <w:t>1-</w:t>
            </w:r>
            <w:r>
              <w:rPr>
                <w:rFonts w:hint="eastAsia" w:eastAsia="宋体" w:cs="Times New Roman"/>
                <w:b/>
                <w:bCs/>
                <w:color w:val="FF0000"/>
                <w:sz w:val="21"/>
                <w:szCs w:val="21"/>
                <w:u w:val="single"/>
                <w:lang w:val="en-US" w:eastAsia="zh-CN" w:bidi="ar"/>
              </w:rPr>
              <w:t>7</w:t>
            </w:r>
            <w:r>
              <w:rPr>
                <w:rFonts w:hint="default" w:ascii="Times New Roman" w:hAnsi="Times New Roman" w:eastAsia="宋体" w:cs="Times New Roman"/>
                <w:b/>
                <w:bCs/>
                <w:color w:val="FF0000"/>
                <w:sz w:val="21"/>
                <w:szCs w:val="21"/>
                <w:u w:val="single"/>
                <w:lang w:bidi="ar"/>
              </w:rPr>
              <w:t xml:space="preserve"> 车型分类标准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2248"/>
              <w:gridCol w:w="4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80" w:type="dxa"/>
                  <w:noWrap w:val="0"/>
                  <w:vAlign w:val="center"/>
                </w:tcPr>
                <w:p>
                  <w:pPr>
                    <w:snapToGrid w:val="0"/>
                    <w:jc w:val="center"/>
                    <w:rPr>
                      <w:rStyle w:val="23"/>
                      <w:rFonts w:hint="default" w:ascii="Times New Roman" w:hAnsi="Times New Roman" w:cs="Times New Roman"/>
                      <w:b/>
                      <w:bCs/>
                      <w:color w:val="FF0000"/>
                      <w:u w:val="single"/>
                    </w:rPr>
                  </w:pPr>
                  <w:r>
                    <w:rPr>
                      <w:rStyle w:val="23"/>
                      <w:rFonts w:hint="default" w:ascii="Times New Roman" w:hAnsi="Times New Roman" w:cs="Times New Roman"/>
                      <w:b/>
                      <w:bCs/>
                      <w:color w:val="FF0000"/>
                      <w:u w:val="single"/>
                    </w:rPr>
                    <w:t>车型</w:t>
                  </w:r>
                </w:p>
              </w:tc>
              <w:tc>
                <w:tcPr>
                  <w:tcW w:w="2361" w:type="dxa"/>
                  <w:noWrap w:val="0"/>
                  <w:vAlign w:val="center"/>
                </w:tcPr>
                <w:p>
                  <w:pPr>
                    <w:snapToGrid w:val="0"/>
                    <w:jc w:val="center"/>
                    <w:rPr>
                      <w:rStyle w:val="23"/>
                      <w:rFonts w:hint="default" w:ascii="Times New Roman" w:hAnsi="Times New Roman" w:cs="Times New Roman"/>
                      <w:b/>
                      <w:bCs/>
                      <w:color w:val="FF0000"/>
                      <w:u w:val="single"/>
                    </w:rPr>
                  </w:pPr>
                  <w:r>
                    <w:rPr>
                      <w:rStyle w:val="23"/>
                      <w:rFonts w:hint="default" w:ascii="Times New Roman" w:hAnsi="Times New Roman" w:cs="Times New Roman"/>
                      <w:b/>
                      <w:bCs/>
                      <w:color w:val="FF0000"/>
                      <w:u w:val="single"/>
                    </w:rPr>
                    <w:t>汽车总质量</w:t>
                  </w:r>
                </w:p>
              </w:tc>
              <w:tc>
                <w:tcPr>
                  <w:tcW w:w="5011" w:type="dxa"/>
                  <w:noWrap w:val="0"/>
                  <w:vAlign w:val="center"/>
                </w:tcPr>
                <w:p>
                  <w:pPr>
                    <w:snapToGrid w:val="0"/>
                    <w:jc w:val="center"/>
                    <w:rPr>
                      <w:rStyle w:val="23"/>
                      <w:rFonts w:hint="default" w:ascii="Times New Roman" w:hAnsi="Times New Roman" w:cs="Times New Roman"/>
                      <w:b/>
                      <w:bCs/>
                      <w:color w:val="FF0000"/>
                      <w:u w:val="single"/>
                    </w:rPr>
                  </w:pPr>
                  <w:r>
                    <w:rPr>
                      <w:rStyle w:val="23"/>
                      <w:rFonts w:hint="default" w:ascii="Times New Roman" w:hAnsi="Times New Roman" w:cs="Times New Roman"/>
                      <w:b/>
                      <w:bCs/>
                      <w:color w:val="FF0000"/>
                      <w:u w:val="single"/>
                    </w:rPr>
                    <w:t>主要汽车类型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80" w:type="dxa"/>
                  <w:noWrap w:val="0"/>
                  <w:vAlign w:val="center"/>
                </w:tcPr>
                <w:p>
                  <w:pPr>
                    <w:snapToGrid w:val="0"/>
                    <w:jc w:val="center"/>
                    <w:rPr>
                      <w:rStyle w:val="23"/>
                      <w:rFonts w:hint="default" w:ascii="Times New Roman" w:hAnsi="Times New Roman" w:cs="Times New Roman"/>
                      <w:color w:val="FF0000"/>
                      <w:u w:val="single"/>
                    </w:rPr>
                  </w:pPr>
                  <w:r>
                    <w:rPr>
                      <w:rStyle w:val="23"/>
                      <w:rFonts w:hint="default" w:ascii="Times New Roman" w:hAnsi="Times New Roman" w:cs="Times New Roman"/>
                      <w:color w:val="FF0000"/>
                      <w:u w:val="single"/>
                    </w:rPr>
                    <w:t>小型车（s）</w:t>
                  </w:r>
                </w:p>
              </w:tc>
              <w:tc>
                <w:tcPr>
                  <w:tcW w:w="2361" w:type="dxa"/>
                  <w:noWrap w:val="0"/>
                  <w:vAlign w:val="center"/>
                </w:tcPr>
                <w:p>
                  <w:pPr>
                    <w:snapToGrid w:val="0"/>
                    <w:jc w:val="center"/>
                    <w:rPr>
                      <w:rStyle w:val="23"/>
                      <w:rFonts w:hint="default" w:ascii="Times New Roman" w:hAnsi="Times New Roman" w:cs="Times New Roman"/>
                      <w:color w:val="FF0000"/>
                      <w:u w:val="single"/>
                    </w:rPr>
                  </w:pPr>
                  <w:r>
                    <w:rPr>
                      <w:rStyle w:val="23"/>
                      <w:rFonts w:hint="default" w:ascii="Times New Roman" w:hAnsi="Times New Roman" w:cs="Times New Roman"/>
                      <w:color w:val="FF0000"/>
                      <w:u w:val="single"/>
                    </w:rPr>
                    <w:t>3.5t以下</w:t>
                  </w:r>
                </w:p>
              </w:tc>
              <w:tc>
                <w:tcPr>
                  <w:tcW w:w="5011" w:type="dxa"/>
                  <w:noWrap w:val="0"/>
                  <w:vAlign w:val="center"/>
                </w:tcPr>
                <w:p>
                  <w:pPr>
                    <w:snapToGrid w:val="0"/>
                    <w:jc w:val="center"/>
                    <w:rPr>
                      <w:rStyle w:val="23"/>
                      <w:rFonts w:hint="default" w:ascii="Times New Roman" w:hAnsi="Times New Roman" w:cs="Times New Roman"/>
                      <w:color w:val="FF0000"/>
                      <w:u w:val="single"/>
                    </w:rPr>
                  </w:pPr>
                  <w:r>
                    <w:rPr>
                      <w:rStyle w:val="23"/>
                      <w:rFonts w:hint="default" w:ascii="Times New Roman" w:hAnsi="Times New Roman" w:cs="Times New Roman"/>
                      <w:color w:val="FF0000"/>
                      <w:u w:val="single"/>
                    </w:rPr>
                    <w:t>7座以下中小型客车、小型货车、轿车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80" w:type="dxa"/>
                  <w:noWrap w:val="0"/>
                  <w:vAlign w:val="center"/>
                </w:tcPr>
                <w:p>
                  <w:pPr>
                    <w:snapToGrid w:val="0"/>
                    <w:jc w:val="center"/>
                    <w:rPr>
                      <w:rStyle w:val="23"/>
                      <w:rFonts w:hint="default" w:ascii="Times New Roman" w:hAnsi="Times New Roman" w:cs="Times New Roman"/>
                      <w:color w:val="FF0000"/>
                      <w:u w:val="single"/>
                    </w:rPr>
                  </w:pPr>
                  <w:r>
                    <w:rPr>
                      <w:rStyle w:val="23"/>
                      <w:rFonts w:hint="default" w:ascii="Times New Roman" w:hAnsi="Times New Roman" w:cs="Times New Roman"/>
                      <w:color w:val="FF0000"/>
                      <w:u w:val="single"/>
                    </w:rPr>
                    <w:t>中型车（m）</w:t>
                  </w:r>
                </w:p>
              </w:tc>
              <w:tc>
                <w:tcPr>
                  <w:tcW w:w="2361" w:type="dxa"/>
                  <w:noWrap w:val="0"/>
                  <w:vAlign w:val="center"/>
                </w:tcPr>
                <w:p>
                  <w:pPr>
                    <w:snapToGrid w:val="0"/>
                    <w:jc w:val="center"/>
                    <w:rPr>
                      <w:rStyle w:val="23"/>
                      <w:rFonts w:hint="default" w:ascii="Times New Roman" w:hAnsi="Times New Roman" w:cs="Times New Roman"/>
                      <w:color w:val="FF0000"/>
                      <w:u w:val="single"/>
                    </w:rPr>
                  </w:pPr>
                  <w:r>
                    <w:rPr>
                      <w:rStyle w:val="23"/>
                      <w:rFonts w:hint="default" w:ascii="Times New Roman" w:hAnsi="Times New Roman" w:cs="Times New Roman"/>
                      <w:color w:val="FF0000"/>
                      <w:u w:val="single"/>
                    </w:rPr>
                    <w:t>3.5t以上～12t</w:t>
                  </w:r>
                </w:p>
              </w:tc>
              <w:tc>
                <w:tcPr>
                  <w:tcW w:w="5011" w:type="dxa"/>
                  <w:noWrap w:val="0"/>
                  <w:vAlign w:val="center"/>
                </w:tcPr>
                <w:p>
                  <w:pPr>
                    <w:snapToGrid w:val="0"/>
                    <w:jc w:val="center"/>
                    <w:rPr>
                      <w:rStyle w:val="23"/>
                      <w:rFonts w:hint="default" w:ascii="Times New Roman" w:hAnsi="Times New Roman" w:cs="Times New Roman"/>
                      <w:color w:val="FF0000"/>
                      <w:u w:val="single"/>
                    </w:rPr>
                  </w:pPr>
                  <w:r>
                    <w:rPr>
                      <w:rStyle w:val="23"/>
                      <w:rFonts w:hint="default" w:ascii="Times New Roman" w:hAnsi="Times New Roman" w:cs="Times New Roman"/>
                      <w:color w:val="FF0000"/>
                      <w:u w:val="single"/>
                    </w:rPr>
                    <w:t>农用三轮车、四轮车、中型客车、中型货车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80" w:type="dxa"/>
                  <w:noWrap w:val="0"/>
                  <w:vAlign w:val="center"/>
                </w:tcPr>
                <w:p>
                  <w:pPr>
                    <w:snapToGrid w:val="0"/>
                    <w:jc w:val="center"/>
                    <w:rPr>
                      <w:rStyle w:val="23"/>
                      <w:rFonts w:hint="default" w:ascii="Times New Roman" w:hAnsi="Times New Roman" w:cs="Times New Roman"/>
                      <w:color w:val="FF0000"/>
                      <w:u w:val="single"/>
                    </w:rPr>
                  </w:pPr>
                  <w:r>
                    <w:rPr>
                      <w:rStyle w:val="23"/>
                      <w:rFonts w:hint="default" w:ascii="Times New Roman" w:hAnsi="Times New Roman" w:cs="Times New Roman"/>
                      <w:color w:val="FF0000"/>
                      <w:u w:val="single"/>
                    </w:rPr>
                    <w:t>大型车（L）</w:t>
                  </w:r>
                </w:p>
              </w:tc>
              <w:tc>
                <w:tcPr>
                  <w:tcW w:w="2361" w:type="dxa"/>
                  <w:noWrap w:val="0"/>
                  <w:vAlign w:val="center"/>
                </w:tcPr>
                <w:p>
                  <w:pPr>
                    <w:snapToGrid w:val="0"/>
                    <w:jc w:val="center"/>
                    <w:rPr>
                      <w:rStyle w:val="23"/>
                      <w:rFonts w:hint="default" w:ascii="Times New Roman" w:hAnsi="Times New Roman" w:cs="Times New Roman"/>
                      <w:color w:val="FF0000"/>
                      <w:u w:val="single"/>
                    </w:rPr>
                  </w:pPr>
                  <w:r>
                    <w:rPr>
                      <w:rStyle w:val="23"/>
                      <w:rFonts w:hint="default" w:ascii="Times New Roman" w:hAnsi="Times New Roman" w:cs="Times New Roman"/>
                      <w:color w:val="FF0000"/>
                      <w:u w:val="single"/>
                    </w:rPr>
                    <w:t>12t以上</w:t>
                  </w:r>
                </w:p>
              </w:tc>
              <w:tc>
                <w:tcPr>
                  <w:tcW w:w="5011" w:type="dxa"/>
                  <w:noWrap w:val="0"/>
                  <w:vAlign w:val="center"/>
                </w:tcPr>
                <w:p>
                  <w:pPr>
                    <w:snapToGrid w:val="0"/>
                    <w:jc w:val="center"/>
                    <w:rPr>
                      <w:rStyle w:val="23"/>
                      <w:rFonts w:hint="default" w:ascii="Times New Roman" w:hAnsi="Times New Roman" w:cs="Times New Roman"/>
                      <w:color w:val="FF0000"/>
                      <w:u w:val="single"/>
                    </w:rPr>
                  </w:pPr>
                  <w:r>
                    <w:rPr>
                      <w:rStyle w:val="23"/>
                      <w:rFonts w:hint="default" w:ascii="Times New Roman" w:hAnsi="Times New Roman" w:cs="Times New Roman"/>
                      <w:color w:val="FF0000"/>
                      <w:u w:val="single"/>
                    </w:rPr>
                    <w:t>大客</w:t>
                  </w:r>
                  <w:r>
                    <w:rPr>
                      <w:rStyle w:val="23"/>
                      <w:rFonts w:hint="eastAsia" w:cs="Times New Roman"/>
                      <w:color w:val="FF0000"/>
                      <w:u w:val="single"/>
                    </w:rPr>
                    <w:t>车</w:t>
                  </w:r>
                  <w:r>
                    <w:rPr>
                      <w:rStyle w:val="23"/>
                      <w:rFonts w:hint="default" w:ascii="Times New Roman" w:hAnsi="Times New Roman" w:cs="Times New Roman"/>
                      <w:color w:val="FF0000"/>
                      <w:u w:val="single"/>
                    </w:rPr>
                    <w:t>、大货车、集装箱车、拖挂车、工程车等</w:t>
                  </w:r>
                </w:p>
              </w:tc>
            </w:tr>
          </w:tbl>
          <w:p>
            <w:pPr>
              <w:spacing w:line="360" w:lineRule="auto"/>
              <w:ind w:firstLine="360" w:firstLineChars="150"/>
              <w:rPr>
                <w:rFonts w:hint="default" w:ascii="Times New Roman" w:hAnsi="Times New Roman" w:eastAsia="宋体" w:cs="Times New Roman"/>
                <w:color w:val="FF0000"/>
                <w:highlight w:val="none"/>
                <w:u w:val="single"/>
              </w:rPr>
            </w:pPr>
            <w:r>
              <w:rPr>
                <w:rFonts w:hint="default" w:ascii="Times New Roman" w:hAnsi="Times New Roman" w:eastAsia="宋体" w:cs="Times New Roman"/>
                <w:color w:val="FF0000"/>
                <w:highlight w:val="none"/>
                <w:u w:val="single"/>
              </w:rPr>
              <w:t>（2）绝对交通量预测</w:t>
            </w:r>
          </w:p>
          <w:p>
            <w:pPr>
              <w:spacing w:line="360" w:lineRule="auto"/>
              <w:ind w:firstLine="360" w:firstLineChars="150"/>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各目标年车型构成比例均为小型车：中型车：大型车=5:3:2，昼间（16小时，06：00~22：00）交通量占全天的</w:t>
            </w:r>
            <w:r>
              <w:rPr>
                <w:rFonts w:hint="default" w:ascii="Times New Roman" w:hAnsi="Times New Roman" w:cs="Times New Roman"/>
                <w:color w:val="FF0000"/>
                <w:u w:val="single"/>
                <w:lang w:val="en-US" w:eastAsia="zh-CN"/>
              </w:rPr>
              <w:t>8</w:t>
            </w:r>
            <w:r>
              <w:rPr>
                <w:rFonts w:hint="default" w:ascii="Times New Roman" w:hAnsi="Times New Roman" w:eastAsia="宋体" w:cs="Times New Roman"/>
                <w:color w:val="FF0000"/>
                <w:u w:val="single"/>
              </w:rPr>
              <w:t>0%，夜间交通量占全天的20%，交通量昼夜比为4：1。本项目各特征年交通量预测结果见</w:t>
            </w:r>
            <w:r>
              <w:rPr>
                <w:rFonts w:hint="default" w:ascii="Times New Roman" w:hAnsi="Times New Roman" w:eastAsia="宋体" w:cs="Times New Roman"/>
                <w:color w:val="FF0000"/>
                <w:u w:val="single"/>
              </w:rPr>
              <w:fldChar w:fldCharType="begin"/>
            </w:r>
            <w:r>
              <w:rPr>
                <w:rFonts w:hint="default" w:ascii="Times New Roman" w:hAnsi="Times New Roman" w:eastAsia="宋体" w:cs="Times New Roman"/>
                <w:color w:val="FF0000"/>
                <w:u w:val="single"/>
              </w:rPr>
              <w:instrText xml:space="preserve"> REF _Ref388291568 \h  \* MERGEFORMAT </w:instrText>
            </w:r>
            <w:r>
              <w:rPr>
                <w:rFonts w:hint="default" w:ascii="Times New Roman" w:hAnsi="Times New Roman" w:eastAsia="宋体" w:cs="Times New Roman"/>
                <w:color w:val="FF0000"/>
                <w:u w:val="single"/>
              </w:rPr>
              <w:fldChar w:fldCharType="separate"/>
            </w:r>
            <w:r>
              <w:rPr>
                <w:rFonts w:hint="default" w:ascii="Times New Roman" w:hAnsi="Times New Roman" w:eastAsia="宋体" w:cs="Times New Roman"/>
                <w:color w:val="FF0000"/>
                <w:u w:val="single"/>
              </w:rPr>
              <w:t>表</w:t>
            </w:r>
            <w:r>
              <w:rPr>
                <w:rFonts w:hint="default" w:ascii="Times New Roman" w:hAnsi="Times New Roman" w:eastAsia="宋体" w:cs="Times New Roman"/>
                <w:color w:val="FF0000"/>
                <w:u w:val="single"/>
              </w:rPr>
              <w:fldChar w:fldCharType="end"/>
            </w:r>
            <w:r>
              <w:rPr>
                <w:rFonts w:hint="default" w:ascii="Times New Roman" w:hAnsi="Times New Roman" w:cs="Times New Roman"/>
                <w:color w:val="FF0000"/>
                <w:u w:val="single"/>
                <w:lang w:val="en-US" w:eastAsia="zh-CN"/>
              </w:rPr>
              <w:t>1-</w:t>
            </w:r>
            <w:r>
              <w:rPr>
                <w:rFonts w:hint="eastAsia" w:cs="Times New Roman"/>
                <w:color w:val="FF0000"/>
                <w:u w:val="single"/>
                <w:lang w:val="en-US" w:eastAsia="zh-CN"/>
              </w:rPr>
              <w:t>8</w:t>
            </w:r>
            <w:r>
              <w:rPr>
                <w:rFonts w:hint="default" w:ascii="Times New Roman" w:hAnsi="Times New Roman" w:eastAsia="宋体" w:cs="Times New Roman"/>
                <w:color w:val="FF0000"/>
                <w:u w:val="single"/>
              </w:rPr>
              <w:t>；昼夜平均交通量预测详见表</w:t>
            </w:r>
            <w:r>
              <w:rPr>
                <w:rFonts w:hint="default" w:ascii="Times New Roman" w:hAnsi="Times New Roman" w:cs="Times New Roman"/>
                <w:color w:val="FF0000"/>
                <w:u w:val="single"/>
                <w:lang w:val="en-US" w:eastAsia="zh-CN"/>
              </w:rPr>
              <w:t>1-</w:t>
            </w:r>
            <w:r>
              <w:rPr>
                <w:rFonts w:hint="eastAsia" w:cs="Times New Roman"/>
                <w:color w:val="FF0000"/>
                <w:u w:val="single"/>
                <w:lang w:val="en-US" w:eastAsia="zh-CN"/>
              </w:rPr>
              <w:t>9</w:t>
            </w:r>
            <w:r>
              <w:rPr>
                <w:rFonts w:hint="default" w:ascii="Times New Roman" w:hAnsi="Times New Roman" w:eastAsia="宋体" w:cs="Times New Roman"/>
                <w:color w:val="FF0000"/>
                <w:u w:val="single"/>
              </w:rPr>
              <w:t>。</w:t>
            </w:r>
          </w:p>
          <w:p>
            <w:pPr>
              <w:jc w:val="center"/>
              <w:rPr>
                <w:rFonts w:hint="default" w:ascii="Times New Roman" w:hAnsi="Times New Roman" w:eastAsia="宋体" w:cs="Times New Roman"/>
                <w:b/>
                <w:bCs/>
                <w:color w:val="FF0000"/>
                <w:sz w:val="21"/>
                <w:szCs w:val="21"/>
                <w:u w:val="single"/>
                <w:lang w:bidi="ar"/>
              </w:rPr>
            </w:pPr>
            <w:r>
              <w:rPr>
                <w:rFonts w:hint="default" w:ascii="Times New Roman" w:hAnsi="Times New Roman" w:eastAsia="宋体" w:cs="Times New Roman"/>
                <w:b/>
                <w:bCs/>
                <w:color w:val="FF0000"/>
                <w:sz w:val="21"/>
                <w:szCs w:val="21"/>
                <w:u w:val="single"/>
                <w:lang w:bidi="ar"/>
              </w:rPr>
              <w:t>表</w:t>
            </w:r>
            <w:r>
              <w:rPr>
                <w:rFonts w:hint="default" w:ascii="Times New Roman" w:hAnsi="Times New Roman" w:eastAsia="宋体" w:cs="Times New Roman"/>
                <w:b/>
                <w:bCs/>
                <w:color w:val="FF0000"/>
                <w:sz w:val="21"/>
                <w:szCs w:val="21"/>
                <w:u w:val="single"/>
                <w:lang w:val="en-US" w:eastAsia="zh-CN" w:bidi="ar"/>
              </w:rPr>
              <w:t>1-</w:t>
            </w:r>
            <w:r>
              <w:rPr>
                <w:rFonts w:hint="eastAsia" w:cs="Times New Roman"/>
                <w:b/>
                <w:bCs/>
                <w:color w:val="FF0000"/>
                <w:sz w:val="21"/>
                <w:szCs w:val="21"/>
                <w:u w:val="single"/>
                <w:lang w:val="en-US" w:eastAsia="zh-CN" w:bidi="ar"/>
              </w:rPr>
              <w:t>8</w:t>
            </w:r>
            <w:r>
              <w:rPr>
                <w:rFonts w:hint="default" w:ascii="Times New Roman" w:hAnsi="Times New Roman" w:eastAsia="宋体" w:cs="Times New Roman"/>
                <w:b/>
                <w:bCs/>
                <w:color w:val="FF0000"/>
                <w:sz w:val="21"/>
                <w:szCs w:val="21"/>
                <w:u w:val="single"/>
                <w:lang w:bidi="ar"/>
              </w:rPr>
              <w:t xml:space="preserve">  项目交通量预测表   （puc/d）</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2"/>
              <w:gridCol w:w="1489"/>
              <w:gridCol w:w="1701"/>
              <w:gridCol w:w="2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00" w:type="pct"/>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特征年</w:t>
                  </w:r>
                </w:p>
              </w:tc>
              <w:tc>
                <w:tcPr>
                  <w:tcW w:w="822" w:type="pct"/>
                  <w:noWrap w:val="0"/>
                  <w:vAlign w:val="center"/>
                </w:tcPr>
                <w:p>
                  <w:pPr>
                    <w:jc w:val="center"/>
                    <w:rPr>
                      <w:rFonts w:hint="eastAsia" w:ascii="Times New Roman" w:hAnsi="Times New Roman" w:eastAsia="宋体" w:cs="Times New Roman"/>
                      <w:b/>
                      <w:bCs/>
                      <w:color w:val="FF0000"/>
                      <w:sz w:val="21"/>
                      <w:szCs w:val="21"/>
                      <w:u w:val="single"/>
                      <w:lang w:val="en-US" w:eastAsia="zh-CN"/>
                    </w:rPr>
                  </w:pPr>
                  <w:r>
                    <w:rPr>
                      <w:rFonts w:hint="default" w:ascii="Times New Roman" w:hAnsi="Times New Roman" w:eastAsia="宋体" w:cs="Times New Roman"/>
                      <w:b/>
                      <w:bCs/>
                      <w:color w:val="FF0000"/>
                      <w:sz w:val="21"/>
                      <w:szCs w:val="21"/>
                      <w:u w:val="single"/>
                    </w:rPr>
                    <w:t>20</w:t>
                  </w:r>
                  <w:r>
                    <w:rPr>
                      <w:rFonts w:hint="default" w:ascii="Times New Roman" w:hAnsi="Times New Roman" w:cs="Times New Roman"/>
                      <w:b/>
                      <w:bCs/>
                      <w:color w:val="FF0000"/>
                      <w:sz w:val="21"/>
                      <w:szCs w:val="21"/>
                      <w:u w:val="single"/>
                    </w:rPr>
                    <w:t>2</w:t>
                  </w:r>
                  <w:r>
                    <w:rPr>
                      <w:rFonts w:hint="eastAsia" w:cs="Times New Roman"/>
                      <w:b/>
                      <w:bCs/>
                      <w:color w:val="FF0000"/>
                      <w:sz w:val="21"/>
                      <w:szCs w:val="21"/>
                      <w:u w:val="single"/>
                      <w:lang w:val="en-US" w:eastAsia="zh-CN"/>
                    </w:rPr>
                    <w:t>1</w:t>
                  </w:r>
                </w:p>
              </w:tc>
              <w:tc>
                <w:tcPr>
                  <w:tcW w:w="939" w:type="pct"/>
                  <w:noWrap w:val="0"/>
                  <w:vAlign w:val="center"/>
                </w:tcPr>
                <w:p>
                  <w:pPr>
                    <w:jc w:val="center"/>
                    <w:rPr>
                      <w:rFonts w:hint="eastAsia" w:ascii="Times New Roman" w:hAnsi="Times New Roman" w:eastAsia="宋体" w:cs="Times New Roman"/>
                      <w:b/>
                      <w:bCs/>
                      <w:color w:val="FF0000"/>
                      <w:sz w:val="21"/>
                      <w:szCs w:val="21"/>
                      <w:u w:val="single"/>
                      <w:lang w:val="en-US" w:eastAsia="zh-CN"/>
                    </w:rPr>
                  </w:pPr>
                  <w:r>
                    <w:rPr>
                      <w:rFonts w:hint="default" w:ascii="Times New Roman" w:hAnsi="Times New Roman" w:eastAsia="宋体" w:cs="Times New Roman"/>
                      <w:b/>
                      <w:bCs/>
                      <w:color w:val="FF0000"/>
                      <w:sz w:val="21"/>
                      <w:szCs w:val="21"/>
                      <w:u w:val="single"/>
                    </w:rPr>
                    <w:t>20</w:t>
                  </w:r>
                  <w:r>
                    <w:rPr>
                      <w:rFonts w:hint="default" w:ascii="Times New Roman" w:hAnsi="Times New Roman" w:cs="Times New Roman"/>
                      <w:b/>
                      <w:bCs/>
                      <w:color w:val="FF0000"/>
                      <w:sz w:val="21"/>
                      <w:szCs w:val="21"/>
                      <w:u w:val="single"/>
                    </w:rPr>
                    <w:t>2</w:t>
                  </w:r>
                  <w:r>
                    <w:rPr>
                      <w:rFonts w:hint="eastAsia" w:cs="Times New Roman"/>
                      <w:b/>
                      <w:bCs/>
                      <w:color w:val="FF0000"/>
                      <w:sz w:val="21"/>
                      <w:szCs w:val="21"/>
                      <w:u w:val="single"/>
                      <w:lang w:val="en-US" w:eastAsia="zh-CN"/>
                    </w:rPr>
                    <w:t>7</w:t>
                  </w:r>
                </w:p>
              </w:tc>
              <w:tc>
                <w:tcPr>
                  <w:tcW w:w="1337" w:type="pct"/>
                  <w:noWrap w:val="0"/>
                  <w:vAlign w:val="center"/>
                </w:tcPr>
                <w:p>
                  <w:pPr>
                    <w:jc w:val="center"/>
                    <w:rPr>
                      <w:rFonts w:hint="eastAsia" w:ascii="Times New Roman" w:hAnsi="Times New Roman" w:eastAsia="宋体" w:cs="Times New Roman"/>
                      <w:b/>
                      <w:bCs/>
                      <w:color w:val="FF0000"/>
                      <w:sz w:val="21"/>
                      <w:szCs w:val="21"/>
                      <w:u w:val="single"/>
                      <w:lang w:val="en-US" w:eastAsia="zh-CN"/>
                    </w:rPr>
                  </w:pPr>
                  <w:r>
                    <w:rPr>
                      <w:rFonts w:hint="default" w:ascii="Times New Roman" w:hAnsi="Times New Roman" w:cs="Times New Roman"/>
                      <w:b/>
                      <w:bCs/>
                      <w:color w:val="FF0000"/>
                      <w:sz w:val="21"/>
                      <w:szCs w:val="21"/>
                      <w:u w:val="single"/>
                    </w:rPr>
                    <w:t>203</w:t>
                  </w:r>
                  <w:r>
                    <w:rPr>
                      <w:rFonts w:hint="eastAsia" w:cs="Times New Roman"/>
                      <w:b/>
                      <w:bCs/>
                      <w:color w:val="FF0000"/>
                      <w:sz w:val="21"/>
                      <w:szCs w:val="21"/>
                      <w:u w:val="singl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00" w:type="pct"/>
                  <w:noWrap w:val="0"/>
                  <w:vAlign w:val="center"/>
                </w:tcPr>
                <w:p>
                  <w:pPr>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交通量</w:t>
                  </w:r>
                </w:p>
                <w:p>
                  <w:pPr>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（标准小客车当量：pcu/d）</w:t>
                  </w:r>
                </w:p>
              </w:tc>
              <w:tc>
                <w:tcPr>
                  <w:tcW w:w="822" w:type="pct"/>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4665</w:t>
                  </w:r>
                </w:p>
              </w:tc>
              <w:tc>
                <w:tcPr>
                  <w:tcW w:w="939" w:type="pct"/>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7650</w:t>
                  </w:r>
                </w:p>
              </w:tc>
              <w:tc>
                <w:tcPr>
                  <w:tcW w:w="1337" w:type="pct"/>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9486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noWrap w:val="0"/>
                  <w:vAlign w:val="center"/>
                </w:tcPr>
                <w:p>
                  <w:pPr>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18"/>
                      <w:szCs w:val="18"/>
                      <w:u w:val="single"/>
                    </w:rPr>
                    <w:t>车辆转换系数：小型车1.0、中型车1.5、大型车2.0</w:t>
                  </w:r>
                </w:p>
              </w:tc>
            </w:tr>
          </w:tbl>
          <w:p>
            <w:pPr>
              <w:jc w:val="center"/>
              <w:rPr>
                <w:rFonts w:hint="default" w:ascii="Times New Roman" w:hAnsi="Times New Roman" w:eastAsia="黑体" w:cs="Times New Roman"/>
                <w:b/>
                <w:bCs/>
                <w:color w:val="FF0000"/>
                <w:sz w:val="21"/>
                <w:szCs w:val="21"/>
                <w:u w:val="single"/>
                <w:lang w:bidi="ar"/>
              </w:rPr>
            </w:pPr>
            <w:r>
              <w:rPr>
                <w:rFonts w:hint="default" w:ascii="Times New Roman" w:hAnsi="Times New Roman" w:eastAsia="宋体" w:cs="Times New Roman"/>
                <w:b/>
                <w:bCs/>
                <w:color w:val="FF0000"/>
                <w:sz w:val="21"/>
                <w:szCs w:val="21"/>
                <w:u w:val="single"/>
                <w:lang w:bidi="ar"/>
              </w:rPr>
              <w:t>表</w:t>
            </w:r>
            <w:r>
              <w:rPr>
                <w:rFonts w:hint="default" w:ascii="Times New Roman" w:hAnsi="Times New Roman" w:eastAsia="宋体" w:cs="Times New Roman"/>
                <w:b/>
                <w:bCs/>
                <w:color w:val="FF0000"/>
                <w:sz w:val="21"/>
                <w:szCs w:val="21"/>
                <w:u w:val="single"/>
                <w:lang w:val="en-US" w:eastAsia="zh-CN" w:bidi="ar"/>
              </w:rPr>
              <w:t>1-</w:t>
            </w:r>
            <w:r>
              <w:rPr>
                <w:rFonts w:hint="eastAsia" w:cs="Times New Roman"/>
                <w:b/>
                <w:bCs/>
                <w:color w:val="FF0000"/>
                <w:sz w:val="21"/>
                <w:szCs w:val="21"/>
                <w:u w:val="single"/>
                <w:lang w:val="en-US" w:eastAsia="zh-CN" w:bidi="ar"/>
              </w:rPr>
              <w:t>9</w:t>
            </w:r>
            <w:r>
              <w:rPr>
                <w:rFonts w:hint="default" w:ascii="Times New Roman" w:hAnsi="Times New Roman" w:eastAsia="宋体" w:cs="Times New Roman"/>
                <w:b/>
                <w:bCs/>
                <w:color w:val="FF0000"/>
                <w:sz w:val="21"/>
                <w:szCs w:val="21"/>
                <w:u w:val="single"/>
                <w:lang w:bidi="ar"/>
              </w:rPr>
              <w:t xml:space="preserve">  项目昼夜平均交通量预测表</w:t>
            </w:r>
          </w:p>
          <w:tbl>
            <w:tblPr>
              <w:tblStyle w:val="1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38"/>
              <w:gridCol w:w="1045"/>
              <w:gridCol w:w="889"/>
              <w:gridCol w:w="870"/>
              <w:gridCol w:w="870"/>
              <w:gridCol w:w="828"/>
              <w:gridCol w:w="853"/>
              <w:gridCol w:w="896"/>
              <w:gridCol w:w="853"/>
              <w:gridCol w:w="9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58" w:type="dxa"/>
                  <w:vMerge w:val="restart"/>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道路名称</w:t>
                  </w:r>
                </w:p>
              </w:tc>
              <w:tc>
                <w:tcPr>
                  <w:tcW w:w="1058" w:type="dxa"/>
                  <w:vMerge w:val="restart"/>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预测年</w:t>
                  </w:r>
                </w:p>
              </w:tc>
              <w:tc>
                <w:tcPr>
                  <w:tcW w:w="3500" w:type="dxa"/>
                  <w:gridSpan w:val="4"/>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昼间平均小时车流量</w:t>
                  </w:r>
                </w:p>
              </w:tc>
              <w:tc>
                <w:tcPr>
                  <w:tcW w:w="3571" w:type="dxa"/>
                  <w:gridSpan w:val="4"/>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夜间平均小时车流量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58" w:type="dxa"/>
                  <w:vMerge w:val="continue"/>
                  <w:noWrap w:val="0"/>
                  <w:vAlign w:val="center"/>
                </w:tcPr>
                <w:p>
                  <w:pPr>
                    <w:jc w:val="center"/>
                    <w:rPr>
                      <w:rFonts w:hint="default" w:ascii="Times New Roman" w:hAnsi="Times New Roman" w:eastAsia="宋体" w:cs="Times New Roman"/>
                      <w:b/>
                      <w:bCs/>
                      <w:color w:val="FF0000"/>
                      <w:sz w:val="21"/>
                      <w:szCs w:val="21"/>
                      <w:u w:val="single"/>
                    </w:rPr>
                  </w:pPr>
                </w:p>
              </w:tc>
              <w:tc>
                <w:tcPr>
                  <w:tcW w:w="1058" w:type="dxa"/>
                  <w:vMerge w:val="continue"/>
                  <w:noWrap w:val="0"/>
                  <w:vAlign w:val="center"/>
                </w:tcPr>
                <w:p>
                  <w:pPr>
                    <w:jc w:val="center"/>
                    <w:rPr>
                      <w:rFonts w:hint="default" w:ascii="Times New Roman" w:hAnsi="Times New Roman" w:eastAsia="宋体" w:cs="Times New Roman"/>
                      <w:b/>
                      <w:bCs/>
                      <w:color w:val="FF0000"/>
                      <w:sz w:val="21"/>
                      <w:szCs w:val="21"/>
                      <w:u w:val="single"/>
                    </w:rPr>
                  </w:pPr>
                </w:p>
              </w:tc>
              <w:tc>
                <w:tcPr>
                  <w:tcW w:w="900" w:type="dxa"/>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小型车</w:t>
                  </w:r>
                </w:p>
              </w:tc>
              <w:tc>
                <w:tcPr>
                  <w:tcW w:w="881" w:type="dxa"/>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中型车</w:t>
                  </w:r>
                </w:p>
              </w:tc>
              <w:tc>
                <w:tcPr>
                  <w:tcW w:w="881" w:type="dxa"/>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大型车</w:t>
                  </w:r>
                </w:p>
              </w:tc>
              <w:tc>
                <w:tcPr>
                  <w:tcW w:w="837" w:type="dxa"/>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合计</w:t>
                  </w:r>
                </w:p>
              </w:tc>
              <w:tc>
                <w:tcPr>
                  <w:tcW w:w="867" w:type="dxa"/>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小型车</w:t>
                  </w:r>
                </w:p>
              </w:tc>
              <w:tc>
                <w:tcPr>
                  <w:tcW w:w="911" w:type="dxa"/>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中型车</w:t>
                  </w:r>
                </w:p>
              </w:tc>
              <w:tc>
                <w:tcPr>
                  <w:tcW w:w="867" w:type="dxa"/>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大型车</w:t>
                  </w:r>
                </w:p>
              </w:tc>
              <w:tc>
                <w:tcPr>
                  <w:tcW w:w="926" w:type="dxa"/>
                  <w:noWrap w:val="0"/>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合计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58" w:type="dxa"/>
                  <w:vMerge w:val="restart"/>
                  <w:noWrap w:val="0"/>
                  <w:vAlign w:val="center"/>
                </w:tcPr>
                <w:p>
                  <w:pPr>
                    <w:jc w:val="center"/>
                    <w:rPr>
                      <w:rFonts w:hint="default" w:ascii="Times New Roman" w:hAnsi="Times New Roman" w:eastAsia="宋体" w:cs="Times New Roman"/>
                      <w:color w:val="FF0000"/>
                      <w:sz w:val="21"/>
                      <w:szCs w:val="21"/>
                      <w:u w:val="single"/>
                      <w:lang w:eastAsia="zh-CN"/>
                    </w:rPr>
                  </w:pPr>
                  <w:r>
                    <w:rPr>
                      <w:rFonts w:hint="default" w:ascii="Times New Roman" w:hAnsi="Times New Roman" w:cs="Times New Roman"/>
                      <w:color w:val="FF0000"/>
                      <w:sz w:val="21"/>
                      <w:szCs w:val="21"/>
                      <w:u w:val="single"/>
                      <w:lang w:eastAsia="zh-CN"/>
                    </w:rPr>
                    <w:t>贺家桥</w:t>
                  </w:r>
                </w:p>
              </w:tc>
              <w:tc>
                <w:tcPr>
                  <w:tcW w:w="1058" w:type="dxa"/>
                  <w:noWrap w:val="0"/>
                  <w:vAlign w:val="center"/>
                </w:tcPr>
                <w:p>
                  <w:pPr>
                    <w:jc w:val="center"/>
                    <w:rPr>
                      <w:rFonts w:hint="eastAsia" w:ascii="Times New Roman" w:hAnsi="Times New Roman" w:eastAsia="宋体" w:cs="Times New Roman"/>
                      <w:color w:val="FF0000"/>
                      <w:sz w:val="21"/>
                      <w:szCs w:val="21"/>
                      <w:u w:val="single"/>
                      <w:lang w:val="en-US" w:eastAsia="zh-CN"/>
                    </w:rPr>
                  </w:pPr>
                  <w:r>
                    <w:rPr>
                      <w:rFonts w:hint="default" w:ascii="Times New Roman" w:hAnsi="Times New Roman" w:eastAsia="宋体" w:cs="Times New Roman"/>
                      <w:color w:val="FF0000"/>
                      <w:sz w:val="21"/>
                      <w:szCs w:val="21"/>
                      <w:u w:val="single"/>
                    </w:rPr>
                    <w:t>202</w:t>
                  </w:r>
                  <w:r>
                    <w:rPr>
                      <w:rFonts w:hint="eastAsia" w:cs="Times New Roman"/>
                      <w:color w:val="FF0000"/>
                      <w:sz w:val="21"/>
                      <w:szCs w:val="21"/>
                      <w:u w:val="single"/>
                      <w:lang w:val="en-US" w:eastAsia="zh-CN"/>
                    </w:rPr>
                    <w:t>1</w:t>
                  </w:r>
                </w:p>
              </w:tc>
              <w:tc>
                <w:tcPr>
                  <w:tcW w:w="900"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156</w:t>
                  </w:r>
                </w:p>
              </w:tc>
              <w:tc>
                <w:tcPr>
                  <w:tcW w:w="881"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93</w:t>
                  </w:r>
                </w:p>
              </w:tc>
              <w:tc>
                <w:tcPr>
                  <w:tcW w:w="881"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62</w:t>
                  </w:r>
                </w:p>
              </w:tc>
              <w:tc>
                <w:tcPr>
                  <w:tcW w:w="837"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311</w:t>
                  </w:r>
                </w:p>
              </w:tc>
              <w:tc>
                <w:tcPr>
                  <w:tcW w:w="867"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39</w:t>
                  </w:r>
                </w:p>
              </w:tc>
              <w:tc>
                <w:tcPr>
                  <w:tcW w:w="911"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23</w:t>
                  </w:r>
                </w:p>
              </w:tc>
              <w:tc>
                <w:tcPr>
                  <w:tcW w:w="867"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16</w:t>
                  </w:r>
                </w:p>
              </w:tc>
              <w:tc>
                <w:tcPr>
                  <w:tcW w:w="926"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58" w:type="dxa"/>
                  <w:vMerge w:val="continue"/>
                  <w:noWrap w:val="0"/>
                  <w:vAlign w:val="center"/>
                </w:tcPr>
                <w:p>
                  <w:pPr>
                    <w:jc w:val="center"/>
                    <w:rPr>
                      <w:rFonts w:hint="default" w:ascii="Times New Roman" w:hAnsi="Times New Roman" w:eastAsia="宋体" w:cs="Times New Roman"/>
                      <w:color w:val="FF0000"/>
                      <w:sz w:val="21"/>
                      <w:szCs w:val="21"/>
                      <w:u w:val="single"/>
                    </w:rPr>
                  </w:pPr>
                </w:p>
              </w:tc>
              <w:tc>
                <w:tcPr>
                  <w:tcW w:w="1058" w:type="dxa"/>
                  <w:noWrap w:val="0"/>
                  <w:vAlign w:val="center"/>
                </w:tcPr>
                <w:p>
                  <w:pPr>
                    <w:jc w:val="center"/>
                    <w:rPr>
                      <w:rFonts w:hint="eastAsia" w:ascii="Times New Roman" w:hAnsi="Times New Roman" w:eastAsia="宋体" w:cs="Times New Roman"/>
                      <w:color w:val="FF0000"/>
                      <w:sz w:val="21"/>
                      <w:szCs w:val="21"/>
                      <w:u w:val="single"/>
                      <w:lang w:val="en-US" w:eastAsia="zh-CN"/>
                    </w:rPr>
                  </w:pPr>
                  <w:r>
                    <w:rPr>
                      <w:rFonts w:hint="default" w:ascii="Times New Roman" w:hAnsi="Times New Roman" w:eastAsia="宋体" w:cs="Times New Roman"/>
                      <w:color w:val="FF0000"/>
                      <w:sz w:val="21"/>
                      <w:szCs w:val="21"/>
                      <w:u w:val="single"/>
                    </w:rPr>
                    <w:t>202</w:t>
                  </w:r>
                  <w:r>
                    <w:rPr>
                      <w:rFonts w:hint="eastAsia" w:cs="Times New Roman"/>
                      <w:color w:val="FF0000"/>
                      <w:sz w:val="21"/>
                      <w:szCs w:val="21"/>
                      <w:u w:val="single"/>
                      <w:lang w:val="en-US" w:eastAsia="zh-CN"/>
                    </w:rPr>
                    <w:t>7</w:t>
                  </w:r>
                </w:p>
              </w:tc>
              <w:tc>
                <w:tcPr>
                  <w:tcW w:w="900"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255</w:t>
                  </w:r>
                </w:p>
              </w:tc>
              <w:tc>
                <w:tcPr>
                  <w:tcW w:w="881"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153</w:t>
                  </w:r>
                </w:p>
              </w:tc>
              <w:tc>
                <w:tcPr>
                  <w:tcW w:w="881"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102</w:t>
                  </w:r>
                </w:p>
              </w:tc>
              <w:tc>
                <w:tcPr>
                  <w:tcW w:w="837"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510</w:t>
                  </w:r>
                </w:p>
              </w:tc>
              <w:tc>
                <w:tcPr>
                  <w:tcW w:w="867"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64</w:t>
                  </w:r>
                </w:p>
              </w:tc>
              <w:tc>
                <w:tcPr>
                  <w:tcW w:w="911"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38</w:t>
                  </w:r>
                </w:p>
              </w:tc>
              <w:tc>
                <w:tcPr>
                  <w:tcW w:w="867"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26</w:t>
                  </w:r>
                </w:p>
              </w:tc>
              <w:tc>
                <w:tcPr>
                  <w:tcW w:w="926"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128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58" w:type="dxa"/>
                  <w:vMerge w:val="continue"/>
                  <w:noWrap w:val="0"/>
                  <w:vAlign w:val="center"/>
                </w:tcPr>
                <w:p>
                  <w:pPr>
                    <w:jc w:val="center"/>
                    <w:rPr>
                      <w:rFonts w:hint="default" w:ascii="Times New Roman" w:hAnsi="Times New Roman" w:eastAsia="宋体" w:cs="Times New Roman"/>
                      <w:color w:val="FF0000"/>
                      <w:sz w:val="21"/>
                      <w:szCs w:val="21"/>
                      <w:u w:val="single"/>
                    </w:rPr>
                  </w:pPr>
                </w:p>
              </w:tc>
              <w:tc>
                <w:tcPr>
                  <w:tcW w:w="1058" w:type="dxa"/>
                  <w:noWrap w:val="0"/>
                  <w:vAlign w:val="center"/>
                </w:tcPr>
                <w:p>
                  <w:pPr>
                    <w:jc w:val="center"/>
                    <w:rPr>
                      <w:rFonts w:hint="eastAsia" w:ascii="Times New Roman" w:hAnsi="Times New Roman" w:eastAsia="宋体" w:cs="Times New Roman"/>
                      <w:color w:val="FF0000"/>
                      <w:sz w:val="21"/>
                      <w:szCs w:val="21"/>
                      <w:u w:val="single"/>
                      <w:lang w:val="en-US" w:eastAsia="zh-CN"/>
                    </w:rPr>
                  </w:pPr>
                  <w:r>
                    <w:rPr>
                      <w:rFonts w:hint="default" w:ascii="Times New Roman" w:hAnsi="Times New Roman" w:eastAsia="宋体" w:cs="Times New Roman"/>
                      <w:color w:val="FF0000"/>
                      <w:sz w:val="21"/>
                      <w:szCs w:val="21"/>
                      <w:u w:val="single"/>
                    </w:rPr>
                    <w:t>203</w:t>
                  </w:r>
                  <w:r>
                    <w:rPr>
                      <w:rFonts w:hint="eastAsia" w:cs="Times New Roman"/>
                      <w:color w:val="FF0000"/>
                      <w:sz w:val="21"/>
                      <w:szCs w:val="21"/>
                      <w:u w:val="single"/>
                      <w:lang w:val="en-US" w:eastAsia="zh-CN"/>
                    </w:rPr>
                    <w:t>5</w:t>
                  </w:r>
                </w:p>
              </w:tc>
              <w:tc>
                <w:tcPr>
                  <w:tcW w:w="900"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317</w:t>
                  </w:r>
                </w:p>
              </w:tc>
              <w:tc>
                <w:tcPr>
                  <w:tcW w:w="881"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190</w:t>
                  </w:r>
                </w:p>
              </w:tc>
              <w:tc>
                <w:tcPr>
                  <w:tcW w:w="881"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126</w:t>
                  </w:r>
                </w:p>
              </w:tc>
              <w:tc>
                <w:tcPr>
                  <w:tcW w:w="837"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633</w:t>
                  </w:r>
                </w:p>
              </w:tc>
              <w:tc>
                <w:tcPr>
                  <w:tcW w:w="867"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79</w:t>
                  </w:r>
                </w:p>
              </w:tc>
              <w:tc>
                <w:tcPr>
                  <w:tcW w:w="911"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47</w:t>
                  </w:r>
                </w:p>
              </w:tc>
              <w:tc>
                <w:tcPr>
                  <w:tcW w:w="867"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32</w:t>
                  </w:r>
                </w:p>
              </w:tc>
              <w:tc>
                <w:tcPr>
                  <w:tcW w:w="926" w:type="dxa"/>
                  <w:noWrap w:val="0"/>
                  <w:vAlign w:val="center"/>
                </w:tcPr>
                <w:p>
                  <w:pPr>
                    <w:jc w:val="center"/>
                    <w:rPr>
                      <w:rFonts w:hint="default"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158</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rPr>
            </w:pPr>
            <w:r>
              <w:rPr>
                <w:rFonts w:hint="default" w:ascii="Times New Roman" w:hAnsi="Times New Roman" w:eastAsia="宋体" w:cs="Times New Roman"/>
                <w:b/>
                <w:bCs/>
              </w:rPr>
              <w:t>1.</w:t>
            </w:r>
            <w:r>
              <w:rPr>
                <w:rFonts w:hint="eastAsia" w:cs="Times New Roman"/>
                <w:b/>
                <w:bCs/>
                <w:lang w:val="en-US" w:eastAsia="zh-CN"/>
              </w:rPr>
              <w:t>6</w:t>
            </w:r>
            <w:r>
              <w:rPr>
                <w:rFonts w:hint="default" w:ascii="Times New Roman" w:hAnsi="Times New Roman" w:eastAsia="宋体" w:cs="Times New Roman"/>
                <w:b/>
                <w:bCs/>
              </w:rPr>
              <w:t>桥梁</w:t>
            </w:r>
            <w:r>
              <w:rPr>
                <w:rFonts w:hint="eastAsia" w:cs="Times New Roman"/>
                <w:b/>
                <w:bCs/>
                <w:lang w:eastAsia="zh-CN"/>
              </w:rPr>
              <w:t>、涵洞</w:t>
            </w:r>
            <w:r>
              <w:rPr>
                <w:rFonts w:hint="default" w:ascii="Times New Roman" w:hAnsi="Times New Roman" w:eastAsia="宋体" w:cs="Times New Roman"/>
                <w:b/>
                <w:bCs/>
              </w:rPr>
              <w:t>工程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sz w:val="24"/>
                <w:szCs w:val="24"/>
                <w:lang w:eastAsia="zh-CN" w:bidi="ar-SA"/>
              </w:rPr>
            </w:pPr>
            <w:r>
              <w:rPr>
                <w:rFonts w:hint="eastAsia" w:ascii="Times New Roman" w:hAnsi="Times New Roman" w:eastAsia="宋体" w:cs="Times New Roman"/>
                <w:sz w:val="24"/>
                <w:szCs w:val="24"/>
                <w:lang w:eastAsia="zh-CN" w:bidi="ar-SA"/>
              </w:rPr>
              <w:t>本项目</w:t>
            </w:r>
            <w:r>
              <w:rPr>
                <w:rFonts w:hint="default" w:ascii="Times New Roman" w:hAnsi="Times New Roman" w:eastAsia="宋体" w:cs="Times New Roman"/>
                <w:sz w:val="24"/>
                <w:szCs w:val="24"/>
                <w:lang w:bidi="ar-SA"/>
              </w:rPr>
              <w:t>不涉及</w:t>
            </w:r>
            <w:r>
              <w:rPr>
                <w:rFonts w:hint="eastAsia" w:ascii="Times New Roman" w:hAnsi="Times New Roman" w:eastAsia="宋体" w:cs="Times New Roman"/>
                <w:sz w:val="24"/>
                <w:szCs w:val="24"/>
                <w:lang w:eastAsia="zh-CN" w:bidi="ar-SA"/>
              </w:rPr>
              <w:t>桥梁以及涵洞工程</w:t>
            </w:r>
            <w:r>
              <w:rPr>
                <w:rFonts w:hint="default" w:ascii="Times New Roman" w:hAnsi="Times New Roman" w:eastAsia="宋体" w:cs="Times New Roman"/>
                <w:sz w:val="24"/>
                <w:szCs w:val="24"/>
                <w:lang w:eastAsia="zh-CN" w:bidi="ar-SA"/>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FF0000"/>
                <w:u w:val="single"/>
              </w:rPr>
            </w:pPr>
            <w:r>
              <w:rPr>
                <w:rFonts w:hint="default" w:ascii="Times New Roman" w:hAnsi="Times New Roman" w:eastAsia="宋体" w:cs="Times New Roman"/>
                <w:b/>
                <w:bCs/>
                <w:color w:val="FF0000"/>
                <w:u w:val="single"/>
              </w:rPr>
              <w:t>1.</w:t>
            </w:r>
            <w:r>
              <w:rPr>
                <w:rFonts w:hint="eastAsia" w:cs="Times New Roman"/>
                <w:b/>
                <w:bCs/>
                <w:color w:val="FF0000"/>
                <w:u w:val="single"/>
                <w:lang w:val="en-US" w:eastAsia="zh-CN"/>
              </w:rPr>
              <w:t>7</w:t>
            </w:r>
            <w:r>
              <w:rPr>
                <w:rFonts w:hint="default" w:ascii="Times New Roman" w:hAnsi="Times New Roman" w:eastAsia="宋体" w:cs="Times New Roman"/>
                <w:b/>
                <w:bCs/>
                <w:color w:val="FF0000"/>
                <w:u w:val="single"/>
              </w:rPr>
              <w:t>照明工程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（1）照明方式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本设计路段基本采用太阳能半截光型LED灯，灯源采用半截光型灯具。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（2）道路照明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照明标准横断面：照明标准横断面：道路双侧人行道内距离路沿石1.0m设置机动车道侧8m杆高单臂路灯。路灯灯具采用100w的太阳能半截光型LED灯，灯杆间距</w:t>
            </w:r>
            <w:r>
              <w:rPr>
                <w:rFonts w:hint="default" w:ascii="Times New Roman" w:hAnsi="Times New Roman" w:eastAsia="宋体" w:cs="Times New Roman"/>
                <w:color w:val="FF0000"/>
                <w:u w:val="single"/>
                <w:lang w:val="en-US" w:eastAsia="zh-CN"/>
              </w:rPr>
              <w:t>30</w:t>
            </w:r>
            <w:r>
              <w:rPr>
                <w:rFonts w:hint="default" w:ascii="Times New Roman" w:hAnsi="Times New Roman" w:eastAsia="宋体" w:cs="Times New Roman"/>
                <w:color w:val="FF0000"/>
                <w:u w:val="single"/>
              </w:rPr>
              <w:t>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color w:val="FF0000"/>
                <w:u w:val="single"/>
              </w:rPr>
              <w:t>本项目道路全长</w:t>
            </w:r>
            <w:r>
              <w:rPr>
                <w:rFonts w:hint="default" w:ascii="Times New Roman" w:hAnsi="Times New Roman" w:eastAsia="宋体" w:cs="Times New Roman"/>
                <w:color w:val="FF0000"/>
                <w:u w:val="single"/>
                <w:lang w:eastAsia="zh-CN"/>
              </w:rPr>
              <w:t>1002.334m</w:t>
            </w:r>
            <w:r>
              <w:rPr>
                <w:rFonts w:hint="default" w:ascii="Times New Roman" w:hAnsi="Times New Roman" w:eastAsia="宋体" w:cs="Times New Roman"/>
                <w:color w:val="FF0000"/>
                <w:u w:val="single"/>
              </w:rPr>
              <w:t>，灯间距为</w:t>
            </w:r>
            <w:r>
              <w:rPr>
                <w:rFonts w:hint="default" w:ascii="Times New Roman" w:hAnsi="Times New Roman" w:eastAsia="宋体" w:cs="Times New Roman"/>
                <w:color w:val="FF0000"/>
                <w:u w:val="single"/>
                <w:lang w:val="en-US" w:eastAsia="zh-CN"/>
              </w:rPr>
              <w:t>30</w:t>
            </w:r>
            <w:r>
              <w:rPr>
                <w:rFonts w:hint="default" w:ascii="Times New Roman" w:hAnsi="Times New Roman" w:eastAsia="宋体" w:cs="Times New Roman"/>
                <w:color w:val="FF0000"/>
                <w:u w:val="single"/>
              </w:rPr>
              <w:t>m，两侧对称布置。因此本项目照明工程共含</w:t>
            </w:r>
            <w:r>
              <w:rPr>
                <w:rFonts w:hint="eastAsia" w:cs="Times New Roman"/>
                <w:color w:val="FF0000"/>
                <w:u w:val="single"/>
                <w:lang w:val="en-US" w:eastAsia="zh-CN"/>
              </w:rPr>
              <w:t>72</w:t>
            </w:r>
            <w:r>
              <w:rPr>
                <w:rFonts w:hint="default" w:ascii="Times New Roman" w:hAnsi="Times New Roman" w:eastAsia="宋体" w:cs="Times New Roman"/>
                <w:color w:val="FF0000"/>
                <w:u w:val="single"/>
              </w:rPr>
              <w:t>套100w的太阳能半截光型LED灯</w:t>
            </w:r>
            <w:r>
              <w:rPr>
                <w:rFonts w:hint="default" w:ascii="Times New Roman" w:hAnsi="Times New Roman" w:eastAsia="宋体" w:cs="Times New Roman"/>
                <w:color w:val="FF0000"/>
                <w:u w:val="single"/>
                <w:lang w:eastAsia="zh-CN"/>
              </w:rPr>
              <w:t>及一套交通信号灯</w:t>
            </w:r>
            <w:r>
              <w:rPr>
                <w:rFonts w:hint="default" w:ascii="Times New Roman" w:hAnsi="Times New Roman" w:eastAsia="宋体" w:cs="Times New Roman"/>
                <w:color w:val="FF0000"/>
                <w:u w:val="singl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rPr>
            </w:pPr>
            <w:r>
              <w:rPr>
                <w:rFonts w:hint="default" w:ascii="Times New Roman" w:hAnsi="Times New Roman" w:eastAsia="宋体" w:cs="Times New Roman"/>
                <w:b/>
                <w:bCs/>
              </w:rPr>
              <w:t>1.</w:t>
            </w:r>
            <w:r>
              <w:rPr>
                <w:rFonts w:hint="eastAsia" w:cs="Times New Roman"/>
                <w:b/>
                <w:bCs/>
                <w:lang w:val="en-US" w:eastAsia="zh-CN"/>
              </w:rPr>
              <w:t>8</w:t>
            </w:r>
            <w:r>
              <w:rPr>
                <w:rFonts w:hint="default" w:ascii="Times New Roman" w:hAnsi="Times New Roman" w:eastAsia="宋体" w:cs="Times New Roman"/>
                <w:b/>
                <w:bCs/>
              </w:rPr>
              <w:t>建筑材料及运输条件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Cs w:val="44"/>
              </w:rPr>
            </w:pPr>
            <w:r>
              <w:rPr>
                <w:rFonts w:hint="default" w:ascii="Times New Roman" w:hAnsi="Times New Roman" w:eastAsia="宋体" w:cs="Times New Roman"/>
              </w:rPr>
              <w:t>本项目区域为交通较方便，材料来源广泛，筑路所需材料均可采用当地或附近材料就地解决</w:t>
            </w:r>
            <w:r>
              <w:rPr>
                <w:rFonts w:hint="default" w:ascii="Times New Roman" w:hAnsi="Times New Roman" w:eastAsia="宋体" w:cs="Times New Roman"/>
                <w:kern w:val="0"/>
                <w:szCs w:val="4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rPr>
            </w:pPr>
            <w:r>
              <w:rPr>
                <w:rFonts w:hint="default" w:ascii="Times New Roman" w:hAnsi="Times New Roman" w:eastAsia="宋体" w:cs="Times New Roman"/>
                <w:b/>
                <w:bCs/>
              </w:rPr>
              <w:t>1.</w:t>
            </w:r>
            <w:r>
              <w:rPr>
                <w:rFonts w:hint="eastAsia" w:cs="Times New Roman"/>
                <w:b/>
                <w:bCs/>
                <w:lang w:val="en-US" w:eastAsia="zh-CN"/>
              </w:rPr>
              <w:t>9</w:t>
            </w:r>
            <w:r>
              <w:rPr>
                <w:rFonts w:hint="default" w:ascii="Times New Roman" w:hAnsi="Times New Roman" w:eastAsia="宋体" w:cs="Times New Roman"/>
                <w:b/>
                <w:bCs/>
              </w:rPr>
              <w:t>工程用水及用电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项目区域内降水丰富，地表水系发育，</w:t>
            </w:r>
            <w:r>
              <w:rPr>
                <w:rFonts w:hint="default" w:ascii="Times New Roman" w:hAnsi="Times New Roman" w:eastAsia="宋体" w:cs="Times New Roman"/>
                <w:lang w:eastAsia="zh-CN"/>
              </w:rPr>
              <w:t>资水</w:t>
            </w:r>
            <w:r>
              <w:rPr>
                <w:rFonts w:hint="default" w:ascii="Times New Roman" w:hAnsi="Times New Roman" w:eastAsia="宋体" w:cs="Times New Roman"/>
              </w:rPr>
              <w:t>常年有水且水质良好，自来水供给充足，施工用水十分方便。路网范围内电网密布，电力充足，用电方便，可满足工程用电要求。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rPr>
            </w:pPr>
            <w:r>
              <w:rPr>
                <w:rFonts w:hint="default" w:ascii="Times New Roman" w:hAnsi="Times New Roman" w:eastAsia="宋体" w:cs="Times New Roman"/>
                <w:b/>
                <w:bCs/>
              </w:rPr>
              <w:t>1.1</w:t>
            </w:r>
            <w:r>
              <w:rPr>
                <w:rFonts w:hint="eastAsia" w:ascii="Times New Roman" w:hAnsi="Times New Roman" w:eastAsia="宋体" w:cs="Times New Roman"/>
                <w:b/>
                <w:bCs/>
                <w:lang w:val="en-US" w:eastAsia="zh-CN"/>
              </w:rPr>
              <w:t>0</w:t>
            </w:r>
            <w:r>
              <w:rPr>
                <w:rFonts w:hint="default" w:ascii="Times New Roman" w:hAnsi="Times New Roman" w:eastAsia="宋体" w:cs="Times New Roman"/>
                <w:b/>
                <w:bCs/>
              </w:rPr>
              <w:t>材料来源及供应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Cs w:val="21"/>
                <w:lang w:bidi="ar"/>
              </w:rPr>
            </w:pPr>
            <w:r>
              <w:rPr>
                <w:rFonts w:hint="default" w:ascii="Times New Roman" w:hAnsi="Times New Roman" w:eastAsia="宋体" w:cs="Times New Roman"/>
              </w:rPr>
              <w:t>筑路材料见下表</w:t>
            </w:r>
            <w:r>
              <w:rPr>
                <w:rFonts w:hint="default" w:ascii="Times New Roman" w:hAnsi="Times New Roman" w:eastAsia="宋体" w:cs="Times New Roman"/>
                <w:lang w:val="en-US" w:eastAsia="zh-CN"/>
              </w:rPr>
              <w:t>1-</w:t>
            </w:r>
            <w:r>
              <w:rPr>
                <w:rFonts w:hint="eastAsia" w:cs="Times New Roman"/>
                <w:lang w:val="en-US" w:eastAsia="zh-CN"/>
              </w:rPr>
              <w:t>10</w:t>
            </w:r>
            <w:r>
              <w:rPr>
                <w:rFonts w:hint="default" w:ascii="Times New Roman" w:hAnsi="Times New Roman" w:eastAsia="宋体" w:cs="Times New Roman"/>
              </w:rPr>
              <w:t>。</w:t>
            </w:r>
          </w:p>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18"/>
                <w:highlight w:val="none"/>
                <w:lang w:bidi="ar"/>
              </w:rPr>
              <w:t>表</w:t>
            </w:r>
            <w:r>
              <w:rPr>
                <w:rFonts w:hint="default" w:ascii="Times New Roman" w:hAnsi="Times New Roman" w:eastAsia="宋体" w:cs="Times New Roman"/>
                <w:b/>
                <w:bCs/>
                <w:sz w:val="21"/>
                <w:szCs w:val="18"/>
                <w:highlight w:val="none"/>
                <w:lang w:val="en-US" w:eastAsia="zh-CN" w:bidi="ar"/>
              </w:rPr>
              <w:t>1-</w:t>
            </w:r>
            <w:r>
              <w:rPr>
                <w:rFonts w:hint="eastAsia" w:cs="Times New Roman"/>
                <w:b/>
                <w:bCs/>
                <w:sz w:val="21"/>
                <w:szCs w:val="18"/>
                <w:highlight w:val="none"/>
                <w:lang w:val="en-US" w:eastAsia="zh-CN" w:bidi="ar"/>
              </w:rPr>
              <w:t>10</w:t>
            </w:r>
            <w:r>
              <w:rPr>
                <w:rFonts w:hint="default" w:ascii="Times New Roman" w:hAnsi="Times New Roman" w:eastAsia="宋体" w:cs="Times New Roman"/>
                <w:b/>
                <w:bCs/>
                <w:sz w:val="21"/>
                <w:szCs w:val="18"/>
                <w:highlight w:val="none"/>
                <w:lang w:bidi="ar"/>
              </w:rPr>
              <w:t xml:space="preserve"> 主要材料一览表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8"/>
              <w:gridCol w:w="2421"/>
              <w:gridCol w:w="1468"/>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5" w:type="pct"/>
                  <w:noWrap w:val="0"/>
                  <w:vAlign w:val="center"/>
                </w:tcPr>
                <w:p>
                  <w:pPr>
                    <w:snapToGrid w:val="0"/>
                    <w:jc w:val="center"/>
                    <w:rPr>
                      <w:rStyle w:val="23"/>
                      <w:rFonts w:hint="default" w:ascii="Times New Roman" w:hAnsi="Times New Roman" w:eastAsia="宋体" w:cs="Times New Roman"/>
                      <w:b/>
                      <w:bCs/>
                    </w:rPr>
                  </w:pPr>
                  <w:r>
                    <w:rPr>
                      <w:rStyle w:val="23"/>
                      <w:rFonts w:hint="default" w:ascii="Times New Roman" w:hAnsi="Times New Roman" w:eastAsia="宋体" w:cs="Times New Roman"/>
                      <w:b/>
                      <w:bCs/>
                    </w:rPr>
                    <w:t>材料名称</w:t>
                  </w:r>
                </w:p>
              </w:tc>
              <w:tc>
                <w:tcPr>
                  <w:tcW w:w="1336" w:type="pct"/>
                  <w:noWrap w:val="0"/>
                  <w:vAlign w:val="center"/>
                </w:tcPr>
                <w:p>
                  <w:pPr>
                    <w:snapToGrid w:val="0"/>
                    <w:jc w:val="center"/>
                    <w:rPr>
                      <w:rStyle w:val="23"/>
                      <w:rFonts w:hint="default" w:ascii="Times New Roman" w:hAnsi="Times New Roman" w:eastAsia="宋体" w:cs="Times New Roman"/>
                      <w:b/>
                      <w:bCs/>
                    </w:rPr>
                  </w:pPr>
                  <w:r>
                    <w:rPr>
                      <w:rStyle w:val="23"/>
                      <w:rFonts w:hint="default" w:ascii="Times New Roman" w:hAnsi="Times New Roman" w:eastAsia="宋体" w:cs="Times New Roman"/>
                      <w:b/>
                      <w:bCs/>
                    </w:rPr>
                    <w:t>用量</w:t>
                  </w:r>
                </w:p>
              </w:tc>
              <w:tc>
                <w:tcPr>
                  <w:tcW w:w="810" w:type="pct"/>
                  <w:noWrap w:val="0"/>
                  <w:vAlign w:val="center"/>
                </w:tcPr>
                <w:p>
                  <w:pPr>
                    <w:snapToGrid w:val="0"/>
                    <w:jc w:val="center"/>
                    <w:rPr>
                      <w:rStyle w:val="23"/>
                      <w:rFonts w:hint="default" w:ascii="Times New Roman" w:hAnsi="Times New Roman" w:eastAsia="宋体" w:cs="Times New Roman"/>
                      <w:b/>
                      <w:bCs/>
                    </w:rPr>
                  </w:pPr>
                  <w:r>
                    <w:rPr>
                      <w:rStyle w:val="23"/>
                      <w:rFonts w:hint="default" w:ascii="Times New Roman" w:hAnsi="Times New Roman" w:eastAsia="宋体" w:cs="Times New Roman"/>
                      <w:b/>
                      <w:bCs/>
                    </w:rPr>
                    <w:t>运输方式</w:t>
                  </w:r>
                </w:p>
              </w:tc>
              <w:tc>
                <w:tcPr>
                  <w:tcW w:w="1667" w:type="pct"/>
                  <w:noWrap w:val="0"/>
                  <w:vAlign w:val="center"/>
                </w:tcPr>
                <w:p>
                  <w:pPr>
                    <w:snapToGrid w:val="0"/>
                    <w:jc w:val="center"/>
                    <w:rPr>
                      <w:rStyle w:val="23"/>
                      <w:rFonts w:hint="default" w:ascii="Times New Roman" w:hAnsi="Times New Roman" w:eastAsia="宋体" w:cs="Times New Roman"/>
                      <w:b/>
                      <w:bCs/>
                    </w:rPr>
                  </w:pPr>
                  <w:r>
                    <w:rPr>
                      <w:rStyle w:val="23"/>
                      <w:rFonts w:hint="default" w:ascii="Times New Roman" w:hAnsi="Times New Roman" w:eastAsia="宋体" w:cs="Times New Roman"/>
                      <w:b/>
                      <w:bCs/>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5" w:type="pct"/>
                  <w:noWrap w:val="0"/>
                  <w:vAlign w:val="center"/>
                </w:tcPr>
                <w:p>
                  <w:pPr>
                    <w:snapToGrid w:val="0"/>
                    <w:jc w:val="center"/>
                    <w:rPr>
                      <w:rStyle w:val="23"/>
                      <w:rFonts w:hint="default" w:ascii="Times New Roman" w:hAnsi="Times New Roman" w:eastAsia="宋体" w:cs="Times New Roman"/>
                    </w:rPr>
                  </w:pPr>
                  <w:r>
                    <w:rPr>
                      <w:rStyle w:val="23"/>
                      <w:rFonts w:hint="default" w:ascii="Times New Roman" w:hAnsi="Times New Roman" w:eastAsia="宋体" w:cs="Times New Roman"/>
                    </w:rPr>
                    <w:t>商品水泥混凝土</w:t>
                  </w:r>
                </w:p>
              </w:tc>
              <w:tc>
                <w:tcPr>
                  <w:tcW w:w="1336" w:type="pct"/>
                  <w:noWrap w:val="0"/>
                  <w:vAlign w:val="center"/>
                </w:tcPr>
                <w:p>
                  <w:pPr>
                    <w:widowControl/>
                    <w:snapToGrid w:val="0"/>
                    <w:jc w:val="center"/>
                    <w:rPr>
                      <w:rStyle w:val="23"/>
                      <w:rFonts w:hint="default" w:ascii="Times New Roman" w:hAnsi="Times New Roman" w:eastAsia="宋体" w:cs="Times New Roman"/>
                    </w:rPr>
                  </w:pPr>
                  <w:r>
                    <w:rPr>
                      <w:rStyle w:val="23"/>
                      <w:rFonts w:hint="default" w:ascii="Times New Roman" w:hAnsi="Times New Roman" w:eastAsia="宋体" w:cs="Times New Roman"/>
                      <w:lang w:val="en-US"/>
                    </w:rPr>
                    <w:t>3790</w:t>
                  </w:r>
                  <w:r>
                    <w:rPr>
                      <w:rStyle w:val="23"/>
                      <w:rFonts w:hint="default" w:ascii="Times New Roman" w:hAnsi="Times New Roman" w:eastAsia="宋体" w:cs="Times New Roman"/>
                    </w:rPr>
                    <w:t>m</w:t>
                  </w:r>
                  <w:r>
                    <w:rPr>
                      <w:rStyle w:val="23"/>
                      <w:rFonts w:hint="default" w:ascii="Times New Roman" w:hAnsi="Times New Roman" w:eastAsia="宋体" w:cs="Times New Roman"/>
                      <w:vertAlign w:val="superscript"/>
                    </w:rPr>
                    <w:t>3</w:t>
                  </w:r>
                </w:p>
              </w:tc>
              <w:tc>
                <w:tcPr>
                  <w:tcW w:w="810" w:type="pct"/>
                  <w:vMerge w:val="restart"/>
                  <w:noWrap w:val="0"/>
                  <w:vAlign w:val="center"/>
                </w:tcPr>
                <w:p>
                  <w:pPr>
                    <w:snapToGrid w:val="0"/>
                    <w:jc w:val="center"/>
                    <w:rPr>
                      <w:rStyle w:val="23"/>
                      <w:rFonts w:hint="default" w:ascii="Times New Roman" w:hAnsi="Times New Roman" w:eastAsia="宋体" w:cs="Times New Roman"/>
                    </w:rPr>
                  </w:pPr>
                  <w:r>
                    <w:rPr>
                      <w:rStyle w:val="23"/>
                      <w:rFonts w:hint="default" w:ascii="Times New Roman" w:hAnsi="Times New Roman" w:eastAsia="宋体" w:cs="Times New Roman"/>
                    </w:rPr>
                    <w:t>汽车运输</w:t>
                  </w:r>
                </w:p>
              </w:tc>
              <w:tc>
                <w:tcPr>
                  <w:tcW w:w="1667" w:type="pct"/>
                  <w:noWrap w:val="0"/>
                  <w:vAlign w:val="center"/>
                </w:tcPr>
                <w:p>
                  <w:pPr>
                    <w:snapToGrid w:val="0"/>
                    <w:jc w:val="center"/>
                    <w:rPr>
                      <w:rStyle w:val="23"/>
                      <w:rFonts w:hint="default" w:ascii="Times New Roman" w:hAnsi="Times New Roman" w:eastAsia="宋体" w:cs="Times New Roman"/>
                    </w:rPr>
                  </w:pPr>
                  <w:r>
                    <w:rPr>
                      <w:rStyle w:val="23"/>
                      <w:rFonts w:hint="default" w:ascii="Times New Roman" w:hAnsi="Times New Roman" w:eastAsia="宋体" w:cs="Times New Roman"/>
                    </w:rPr>
                    <w:t>当地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5" w:type="pct"/>
                  <w:noWrap w:val="0"/>
                  <w:vAlign w:val="center"/>
                </w:tcPr>
                <w:p>
                  <w:pPr>
                    <w:snapToGrid w:val="0"/>
                    <w:jc w:val="center"/>
                    <w:rPr>
                      <w:rStyle w:val="23"/>
                      <w:rFonts w:hint="default" w:ascii="Times New Roman" w:hAnsi="Times New Roman" w:eastAsia="宋体" w:cs="Times New Roman"/>
                    </w:rPr>
                  </w:pPr>
                  <w:r>
                    <w:rPr>
                      <w:rStyle w:val="23"/>
                      <w:rFonts w:hint="default" w:ascii="Times New Roman" w:hAnsi="Times New Roman" w:eastAsia="宋体" w:cs="Times New Roman"/>
                    </w:rPr>
                    <w:t>商品沥青混凝土</w:t>
                  </w:r>
                </w:p>
              </w:tc>
              <w:tc>
                <w:tcPr>
                  <w:tcW w:w="1336" w:type="pct"/>
                  <w:noWrap w:val="0"/>
                  <w:vAlign w:val="center"/>
                </w:tcPr>
                <w:p>
                  <w:pPr>
                    <w:widowControl/>
                    <w:snapToGrid w:val="0"/>
                    <w:jc w:val="center"/>
                    <w:rPr>
                      <w:rStyle w:val="23"/>
                      <w:rFonts w:hint="default" w:ascii="Times New Roman" w:hAnsi="Times New Roman" w:eastAsia="宋体" w:cs="Times New Roman"/>
                    </w:rPr>
                  </w:pPr>
                  <w:r>
                    <w:rPr>
                      <w:rStyle w:val="23"/>
                      <w:rFonts w:hint="default" w:ascii="Times New Roman" w:hAnsi="Times New Roman" w:eastAsia="宋体" w:cs="Times New Roman"/>
                      <w:lang w:val="en-US"/>
                    </w:rPr>
                    <w:t>2640</w:t>
                  </w:r>
                  <w:r>
                    <w:rPr>
                      <w:rStyle w:val="23"/>
                      <w:rFonts w:hint="default" w:ascii="Times New Roman" w:hAnsi="Times New Roman" w:eastAsia="宋体" w:cs="Times New Roman"/>
                    </w:rPr>
                    <w:t>m</w:t>
                  </w:r>
                  <w:r>
                    <w:rPr>
                      <w:rStyle w:val="23"/>
                      <w:rFonts w:hint="default" w:ascii="Times New Roman" w:hAnsi="Times New Roman" w:eastAsia="宋体" w:cs="Times New Roman"/>
                      <w:vertAlign w:val="superscript"/>
                    </w:rPr>
                    <w:t>3</w:t>
                  </w:r>
                </w:p>
              </w:tc>
              <w:tc>
                <w:tcPr>
                  <w:tcW w:w="810" w:type="pct"/>
                  <w:vMerge w:val="continue"/>
                  <w:noWrap w:val="0"/>
                  <w:vAlign w:val="center"/>
                </w:tcPr>
                <w:p>
                  <w:pPr>
                    <w:snapToGrid w:val="0"/>
                    <w:jc w:val="center"/>
                    <w:rPr>
                      <w:rStyle w:val="23"/>
                      <w:rFonts w:hint="default" w:ascii="Times New Roman" w:hAnsi="Times New Roman" w:eastAsia="宋体" w:cs="Times New Roman"/>
                    </w:rPr>
                  </w:pPr>
                </w:p>
              </w:tc>
              <w:tc>
                <w:tcPr>
                  <w:tcW w:w="1667" w:type="pct"/>
                  <w:noWrap w:val="0"/>
                  <w:vAlign w:val="center"/>
                </w:tcPr>
                <w:p>
                  <w:pPr>
                    <w:snapToGrid w:val="0"/>
                    <w:jc w:val="center"/>
                    <w:rPr>
                      <w:rStyle w:val="23"/>
                      <w:rFonts w:hint="default" w:ascii="Times New Roman" w:hAnsi="Times New Roman" w:eastAsia="宋体" w:cs="Times New Roman"/>
                    </w:rPr>
                  </w:pPr>
                  <w:r>
                    <w:rPr>
                      <w:rStyle w:val="23"/>
                      <w:rFonts w:hint="default" w:ascii="Times New Roman" w:hAnsi="Times New Roman" w:eastAsia="宋体" w:cs="Times New Roman"/>
                    </w:rPr>
                    <w:t>当地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5" w:type="pct"/>
                  <w:noWrap w:val="0"/>
                  <w:vAlign w:val="center"/>
                </w:tcPr>
                <w:p>
                  <w:pPr>
                    <w:snapToGrid w:val="0"/>
                    <w:jc w:val="center"/>
                    <w:rPr>
                      <w:rStyle w:val="23"/>
                      <w:rFonts w:hint="default" w:ascii="Times New Roman" w:hAnsi="Times New Roman" w:eastAsia="宋体" w:cs="Times New Roman"/>
                    </w:rPr>
                  </w:pPr>
                  <w:r>
                    <w:rPr>
                      <w:rStyle w:val="23"/>
                      <w:rFonts w:hint="default" w:ascii="Times New Roman" w:hAnsi="Times New Roman" w:eastAsia="宋体" w:cs="Times New Roman"/>
                    </w:rPr>
                    <w:t>碎石</w:t>
                  </w:r>
                </w:p>
              </w:tc>
              <w:tc>
                <w:tcPr>
                  <w:tcW w:w="1336" w:type="pct"/>
                  <w:noWrap w:val="0"/>
                  <w:vAlign w:val="center"/>
                </w:tcPr>
                <w:p>
                  <w:pPr>
                    <w:widowControl/>
                    <w:snapToGrid w:val="0"/>
                    <w:jc w:val="center"/>
                    <w:rPr>
                      <w:rStyle w:val="23"/>
                      <w:rFonts w:hint="default" w:ascii="Times New Roman" w:hAnsi="Times New Roman" w:eastAsia="宋体" w:cs="Times New Roman"/>
                    </w:rPr>
                  </w:pPr>
                  <w:r>
                    <w:rPr>
                      <w:rStyle w:val="23"/>
                      <w:rFonts w:hint="default" w:ascii="Times New Roman" w:hAnsi="Times New Roman" w:eastAsia="宋体" w:cs="Times New Roman"/>
                      <w:lang w:val="en-US"/>
                    </w:rPr>
                    <w:t>6130</w:t>
                  </w:r>
                  <w:r>
                    <w:rPr>
                      <w:rStyle w:val="23"/>
                      <w:rFonts w:hint="default" w:ascii="Times New Roman" w:hAnsi="Times New Roman" w:eastAsia="宋体" w:cs="Times New Roman"/>
                    </w:rPr>
                    <w:t>m</w:t>
                  </w:r>
                  <w:r>
                    <w:rPr>
                      <w:rStyle w:val="23"/>
                      <w:rFonts w:hint="default" w:ascii="Times New Roman" w:hAnsi="Times New Roman" w:eastAsia="宋体" w:cs="Times New Roman"/>
                      <w:vertAlign w:val="superscript"/>
                    </w:rPr>
                    <w:t>3</w:t>
                  </w:r>
                </w:p>
              </w:tc>
              <w:tc>
                <w:tcPr>
                  <w:tcW w:w="810" w:type="pct"/>
                  <w:vMerge w:val="continue"/>
                  <w:noWrap w:val="0"/>
                  <w:vAlign w:val="center"/>
                </w:tcPr>
                <w:p>
                  <w:pPr>
                    <w:snapToGrid w:val="0"/>
                    <w:jc w:val="center"/>
                    <w:rPr>
                      <w:rStyle w:val="23"/>
                      <w:rFonts w:hint="default" w:ascii="Times New Roman" w:hAnsi="Times New Roman" w:eastAsia="宋体" w:cs="Times New Roman"/>
                    </w:rPr>
                  </w:pPr>
                </w:p>
              </w:tc>
              <w:tc>
                <w:tcPr>
                  <w:tcW w:w="1667" w:type="pct"/>
                  <w:noWrap w:val="0"/>
                  <w:vAlign w:val="center"/>
                </w:tcPr>
                <w:p>
                  <w:pPr>
                    <w:snapToGrid w:val="0"/>
                    <w:jc w:val="center"/>
                    <w:rPr>
                      <w:rStyle w:val="23"/>
                      <w:rFonts w:hint="default" w:ascii="Times New Roman" w:hAnsi="Times New Roman" w:eastAsia="宋体" w:cs="Times New Roman"/>
                    </w:rPr>
                  </w:pPr>
                  <w:r>
                    <w:rPr>
                      <w:rStyle w:val="23"/>
                      <w:rFonts w:hint="default" w:ascii="Times New Roman" w:hAnsi="Times New Roman" w:eastAsia="宋体" w:cs="Times New Roman"/>
                    </w:rPr>
                    <w:t>当地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5" w:type="pct"/>
                  <w:noWrap w:val="0"/>
                  <w:vAlign w:val="center"/>
                </w:tcPr>
                <w:p>
                  <w:pPr>
                    <w:snapToGrid w:val="0"/>
                    <w:jc w:val="center"/>
                    <w:rPr>
                      <w:rStyle w:val="23"/>
                      <w:rFonts w:hint="default" w:ascii="Times New Roman" w:hAnsi="Times New Roman" w:eastAsia="宋体" w:cs="Times New Roman"/>
                    </w:rPr>
                  </w:pPr>
                  <w:r>
                    <w:rPr>
                      <w:rStyle w:val="23"/>
                      <w:rFonts w:hint="default" w:ascii="Times New Roman" w:hAnsi="Times New Roman" w:eastAsia="宋体" w:cs="Times New Roman"/>
                    </w:rPr>
                    <w:t>标准砖</w:t>
                  </w:r>
                </w:p>
              </w:tc>
              <w:tc>
                <w:tcPr>
                  <w:tcW w:w="1336" w:type="pct"/>
                  <w:noWrap w:val="0"/>
                  <w:vAlign w:val="center"/>
                </w:tcPr>
                <w:p>
                  <w:pPr>
                    <w:snapToGrid w:val="0"/>
                    <w:jc w:val="center"/>
                    <w:rPr>
                      <w:rStyle w:val="23"/>
                      <w:rFonts w:hint="default" w:ascii="Times New Roman" w:hAnsi="Times New Roman" w:eastAsia="宋体" w:cs="Times New Roman"/>
                    </w:rPr>
                  </w:pPr>
                  <w:r>
                    <w:rPr>
                      <w:rStyle w:val="23"/>
                      <w:rFonts w:hint="default" w:ascii="Times New Roman" w:hAnsi="Times New Roman" w:eastAsia="宋体" w:cs="Times New Roman"/>
                      <w:lang w:val="en-US"/>
                    </w:rPr>
                    <w:t>165</w:t>
                  </w:r>
                  <w:r>
                    <w:rPr>
                      <w:rStyle w:val="23"/>
                      <w:rFonts w:hint="default" w:ascii="Times New Roman" w:hAnsi="Times New Roman" w:eastAsia="宋体" w:cs="Times New Roman"/>
                    </w:rPr>
                    <w:t>千块</w:t>
                  </w:r>
                </w:p>
              </w:tc>
              <w:tc>
                <w:tcPr>
                  <w:tcW w:w="810" w:type="pct"/>
                  <w:vMerge w:val="continue"/>
                  <w:noWrap w:val="0"/>
                  <w:vAlign w:val="center"/>
                </w:tcPr>
                <w:p>
                  <w:pPr>
                    <w:snapToGrid w:val="0"/>
                    <w:jc w:val="center"/>
                    <w:rPr>
                      <w:rStyle w:val="23"/>
                      <w:rFonts w:hint="default" w:ascii="Times New Roman" w:hAnsi="Times New Roman" w:eastAsia="宋体" w:cs="Times New Roman"/>
                    </w:rPr>
                  </w:pPr>
                </w:p>
              </w:tc>
              <w:tc>
                <w:tcPr>
                  <w:tcW w:w="1667" w:type="pct"/>
                  <w:noWrap w:val="0"/>
                  <w:vAlign w:val="center"/>
                </w:tcPr>
                <w:p>
                  <w:pPr>
                    <w:snapToGrid w:val="0"/>
                    <w:jc w:val="center"/>
                    <w:rPr>
                      <w:rStyle w:val="23"/>
                      <w:rFonts w:hint="default" w:ascii="Times New Roman" w:hAnsi="Times New Roman" w:eastAsia="宋体" w:cs="Times New Roman"/>
                    </w:rPr>
                  </w:pPr>
                  <w:r>
                    <w:rPr>
                      <w:rStyle w:val="23"/>
                      <w:rFonts w:hint="default" w:ascii="Times New Roman" w:hAnsi="Times New Roman" w:eastAsia="宋体" w:cs="Times New Roman"/>
                    </w:rPr>
                    <w:t>当地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5" w:type="pct"/>
                  <w:noWrap w:val="0"/>
                  <w:vAlign w:val="center"/>
                </w:tcPr>
                <w:p>
                  <w:pPr>
                    <w:ind w:firstLine="630" w:firstLineChars="300"/>
                    <w:rPr>
                      <w:rStyle w:val="23"/>
                      <w:rFonts w:hint="default" w:ascii="Times New Roman" w:hAnsi="Times New Roman" w:eastAsia="宋体" w:cs="Times New Roman"/>
                    </w:rPr>
                  </w:pPr>
                  <w:r>
                    <w:rPr>
                      <w:rStyle w:val="23"/>
                      <w:rFonts w:hint="default" w:ascii="Times New Roman" w:hAnsi="Times New Roman" w:eastAsia="宋体" w:cs="Times New Roman"/>
                    </w:rPr>
                    <w:t>钢材</w:t>
                  </w:r>
                </w:p>
              </w:tc>
              <w:tc>
                <w:tcPr>
                  <w:tcW w:w="1336" w:type="pct"/>
                  <w:noWrap w:val="0"/>
                  <w:vAlign w:val="center"/>
                </w:tcPr>
                <w:p>
                  <w:pPr>
                    <w:snapToGrid w:val="0"/>
                    <w:jc w:val="center"/>
                    <w:rPr>
                      <w:rStyle w:val="23"/>
                      <w:rFonts w:hint="default" w:ascii="Times New Roman" w:hAnsi="Times New Roman" w:eastAsia="宋体" w:cs="Times New Roman"/>
                    </w:rPr>
                  </w:pPr>
                  <w:r>
                    <w:rPr>
                      <w:rStyle w:val="23"/>
                      <w:rFonts w:hint="default" w:ascii="Times New Roman" w:hAnsi="Times New Roman" w:eastAsia="宋体" w:cs="Times New Roman"/>
                      <w:lang w:val="en-US"/>
                    </w:rPr>
                    <w:t>6.0</w:t>
                  </w:r>
                  <w:r>
                    <w:rPr>
                      <w:rStyle w:val="23"/>
                      <w:rFonts w:hint="default" w:ascii="Times New Roman" w:hAnsi="Times New Roman" w:eastAsia="宋体" w:cs="Times New Roman"/>
                    </w:rPr>
                    <w:t>t</w:t>
                  </w:r>
                </w:p>
              </w:tc>
              <w:tc>
                <w:tcPr>
                  <w:tcW w:w="810" w:type="pct"/>
                  <w:vMerge w:val="continue"/>
                  <w:noWrap w:val="0"/>
                  <w:vAlign w:val="center"/>
                </w:tcPr>
                <w:p>
                  <w:pPr>
                    <w:snapToGrid w:val="0"/>
                    <w:jc w:val="center"/>
                    <w:rPr>
                      <w:rStyle w:val="23"/>
                      <w:rFonts w:hint="default" w:ascii="Times New Roman" w:hAnsi="Times New Roman" w:eastAsia="宋体" w:cs="Times New Roman"/>
                    </w:rPr>
                  </w:pPr>
                </w:p>
              </w:tc>
              <w:tc>
                <w:tcPr>
                  <w:tcW w:w="1667" w:type="pct"/>
                  <w:noWrap w:val="0"/>
                  <w:vAlign w:val="center"/>
                </w:tcPr>
                <w:p>
                  <w:pPr>
                    <w:snapToGrid w:val="0"/>
                    <w:jc w:val="center"/>
                    <w:rPr>
                      <w:rStyle w:val="23"/>
                      <w:rFonts w:hint="default" w:ascii="Times New Roman" w:hAnsi="Times New Roman" w:eastAsia="宋体" w:cs="Times New Roman"/>
                    </w:rPr>
                  </w:pPr>
                  <w:r>
                    <w:rPr>
                      <w:rStyle w:val="23"/>
                      <w:rFonts w:hint="default" w:ascii="Times New Roman" w:hAnsi="Times New Roman" w:eastAsia="宋体" w:cs="Times New Roman"/>
                    </w:rPr>
                    <w:t>当地</w:t>
                  </w:r>
                </w:p>
              </w:tc>
            </w:tr>
          </w:tbl>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rPr>
            </w:pPr>
            <w:r>
              <w:rPr>
                <w:rFonts w:hint="default" w:ascii="Times New Roman" w:hAnsi="Times New Roman" w:eastAsia="宋体" w:cs="Times New Roman"/>
                <w:kern w:val="0"/>
              </w:rPr>
              <w:t>本项目采用商品混凝土和商品沥青混凝土，不在现场设沥青混凝土搅拌站。</w:t>
            </w:r>
          </w:p>
          <w:p>
            <w:pPr>
              <w:pStyle w:val="24"/>
              <w:keepNext w:val="0"/>
              <w:keepLines w:val="0"/>
              <w:pageBreakBefore w:val="0"/>
              <w:widowControl/>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b/>
                <w:bCs/>
                <w:lang w:eastAsia="zh-CN"/>
              </w:rPr>
            </w:pPr>
            <w:r>
              <w:rPr>
                <w:rFonts w:hint="default" w:ascii="Times New Roman" w:hAnsi="Times New Roman" w:cs="Times New Roman"/>
                <w:b/>
                <w:bCs/>
              </w:rPr>
              <w:t>项目主要工程量</w:t>
            </w:r>
          </w:p>
          <w:p>
            <w:pPr>
              <w:pStyle w:val="24"/>
              <w:keepNext w:val="0"/>
              <w:keepLines w:val="0"/>
              <w:pageBreakBefore w:val="0"/>
              <w:widowControl/>
              <w:numPr>
                <w:ilvl w:val="0"/>
                <w:numId w:val="0"/>
              </w:numPr>
              <w:kinsoku/>
              <w:wordWrap/>
              <w:overflowPunct/>
              <w:topLinePunct w:val="0"/>
              <w:autoSpaceDE/>
              <w:autoSpaceDN/>
              <w:bidi w:val="0"/>
              <w:adjustRightInd/>
              <w:snapToGrid/>
              <w:ind w:leftChars="0" w:right="0" w:rightChars="0" w:firstLine="480" w:firstLineChars="200"/>
              <w:textAlignment w:val="auto"/>
              <w:rPr>
                <w:rFonts w:hint="default" w:ascii="Times New Roman" w:hAnsi="Times New Roman" w:cs="Times New Roman"/>
                <w:b w:val="0"/>
                <w:bCs w:val="0"/>
                <w:lang w:eastAsia="zh-CN"/>
              </w:rPr>
            </w:pPr>
            <w:r>
              <w:rPr>
                <w:rFonts w:hint="default" w:ascii="Times New Roman" w:hAnsi="Times New Roman" w:cs="Times New Roman"/>
                <w:b w:val="0"/>
                <w:bCs w:val="0"/>
              </w:rPr>
              <w:t>项目主要工程量详见下表</w:t>
            </w:r>
            <w:r>
              <w:rPr>
                <w:rFonts w:hint="default" w:ascii="Times New Roman" w:hAnsi="Times New Roman" w:cs="Times New Roman"/>
                <w:b w:val="0"/>
                <w:bCs w:val="0"/>
                <w:lang w:val="en-US" w:eastAsia="zh-CN"/>
              </w:rPr>
              <w:t>1-</w:t>
            </w:r>
            <w:r>
              <w:rPr>
                <w:rFonts w:hint="eastAsia" w:hAnsi="Times New Roman" w:cs="Times New Roman"/>
                <w:b w:val="0"/>
                <w:bCs w:val="0"/>
                <w:lang w:val="en-US" w:eastAsia="zh-CN"/>
              </w:rPr>
              <w:t>11</w:t>
            </w:r>
            <w:r>
              <w:rPr>
                <w:rFonts w:hint="default" w:ascii="Times New Roman" w:hAnsi="Times New Roman" w:cs="Times New Roman"/>
                <w:b w:val="0"/>
                <w:bCs w:val="0"/>
                <w:lang w:eastAsia="zh-CN"/>
              </w:rPr>
              <w:t>。</w:t>
            </w:r>
          </w:p>
          <w:p>
            <w:pPr>
              <w:pStyle w:val="8"/>
              <w:snapToGrid w:val="0"/>
              <w:spacing w:after="0"/>
              <w:jc w:val="center"/>
              <w:rPr>
                <w:rFonts w:hint="default" w:ascii="Times New Roman" w:hAnsi="Times New Roman" w:eastAsia="宋体" w:cs="Times New Roman"/>
                <w:b/>
                <w:bCs/>
                <w:sz w:val="21"/>
                <w:szCs w:val="18"/>
                <w:lang w:bidi="ar"/>
              </w:rPr>
            </w:pPr>
            <w:r>
              <w:rPr>
                <w:rFonts w:hint="default" w:ascii="Times New Roman" w:hAnsi="Times New Roman" w:eastAsia="宋体" w:cs="Times New Roman"/>
                <w:b/>
                <w:bCs/>
                <w:sz w:val="21"/>
                <w:szCs w:val="18"/>
                <w:lang w:bidi="ar"/>
              </w:rPr>
              <w:t>表</w:t>
            </w:r>
            <w:r>
              <w:rPr>
                <w:rFonts w:hint="default" w:ascii="Times New Roman" w:hAnsi="Times New Roman" w:eastAsia="宋体" w:cs="Times New Roman"/>
                <w:b/>
                <w:bCs/>
                <w:sz w:val="21"/>
                <w:szCs w:val="18"/>
                <w:lang w:val="en-US" w:eastAsia="zh-CN" w:bidi="ar"/>
              </w:rPr>
              <w:t>1-</w:t>
            </w:r>
            <w:r>
              <w:rPr>
                <w:rFonts w:hint="eastAsia" w:cs="Times New Roman"/>
                <w:b/>
                <w:bCs/>
                <w:sz w:val="21"/>
                <w:szCs w:val="18"/>
                <w:lang w:val="en-US" w:eastAsia="zh-CN" w:bidi="ar"/>
              </w:rPr>
              <w:t>11</w:t>
            </w:r>
            <w:r>
              <w:rPr>
                <w:rFonts w:hint="default" w:ascii="Times New Roman" w:hAnsi="Times New Roman" w:eastAsia="宋体" w:cs="Times New Roman"/>
                <w:b/>
                <w:bCs/>
                <w:sz w:val="21"/>
                <w:szCs w:val="18"/>
                <w:lang w:bidi="ar"/>
              </w:rPr>
              <w:t xml:space="preserve"> 项目工程量一览表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1657"/>
              <w:gridCol w:w="1762"/>
              <w:gridCol w:w="1395"/>
              <w:gridCol w:w="1114"/>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2" w:type="dxa"/>
                  <w:vMerge w:val="restart"/>
                  <w:noWrap w:val="0"/>
                  <w:vAlign w:val="center"/>
                </w:tcPr>
                <w:p>
                  <w:pPr>
                    <w:snapToGrid w:val="0"/>
                    <w:jc w:val="center"/>
                    <w:rPr>
                      <w:rStyle w:val="23"/>
                      <w:rFonts w:hint="default" w:ascii="Times New Roman" w:hAnsi="Times New Roman" w:cs="Times New Roman"/>
                      <w:b/>
                      <w:bCs/>
                    </w:rPr>
                  </w:pPr>
                  <w:r>
                    <w:rPr>
                      <w:rStyle w:val="23"/>
                      <w:rFonts w:hint="default" w:ascii="Times New Roman" w:hAnsi="Times New Roman" w:cs="Times New Roman"/>
                      <w:b/>
                      <w:bCs/>
                    </w:rPr>
                    <w:t>序号</w:t>
                  </w:r>
                </w:p>
              </w:tc>
              <w:tc>
                <w:tcPr>
                  <w:tcW w:w="4814" w:type="dxa"/>
                  <w:gridSpan w:val="3"/>
                  <w:vMerge w:val="restart"/>
                  <w:noWrap w:val="0"/>
                  <w:vAlign w:val="center"/>
                </w:tcPr>
                <w:p>
                  <w:pPr>
                    <w:snapToGrid w:val="0"/>
                    <w:jc w:val="center"/>
                    <w:rPr>
                      <w:rStyle w:val="23"/>
                      <w:rFonts w:hint="default" w:ascii="Times New Roman" w:hAnsi="Times New Roman" w:cs="Times New Roman"/>
                      <w:b/>
                      <w:bCs/>
                    </w:rPr>
                  </w:pPr>
                  <w:r>
                    <w:rPr>
                      <w:rStyle w:val="23"/>
                      <w:rFonts w:hint="default" w:ascii="Times New Roman" w:hAnsi="Times New Roman" w:cs="Times New Roman"/>
                      <w:b/>
                      <w:bCs/>
                    </w:rPr>
                    <w:t>建筑物名称</w:t>
                  </w:r>
                </w:p>
              </w:tc>
              <w:tc>
                <w:tcPr>
                  <w:tcW w:w="1114" w:type="dxa"/>
                  <w:vMerge w:val="restart"/>
                  <w:noWrap w:val="0"/>
                  <w:vAlign w:val="center"/>
                </w:tcPr>
                <w:p>
                  <w:pPr>
                    <w:snapToGrid w:val="0"/>
                    <w:jc w:val="center"/>
                    <w:rPr>
                      <w:rStyle w:val="23"/>
                      <w:rFonts w:hint="default" w:ascii="Times New Roman" w:hAnsi="Times New Roman" w:cs="Times New Roman"/>
                      <w:b/>
                      <w:bCs/>
                    </w:rPr>
                  </w:pPr>
                  <w:r>
                    <w:rPr>
                      <w:rStyle w:val="23"/>
                      <w:rFonts w:hint="default" w:ascii="Times New Roman" w:hAnsi="Times New Roman" w:cs="Times New Roman"/>
                      <w:b/>
                      <w:bCs/>
                    </w:rPr>
                    <w:t>单位</w:t>
                  </w:r>
                </w:p>
              </w:tc>
              <w:tc>
                <w:tcPr>
                  <w:tcW w:w="1868" w:type="dxa"/>
                  <w:noWrap w:val="0"/>
                  <w:vAlign w:val="center"/>
                </w:tcPr>
                <w:p>
                  <w:pPr>
                    <w:snapToGrid w:val="0"/>
                    <w:jc w:val="center"/>
                    <w:rPr>
                      <w:rStyle w:val="23"/>
                      <w:rFonts w:hint="default" w:ascii="Times New Roman" w:hAnsi="Times New Roman" w:cs="Times New Roman"/>
                      <w:b/>
                      <w:bCs/>
                    </w:rPr>
                  </w:pPr>
                  <w:r>
                    <w:rPr>
                      <w:rStyle w:val="23"/>
                      <w:rFonts w:hint="default" w:ascii="Times New Roman" w:hAnsi="Times New Roman" w:cs="Times New Roman"/>
                      <w:b/>
                      <w:bCs/>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2" w:type="dxa"/>
                  <w:vMerge w:val="continue"/>
                  <w:noWrap w:val="0"/>
                  <w:vAlign w:val="center"/>
                </w:tcPr>
                <w:p>
                  <w:pPr>
                    <w:snapToGrid w:val="0"/>
                    <w:jc w:val="center"/>
                    <w:rPr>
                      <w:rStyle w:val="23"/>
                      <w:rFonts w:hint="default" w:ascii="Times New Roman" w:hAnsi="Times New Roman" w:cs="Times New Roman"/>
                      <w:b/>
                      <w:bCs/>
                    </w:rPr>
                  </w:pPr>
                </w:p>
              </w:tc>
              <w:tc>
                <w:tcPr>
                  <w:tcW w:w="4814" w:type="dxa"/>
                  <w:gridSpan w:val="3"/>
                  <w:vMerge w:val="continue"/>
                  <w:noWrap w:val="0"/>
                  <w:vAlign w:val="center"/>
                </w:tcPr>
                <w:p>
                  <w:pPr>
                    <w:snapToGrid w:val="0"/>
                    <w:jc w:val="center"/>
                    <w:rPr>
                      <w:rStyle w:val="23"/>
                      <w:rFonts w:hint="default" w:ascii="Times New Roman" w:hAnsi="Times New Roman" w:cs="Times New Roman"/>
                      <w:b/>
                      <w:bCs/>
                    </w:rPr>
                  </w:pPr>
                </w:p>
              </w:tc>
              <w:tc>
                <w:tcPr>
                  <w:tcW w:w="1114" w:type="dxa"/>
                  <w:vMerge w:val="continue"/>
                  <w:noWrap w:val="0"/>
                  <w:vAlign w:val="center"/>
                </w:tcPr>
                <w:p>
                  <w:pPr>
                    <w:snapToGrid w:val="0"/>
                    <w:jc w:val="center"/>
                    <w:rPr>
                      <w:rStyle w:val="23"/>
                      <w:rFonts w:hint="default" w:ascii="Times New Roman" w:hAnsi="Times New Roman" w:cs="Times New Roman"/>
                      <w:b/>
                      <w:bCs/>
                    </w:rPr>
                  </w:pPr>
                </w:p>
              </w:tc>
              <w:tc>
                <w:tcPr>
                  <w:tcW w:w="1868" w:type="dxa"/>
                  <w:noWrap w:val="0"/>
                  <w:vAlign w:val="center"/>
                </w:tcPr>
                <w:p>
                  <w:pPr>
                    <w:snapToGrid w:val="0"/>
                    <w:jc w:val="center"/>
                    <w:rPr>
                      <w:rStyle w:val="23"/>
                      <w:rFonts w:hint="default" w:ascii="Times New Roman" w:hAnsi="Times New Roman" w:cs="Times New Roman"/>
                      <w:b/>
                      <w:bCs/>
                    </w:rPr>
                  </w:pPr>
                  <w:r>
                    <w:rPr>
                      <w:rStyle w:val="23"/>
                      <w:rFonts w:hint="default" w:ascii="Times New Roman" w:hAnsi="Times New Roman" w:cs="Times New Roman"/>
                      <w:b/>
                      <w:bCs/>
                    </w:rPr>
                    <w:t>贺家桥路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2" w:type="dxa"/>
                  <w:vMerge w:val="restart"/>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1</w:t>
                  </w:r>
                </w:p>
              </w:tc>
              <w:tc>
                <w:tcPr>
                  <w:tcW w:w="1657" w:type="dxa"/>
                  <w:vMerge w:val="restart"/>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土方工程</w:t>
                  </w:r>
                </w:p>
              </w:tc>
              <w:tc>
                <w:tcPr>
                  <w:tcW w:w="1762" w:type="dxa"/>
                  <w:vMerge w:val="restart"/>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道路土方</w:t>
                  </w:r>
                </w:p>
              </w:tc>
              <w:tc>
                <w:tcPr>
                  <w:tcW w:w="1395" w:type="dxa"/>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挖方</w:t>
                  </w:r>
                </w:p>
              </w:tc>
              <w:tc>
                <w:tcPr>
                  <w:tcW w:w="1114" w:type="dxa"/>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m</w:t>
                  </w:r>
                  <w:r>
                    <w:rPr>
                      <w:rStyle w:val="23"/>
                      <w:rFonts w:hint="default" w:ascii="Times New Roman" w:hAnsi="Times New Roman" w:cs="Times New Roman"/>
                      <w:vertAlign w:val="superscript"/>
                    </w:rPr>
                    <w:t>3</w:t>
                  </w:r>
                </w:p>
              </w:tc>
              <w:tc>
                <w:tcPr>
                  <w:tcW w:w="1868" w:type="dxa"/>
                  <w:noWrap w:val="0"/>
                  <w:vAlign w:val="center"/>
                </w:tcPr>
                <w:p>
                  <w:pPr>
                    <w:snapToGrid w:val="0"/>
                    <w:jc w:val="center"/>
                    <w:rPr>
                      <w:rStyle w:val="23"/>
                      <w:rFonts w:hint="default" w:ascii="Times New Roman" w:hAnsi="Times New Roman" w:cs="Times New Roman"/>
                      <w:color w:val="auto"/>
                      <w:lang w:val="en-US"/>
                    </w:rPr>
                  </w:pPr>
                  <w:r>
                    <w:rPr>
                      <w:rStyle w:val="23"/>
                      <w:rFonts w:hint="default" w:ascii="Times New Roman" w:hAnsi="Times New Roman" w:cs="Times New Roman"/>
                      <w:color w:val="auto"/>
                      <w:lang w:val="en-US"/>
                    </w:rPr>
                    <w:t>8884.8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2" w:type="dxa"/>
                  <w:vMerge w:val="continue"/>
                  <w:noWrap w:val="0"/>
                  <w:vAlign w:val="center"/>
                </w:tcPr>
                <w:p>
                  <w:pPr>
                    <w:snapToGrid w:val="0"/>
                    <w:jc w:val="center"/>
                    <w:rPr>
                      <w:rStyle w:val="23"/>
                      <w:rFonts w:hint="default" w:ascii="Times New Roman" w:hAnsi="Times New Roman" w:cs="Times New Roman"/>
                    </w:rPr>
                  </w:pPr>
                </w:p>
              </w:tc>
              <w:tc>
                <w:tcPr>
                  <w:tcW w:w="1657" w:type="dxa"/>
                  <w:vMerge w:val="continue"/>
                  <w:noWrap w:val="0"/>
                  <w:vAlign w:val="center"/>
                </w:tcPr>
                <w:p>
                  <w:pPr>
                    <w:snapToGrid w:val="0"/>
                    <w:jc w:val="center"/>
                    <w:rPr>
                      <w:rStyle w:val="23"/>
                      <w:rFonts w:hint="default" w:ascii="Times New Roman" w:hAnsi="Times New Roman" w:cs="Times New Roman"/>
                    </w:rPr>
                  </w:pPr>
                </w:p>
              </w:tc>
              <w:tc>
                <w:tcPr>
                  <w:tcW w:w="1762" w:type="dxa"/>
                  <w:vMerge w:val="continue"/>
                  <w:noWrap w:val="0"/>
                  <w:vAlign w:val="center"/>
                </w:tcPr>
                <w:p>
                  <w:pPr>
                    <w:snapToGrid w:val="0"/>
                    <w:jc w:val="center"/>
                    <w:rPr>
                      <w:rStyle w:val="23"/>
                      <w:rFonts w:hint="default" w:ascii="Times New Roman" w:hAnsi="Times New Roman" w:cs="Times New Roman"/>
                    </w:rPr>
                  </w:pPr>
                </w:p>
              </w:tc>
              <w:tc>
                <w:tcPr>
                  <w:tcW w:w="1395" w:type="dxa"/>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填方</w:t>
                  </w:r>
                </w:p>
              </w:tc>
              <w:tc>
                <w:tcPr>
                  <w:tcW w:w="1114" w:type="dxa"/>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m</w:t>
                  </w:r>
                  <w:r>
                    <w:rPr>
                      <w:rStyle w:val="23"/>
                      <w:rFonts w:hint="default" w:ascii="Times New Roman" w:hAnsi="Times New Roman" w:cs="Times New Roman"/>
                      <w:vertAlign w:val="superscript"/>
                    </w:rPr>
                    <w:t>3</w:t>
                  </w:r>
                </w:p>
              </w:tc>
              <w:tc>
                <w:tcPr>
                  <w:tcW w:w="1868" w:type="dxa"/>
                  <w:noWrap w:val="0"/>
                  <w:vAlign w:val="center"/>
                </w:tcPr>
                <w:p>
                  <w:pPr>
                    <w:snapToGrid w:val="0"/>
                    <w:jc w:val="center"/>
                    <w:rPr>
                      <w:rStyle w:val="23"/>
                      <w:rFonts w:hint="default" w:ascii="Times New Roman" w:hAnsi="Times New Roman" w:cs="Times New Roman"/>
                      <w:color w:val="auto"/>
                      <w:lang w:val="en-US"/>
                    </w:rPr>
                  </w:pPr>
                  <w:r>
                    <w:rPr>
                      <w:rStyle w:val="23"/>
                      <w:rFonts w:hint="default" w:ascii="Times New Roman" w:hAnsi="Times New Roman" w:cs="Times New Roman"/>
                      <w:color w:val="auto"/>
                      <w:lang w:val="en-US"/>
                    </w:rPr>
                    <w:t>11255.8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2" w:type="dxa"/>
                  <w:vMerge w:val="continue"/>
                  <w:noWrap w:val="0"/>
                  <w:vAlign w:val="center"/>
                </w:tcPr>
                <w:p>
                  <w:pPr>
                    <w:snapToGrid w:val="0"/>
                    <w:jc w:val="center"/>
                    <w:rPr>
                      <w:rStyle w:val="23"/>
                      <w:rFonts w:hint="default" w:ascii="Times New Roman" w:hAnsi="Times New Roman" w:cs="Times New Roman"/>
                    </w:rPr>
                  </w:pPr>
                </w:p>
              </w:tc>
              <w:tc>
                <w:tcPr>
                  <w:tcW w:w="1657" w:type="dxa"/>
                  <w:vMerge w:val="continue"/>
                  <w:noWrap w:val="0"/>
                  <w:vAlign w:val="center"/>
                </w:tcPr>
                <w:p>
                  <w:pPr>
                    <w:snapToGrid w:val="0"/>
                    <w:jc w:val="center"/>
                    <w:rPr>
                      <w:rStyle w:val="23"/>
                      <w:rFonts w:hint="default" w:ascii="Times New Roman" w:hAnsi="Times New Roman" w:cs="Times New Roman"/>
                    </w:rPr>
                  </w:pPr>
                </w:p>
              </w:tc>
              <w:tc>
                <w:tcPr>
                  <w:tcW w:w="1762" w:type="dxa"/>
                  <w:vMerge w:val="continue"/>
                  <w:noWrap w:val="0"/>
                  <w:vAlign w:val="center"/>
                </w:tcPr>
                <w:p>
                  <w:pPr>
                    <w:snapToGrid w:val="0"/>
                    <w:jc w:val="center"/>
                    <w:rPr>
                      <w:rStyle w:val="23"/>
                      <w:rFonts w:hint="default" w:ascii="Times New Roman" w:hAnsi="Times New Roman" w:cs="Times New Roman"/>
                    </w:rPr>
                  </w:pPr>
                </w:p>
              </w:tc>
              <w:tc>
                <w:tcPr>
                  <w:tcW w:w="1395" w:type="dxa"/>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挖除软土（路面清表）</w:t>
                  </w:r>
                </w:p>
              </w:tc>
              <w:tc>
                <w:tcPr>
                  <w:tcW w:w="1114" w:type="dxa"/>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m</w:t>
                  </w:r>
                  <w:r>
                    <w:rPr>
                      <w:rStyle w:val="23"/>
                      <w:rFonts w:hint="default" w:ascii="Times New Roman" w:hAnsi="Times New Roman" w:cs="Times New Roman"/>
                      <w:vertAlign w:val="superscript"/>
                    </w:rPr>
                    <w:t>3</w:t>
                  </w:r>
                </w:p>
              </w:tc>
              <w:tc>
                <w:tcPr>
                  <w:tcW w:w="1868" w:type="dxa"/>
                  <w:noWrap w:val="0"/>
                  <w:vAlign w:val="center"/>
                </w:tcPr>
                <w:p>
                  <w:pPr>
                    <w:snapToGrid w:val="0"/>
                    <w:jc w:val="center"/>
                    <w:rPr>
                      <w:rStyle w:val="23"/>
                      <w:rFonts w:hint="default" w:ascii="Times New Roman" w:hAnsi="Times New Roman" w:cs="Times New Roman"/>
                      <w:color w:val="auto"/>
                      <w:lang w:val="en-US"/>
                    </w:rPr>
                  </w:pPr>
                  <w:r>
                    <w:rPr>
                      <w:rStyle w:val="23"/>
                      <w:rFonts w:hint="default" w:ascii="Times New Roman" w:hAnsi="Times New Roman" w:cs="Times New Roman"/>
                      <w:color w:val="auto"/>
                      <w:lang w:val="en-US"/>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2" w:type="dxa"/>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2</w:t>
                  </w:r>
                </w:p>
              </w:tc>
              <w:tc>
                <w:tcPr>
                  <w:tcW w:w="1657" w:type="dxa"/>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道路工程</w:t>
                  </w:r>
                </w:p>
              </w:tc>
              <w:tc>
                <w:tcPr>
                  <w:tcW w:w="3157" w:type="dxa"/>
                  <w:gridSpan w:val="2"/>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机动车道、人行道、边坡等</w:t>
                  </w:r>
                </w:p>
              </w:tc>
              <w:tc>
                <w:tcPr>
                  <w:tcW w:w="1114" w:type="dxa"/>
                  <w:noWrap w:val="0"/>
                  <w:vAlign w:val="center"/>
                </w:tcPr>
                <w:p>
                  <w:pPr>
                    <w:jc w:val="center"/>
                    <w:rPr>
                      <w:rFonts w:hint="default" w:ascii="Times New Roman" w:hAnsi="Times New Roman" w:eastAsia="宋体" w:cs="Times New Roman"/>
                      <w:szCs w:val="21"/>
                    </w:rPr>
                  </w:pPr>
                  <w:r>
                    <w:rPr>
                      <w:rStyle w:val="23"/>
                      <w:rFonts w:hint="default" w:ascii="Times New Roman" w:hAnsi="Times New Roman" w:cs="Times New Roman"/>
                    </w:rPr>
                    <w:t>m</w:t>
                  </w:r>
                  <w:r>
                    <w:rPr>
                      <w:rStyle w:val="23"/>
                      <w:rFonts w:hint="default" w:ascii="Times New Roman" w:hAnsi="Times New Roman" w:cs="Times New Roman"/>
                      <w:vertAlign w:val="superscript"/>
                    </w:rPr>
                    <w:t>2</w:t>
                  </w:r>
                </w:p>
              </w:tc>
              <w:tc>
                <w:tcPr>
                  <w:tcW w:w="1868" w:type="dxa"/>
                  <w:noWrap w:val="0"/>
                  <w:vAlign w:val="center"/>
                </w:tcPr>
                <w:p>
                  <w:pPr>
                    <w:snapToGrid w:val="0"/>
                    <w:jc w:val="center"/>
                    <w:rPr>
                      <w:rStyle w:val="23"/>
                      <w:rFonts w:hint="default" w:ascii="Times New Roman" w:hAnsi="Times New Roman" w:cs="Times New Roman"/>
                      <w:color w:val="auto"/>
                      <w:lang w:val="en-US"/>
                    </w:rPr>
                  </w:pPr>
                  <w:r>
                    <w:rPr>
                      <w:rStyle w:val="23"/>
                      <w:rFonts w:hint="default" w:ascii="Times New Roman" w:hAnsi="Times New Roman" w:cs="Times New Roman"/>
                      <w:color w:val="auto"/>
                      <w:lang w:val="en-US"/>
                    </w:rPr>
                    <w:t>25058.5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2" w:type="dxa"/>
                  <w:vMerge w:val="restart"/>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3</w:t>
                  </w:r>
                </w:p>
              </w:tc>
              <w:tc>
                <w:tcPr>
                  <w:tcW w:w="1657" w:type="dxa"/>
                  <w:vMerge w:val="restart"/>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排水工程</w:t>
                  </w:r>
                </w:p>
              </w:tc>
              <w:tc>
                <w:tcPr>
                  <w:tcW w:w="3157" w:type="dxa"/>
                  <w:gridSpan w:val="2"/>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污水检查井</w:t>
                  </w:r>
                </w:p>
              </w:tc>
              <w:tc>
                <w:tcPr>
                  <w:tcW w:w="1114" w:type="dxa"/>
                  <w:noWrap w:val="0"/>
                  <w:vAlign w:val="center"/>
                </w:tcPr>
                <w:p>
                  <w:pPr>
                    <w:snapToGrid w:val="0"/>
                    <w:jc w:val="center"/>
                    <w:rPr>
                      <w:rFonts w:hint="default" w:ascii="Times New Roman" w:hAnsi="Times New Roman" w:eastAsia="宋体" w:cs="Times New Roman"/>
                      <w:szCs w:val="21"/>
                    </w:rPr>
                  </w:pPr>
                  <w:r>
                    <w:rPr>
                      <w:rStyle w:val="23"/>
                      <w:rFonts w:hint="default" w:ascii="Times New Roman" w:hAnsi="Times New Roman" w:cs="Times New Roman"/>
                    </w:rPr>
                    <w:t>座</w:t>
                  </w:r>
                </w:p>
              </w:tc>
              <w:tc>
                <w:tcPr>
                  <w:tcW w:w="1868" w:type="dxa"/>
                  <w:noWrap w:val="0"/>
                  <w:vAlign w:val="center"/>
                </w:tcPr>
                <w:p>
                  <w:pPr>
                    <w:snapToGrid w:val="0"/>
                    <w:jc w:val="center"/>
                    <w:rPr>
                      <w:rStyle w:val="23"/>
                      <w:rFonts w:hint="default" w:ascii="Times New Roman" w:hAnsi="Times New Roman" w:cs="Times New Roman"/>
                      <w:color w:val="0000FF"/>
                      <w:lang w:val="en-US"/>
                    </w:rPr>
                  </w:pPr>
                  <w:r>
                    <w:rPr>
                      <w:rStyle w:val="23"/>
                      <w:rFonts w:hint="default" w:ascii="Times New Roman" w:hAnsi="Times New Roman" w:cs="Times New Roman"/>
                      <w:lang w:val="en-US"/>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2" w:type="dxa"/>
                  <w:vMerge w:val="continue"/>
                  <w:noWrap w:val="0"/>
                  <w:vAlign w:val="center"/>
                </w:tcPr>
                <w:p>
                  <w:pPr>
                    <w:snapToGrid w:val="0"/>
                    <w:jc w:val="center"/>
                    <w:rPr>
                      <w:rStyle w:val="23"/>
                      <w:rFonts w:hint="default" w:ascii="Times New Roman" w:hAnsi="Times New Roman" w:cs="Times New Roman"/>
                    </w:rPr>
                  </w:pPr>
                </w:p>
              </w:tc>
              <w:tc>
                <w:tcPr>
                  <w:tcW w:w="1657" w:type="dxa"/>
                  <w:vMerge w:val="continue"/>
                  <w:noWrap w:val="0"/>
                  <w:vAlign w:val="center"/>
                </w:tcPr>
                <w:p>
                  <w:pPr>
                    <w:snapToGrid w:val="0"/>
                    <w:jc w:val="center"/>
                    <w:rPr>
                      <w:rStyle w:val="23"/>
                      <w:rFonts w:hint="default" w:ascii="Times New Roman" w:hAnsi="Times New Roman" w:cs="Times New Roman"/>
                    </w:rPr>
                  </w:pPr>
                </w:p>
              </w:tc>
              <w:tc>
                <w:tcPr>
                  <w:tcW w:w="3157" w:type="dxa"/>
                  <w:gridSpan w:val="2"/>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雨水检查井</w:t>
                  </w:r>
                </w:p>
              </w:tc>
              <w:tc>
                <w:tcPr>
                  <w:tcW w:w="1114" w:type="dxa"/>
                  <w:noWrap w:val="0"/>
                  <w:vAlign w:val="center"/>
                </w:tcPr>
                <w:p>
                  <w:pPr>
                    <w:jc w:val="center"/>
                    <w:rPr>
                      <w:rFonts w:hint="default" w:ascii="Times New Roman" w:hAnsi="Times New Roman" w:eastAsia="宋体" w:cs="Times New Roman"/>
                      <w:szCs w:val="21"/>
                    </w:rPr>
                  </w:pPr>
                  <w:r>
                    <w:rPr>
                      <w:rStyle w:val="23"/>
                      <w:rFonts w:hint="default" w:ascii="Times New Roman" w:hAnsi="Times New Roman" w:cs="Times New Roman"/>
                    </w:rPr>
                    <w:t>座</w:t>
                  </w:r>
                </w:p>
              </w:tc>
              <w:tc>
                <w:tcPr>
                  <w:tcW w:w="1868" w:type="dxa"/>
                  <w:noWrap w:val="0"/>
                  <w:vAlign w:val="center"/>
                </w:tcPr>
                <w:p>
                  <w:pPr>
                    <w:snapToGrid w:val="0"/>
                    <w:jc w:val="center"/>
                    <w:rPr>
                      <w:rStyle w:val="23"/>
                      <w:rFonts w:hint="default" w:ascii="Times New Roman" w:hAnsi="Times New Roman" w:cs="Times New Roman"/>
                      <w:color w:val="0000FF"/>
                      <w:lang w:val="en-US"/>
                    </w:rPr>
                  </w:pPr>
                  <w:r>
                    <w:rPr>
                      <w:rFonts w:hint="default" w:ascii="Times New Roman" w:hAnsi="Times New Roman" w:cs="Times New Roman"/>
                      <w:szCs w:val="21"/>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2" w:type="dxa"/>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4</w:t>
                  </w:r>
                </w:p>
              </w:tc>
              <w:tc>
                <w:tcPr>
                  <w:tcW w:w="1657" w:type="dxa"/>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管线铺设</w:t>
                  </w:r>
                </w:p>
              </w:tc>
              <w:tc>
                <w:tcPr>
                  <w:tcW w:w="3157" w:type="dxa"/>
                  <w:gridSpan w:val="2"/>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管道铺设</w:t>
                  </w:r>
                </w:p>
              </w:tc>
              <w:tc>
                <w:tcPr>
                  <w:tcW w:w="1114" w:type="dxa"/>
                  <w:noWrap w:val="0"/>
                  <w:vAlign w:val="center"/>
                </w:tcPr>
                <w:p>
                  <w:pPr>
                    <w:jc w:val="center"/>
                    <w:rPr>
                      <w:rFonts w:hint="default" w:ascii="Times New Roman" w:hAnsi="Times New Roman" w:eastAsia="宋体" w:cs="Times New Roman"/>
                      <w:szCs w:val="21"/>
                    </w:rPr>
                  </w:pPr>
                  <w:r>
                    <w:rPr>
                      <w:rStyle w:val="23"/>
                      <w:rFonts w:hint="default" w:ascii="Times New Roman" w:hAnsi="Times New Roman" w:cs="Times New Roman"/>
                    </w:rPr>
                    <w:t>m</w:t>
                  </w:r>
                </w:p>
              </w:tc>
              <w:tc>
                <w:tcPr>
                  <w:tcW w:w="1868" w:type="dxa"/>
                  <w:noWrap w:val="0"/>
                  <w:vAlign w:val="center"/>
                </w:tcPr>
                <w:p>
                  <w:pPr>
                    <w:snapToGrid w:val="0"/>
                    <w:jc w:val="center"/>
                    <w:rPr>
                      <w:rStyle w:val="23"/>
                      <w:rFonts w:hint="default" w:ascii="Times New Roman" w:hAnsi="Times New Roman" w:cs="Times New Roman"/>
                      <w:lang w:val="en-US"/>
                    </w:rPr>
                  </w:pPr>
                  <w:r>
                    <w:rPr>
                      <w:rStyle w:val="23"/>
                      <w:rFonts w:hint="default" w:ascii="Times New Roman" w:hAnsi="Times New Roman" w:cs="Times New Roman"/>
                      <w:lang w:val="en-US"/>
                    </w:rPr>
                    <w:t>3961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2" w:type="dxa"/>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5</w:t>
                  </w:r>
                </w:p>
              </w:tc>
              <w:tc>
                <w:tcPr>
                  <w:tcW w:w="4814" w:type="dxa"/>
                  <w:gridSpan w:val="3"/>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绿化工程</w:t>
                  </w:r>
                </w:p>
              </w:tc>
              <w:tc>
                <w:tcPr>
                  <w:tcW w:w="1114" w:type="dxa"/>
                  <w:noWrap w:val="0"/>
                  <w:vAlign w:val="center"/>
                </w:tcPr>
                <w:p>
                  <w:pPr>
                    <w:jc w:val="center"/>
                    <w:rPr>
                      <w:rFonts w:hint="default" w:ascii="Times New Roman" w:hAnsi="Times New Roman" w:eastAsia="宋体" w:cs="Times New Roman"/>
                      <w:szCs w:val="21"/>
                    </w:rPr>
                  </w:pPr>
                  <w:r>
                    <w:rPr>
                      <w:rStyle w:val="23"/>
                      <w:rFonts w:hint="default" w:ascii="Times New Roman" w:hAnsi="Times New Roman" w:cs="Times New Roman"/>
                    </w:rPr>
                    <w:t>m</w:t>
                  </w:r>
                </w:p>
              </w:tc>
              <w:tc>
                <w:tcPr>
                  <w:tcW w:w="1868" w:type="dxa"/>
                  <w:noWrap w:val="0"/>
                  <w:vAlign w:val="center"/>
                </w:tcPr>
                <w:p>
                  <w:pPr>
                    <w:snapToGrid w:val="0"/>
                    <w:jc w:val="center"/>
                    <w:rPr>
                      <w:rStyle w:val="23"/>
                      <w:rFonts w:hint="default" w:ascii="Times New Roman" w:hAnsi="Times New Roman" w:cs="Times New Roman"/>
                      <w:lang w:val="en-US"/>
                    </w:rPr>
                  </w:pPr>
                  <w:r>
                    <w:rPr>
                      <w:rStyle w:val="23"/>
                      <w:rFonts w:hint="default" w:ascii="Times New Roman" w:hAnsi="Times New Roman" w:cs="Times New Roman"/>
                      <w:lang w:val="en-US"/>
                    </w:rPr>
                    <w:t>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2" w:type="dxa"/>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6</w:t>
                  </w:r>
                </w:p>
              </w:tc>
              <w:tc>
                <w:tcPr>
                  <w:tcW w:w="4814" w:type="dxa"/>
                  <w:gridSpan w:val="3"/>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亮化工程</w:t>
                  </w:r>
                </w:p>
              </w:tc>
              <w:tc>
                <w:tcPr>
                  <w:tcW w:w="1114" w:type="dxa"/>
                  <w:noWrap w:val="0"/>
                  <w:vAlign w:val="center"/>
                </w:tcPr>
                <w:p>
                  <w:pPr>
                    <w:jc w:val="center"/>
                    <w:rPr>
                      <w:rFonts w:hint="default" w:ascii="Times New Roman" w:hAnsi="Times New Roman" w:eastAsia="宋体" w:cs="Times New Roman"/>
                      <w:szCs w:val="21"/>
                    </w:rPr>
                  </w:pPr>
                  <w:r>
                    <w:rPr>
                      <w:rStyle w:val="23"/>
                      <w:rFonts w:hint="default" w:ascii="Times New Roman" w:hAnsi="Times New Roman" w:cs="Times New Roman"/>
                    </w:rPr>
                    <w:t>套</w:t>
                  </w:r>
                </w:p>
              </w:tc>
              <w:tc>
                <w:tcPr>
                  <w:tcW w:w="1868" w:type="dxa"/>
                  <w:noWrap w:val="0"/>
                  <w:vAlign w:val="center"/>
                </w:tcPr>
                <w:p>
                  <w:pPr>
                    <w:snapToGrid w:val="0"/>
                    <w:jc w:val="center"/>
                    <w:rPr>
                      <w:rStyle w:val="23"/>
                      <w:rFonts w:hint="default" w:ascii="Times New Roman" w:hAnsi="Times New Roman" w:cs="Times New Roman"/>
                      <w:lang w:val="en-US"/>
                    </w:rPr>
                  </w:pPr>
                  <w:r>
                    <w:rPr>
                      <w:rStyle w:val="23"/>
                      <w:rFonts w:hint="default" w:ascii="Times New Roman" w:hAnsi="Times New Roman" w:cs="Times New Roman"/>
                      <w:lang w:val="en-US"/>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2" w:type="dxa"/>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7</w:t>
                  </w:r>
                </w:p>
              </w:tc>
              <w:tc>
                <w:tcPr>
                  <w:tcW w:w="4814" w:type="dxa"/>
                  <w:gridSpan w:val="3"/>
                  <w:noWrap w:val="0"/>
                  <w:vAlign w:val="center"/>
                </w:tcPr>
                <w:p>
                  <w:pPr>
                    <w:snapToGrid w:val="0"/>
                    <w:jc w:val="center"/>
                    <w:rPr>
                      <w:rStyle w:val="23"/>
                      <w:rFonts w:hint="default" w:ascii="Times New Roman" w:hAnsi="Times New Roman" w:cs="Times New Roman"/>
                    </w:rPr>
                  </w:pPr>
                  <w:r>
                    <w:rPr>
                      <w:rStyle w:val="23"/>
                      <w:rFonts w:hint="default" w:ascii="Times New Roman" w:hAnsi="Times New Roman" w:cs="Times New Roman"/>
                    </w:rPr>
                    <w:t>交通标线工程</w:t>
                  </w:r>
                </w:p>
              </w:tc>
              <w:tc>
                <w:tcPr>
                  <w:tcW w:w="1114" w:type="dxa"/>
                  <w:noWrap w:val="0"/>
                  <w:vAlign w:val="center"/>
                </w:tcPr>
                <w:p>
                  <w:pPr>
                    <w:jc w:val="center"/>
                    <w:rPr>
                      <w:rFonts w:hint="default" w:ascii="Times New Roman" w:hAnsi="Times New Roman" w:eastAsia="宋体" w:cs="Times New Roman"/>
                      <w:szCs w:val="21"/>
                    </w:rPr>
                  </w:pPr>
                  <w:r>
                    <w:rPr>
                      <w:rStyle w:val="23"/>
                      <w:rFonts w:hint="default" w:ascii="Times New Roman" w:hAnsi="Times New Roman" w:cs="Times New Roman"/>
                    </w:rPr>
                    <w:t>m</w:t>
                  </w:r>
                  <w:r>
                    <w:rPr>
                      <w:rStyle w:val="23"/>
                      <w:rFonts w:hint="default" w:ascii="Times New Roman" w:hAnsi="Times New Roman" w:cs="Times New Roman"/>
                      <w:vertAlign w:val="superscript"/>
                    </w:rPr>
                    <w:t>2</w:t>
                  </w:r>
                </w:p>
              </w:tc>
              <w:tc>
                <w:tcPr>
                  <w:tcW w:w="1868" w:type="dxa"/>
                  <w:noWrap w:val="0"/>
                  <w:vAlign w:val="center"/>
                </w:tcPr>
                <w:p>
                  <w:pPr>
                    <w:snapToGrid w:val="0"/>
                    <w:jc w:val="center"/>
                    <w:rPr>
                      <w:rStyle w:val="23"/>
                      <w:rFonts w:hint="default" w:ascii="Times New Roman" w:hAnsi="Times New Roman" w:cs="Times New Roman"/>
                      <w:lang w:val="en-US"/>
                    </w:rPr>
                  </w:pPr>
                  <w:r>
                    <w:rPr>
                      <w:rStyle w:val="23"/>
                      <w:rFonts w:hint="default" w:ascii="Times New Roman" w:hAnsi="Times New Roman" w:cs="Times New Roman"/>
                      <w:lang w:val="en-US"/>
                    </w:rPr>
                    <w:t>2015</w:t>
                  </w:r>
                </w:p>
              </w:tc>
            </w:tr>
          </w:tbl>
          <w:p>
            <w:pPr>
              <w:pStyle w:val="8"/>
              <w:keepNext w:val="0"/>
              <w:keepLines w:val="0"/>
              <w:pageBreakBefore w:val="0"/>
              <w:widowControl w:val="0"/>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本项目土石方遵循</w:t>
            </w:r>
            <w:r>
              <w:rPr>
                <w:rFonts w:hint="default" w:ascii="Times New Roman" w:hAnsi="Times New Roman" w:eastAsia="宋体" w:cs="Times New Roman"/>
                <w:szCs w:val="21"/>
                <w:lang w:bidi="ar"/>
              </w:rPr>
              <w:t>若能满足道路建设要求的尽量场区内平衡</w:t>
            </w:r>
            <w:r>
              <w:rPr>
                <w:rFonts w:hint="default" w:ascii="Times New Roman" w:hAnsi="Times New Roman" w:eastAsia="宋体" w:cs="Times New Roman"/>
              </w:rPr>
              <w:t>，</w:t>
            </w:r>
            <w:r>
              <w:rPr>
                <w:rFonts w:hint="default" w:ascii="Times New Roman" w:hAnsi="Times New Roman" w:eastAsia="宋体" w:cs="Times New Roman"/>
                <w:szCs w:val="21"/>
                <w:lang w:bidi="ar"/>
              </w:rPr>
              <w:t>不能厂区内平衡时</w:t>
            </w:r>
            <w:r>
              <w:rPr>
                <w:rFonts w:hint="default" w:ascii="Times New Roman" w:hAnsi="Times New Roman" w:eastAsia="宋体" w:cs="Times New Roman"/>
              </w:rPr>
              <w:t>项目由项目建设单位向</w:t>
            </w:r>
            <w:r>
              <w:rPr>
                <w:rFonts w:hint="default" w:ascii="Times New Roman" w:hAnsi="Times New Roman" w:cs="Times New Roman"/>
                <w:lang w:eastAsia="zh-CN"/>
              </w:rPr>
              <w:t>益阳</w:t>
            </w:r>
            <w:r>
              <w:rPr>
                <w:rFonts w:hint="default" w:ascii="Times New Roman" w:hAnsi="Times New Roman" w:eastAsia="宋体" w:cs="Times New Roman"/>
              </w:rPr>
              <w:t>市渣土办申报安排协调处置土石方（弃方送</w:t>
            </w:r>
            <w:r>
              <w:rPr>
                <w:rFonts w:hint="eastAsia" w:cs="Times New Roman"/>
                <w:lang w:eastAsia="zh-CN"/>
              </w:rPr>
              <w:t>项目弃土场</w:t>
            </w:r>
            <w:r>
              <w:rPr>
                <w:rFonts w:hint="default" w:ascii="Times New Roman" w:hAnsi="Times New Roman" w:eastAsia="宋体" w:cs="Times New Roman"/>
              </w:rPr>
              <w:t>消纳）</w:t>
            </w:r>
            <w:r>
              <w:rPr>
                <w:rFonts w:hint="eastAsia" w:cs="Times New Roman"/>
                <w:lang w:eastAsia="zh-CN"/>
              </w:rPr>
              <w:t>。项目</w:t>
            </w:r>
            <w:r>
              <w:rPr>
                <w:rFonts w:hint="default" w:ascii="Times New Roman" w:hAnsi="Times New Roman" w:eastAsia="宋体" w:cs="Times New Roman"/>
              </w:rPr>
              <w:t>设置</w:t>
            </w:r>
            <w:r>
              <w:rPr>
                <w:rFonts w:hint="eastAsia" w:cs="Times New Roman"/>
                <w:lang w:eastAsia="zh-CN"/>
              </w:rPr>
              <w:t>有</w:t>
            </w:r>
            <w:r>
              <w:rPr>
                <w:rFonts w:hint="default" w:ascii="Times New Roman" w:hAnsi="Times New Roman" w:eastAsia="宋体" w:cs="Times New Roman"/>
              </w:rPr>
              <w:t>取</w:t>
            </w:r>
            <w:r>
              <w:rPr>
                <w:rFonts w:hint="eastAsia" w:cs="Times New Roman"/>
                <w:lang w:eastAsia="zh-CN"/>
              </w:rPr>
              <w:t>、弃</w:t>
            </w:r>
            <w:r>
              <w:rPr>
                <w:rFonts w:hint="default" w:ascii="Times New Roman" w:hAnsi="Times New Roman" w:eastAsia="宋体" w:cs="Times New Roman"/>
              </w:rPr>
              <w:t>土场</w:t>
            </w:r>
            <w:r>
              <w:rPr>
                <w:rFonts w:hint="eastAsia" w:cs="Times New Roman"/>
                <w:lang w:eastAsia="zh-CN"/>
              </w:rPr>
              <w:t>，取土场位于桃花仑东路与迎宾东路交界中南会展中心对面，弃土场位于白马山路与长张高速交界处（具体平面示意图见附图</w:t>
            </w:r>
            <w:r>
              <w:rPr>
                <w:rFonts w:hint="eastAsia" w:cs="Times New Roman"/>
                <w:lang w:val="en-US" w:eastAsia="zh-CN"/>
              </w:rPr>
              <w:t>6、附图7</w:t>
            </w:r>
            <w:r>
              <w:rPr>
                <w:rFonts w:hint="eastAsia" w:cs="Times New Roman"/>
                <w:lang w:eastAsia="zh-CN"/>
              </w:rPr>
              <w:t>）</w:t>
            </w:r>
            <w:r>
              <w:rPr>
                <w:rFonts w:hint="default" w:ascii="Times New Roman" w:hAnsi="Times New Roman" w:eastAsia="宋体" w:cs="Times New Roman"/>
              </w:rPr>
              <w:t>。本项目</w:t>
            </w:r>
            <w:r>
              <w:rPr>
                <w:rFonts w:hint="eastAsia" w:cs="Times New Roman"/>
                <w:lang w:eastAsia="zh-CN"/>
              </w:rPr>
              <w:t>目前已完成对取土场进行绿化恢复，</w:t>
            </w:r>
            <w:r>
              <w:rPr>
                <w:rFonts w:hint="default" w:ascii="Times New Roman" w:hAnsi="Times New Roman" w:eastAsia="宋体" w:cs="Times New Roman"/>
              </w:rPr>
              <w:t>未对周边造成较大的影响。</w:t>
            </w:r>
          </w:p>
          <w:p>
            <w:pPr>
              <w:rPr>
                <w:rFonts w:hint="eastAsia" w:eastAsia="宋体"/>
                <w:lang w:val="en-US" w:eastAsia="zh-CN"/>
              </w:rPr>
            </w:pPr>
            <w:r>
              <w:rPr>
                <w:sz w:val="24"/>
              </w:rPr>
              <mc:AlternateContent>
                <mc:Choice Requires="wpc">
                  <w:drawing>
                    <wp:inline distT="0" distB="0" distL="114300" distR="114300">
                      <wp:extent cx="5779770" cy="1221740"/>
                      <wp:effectExtent l="0" t="0" r="0" b="0"/>
                      <wp:docPr id="3" name="画布 3"/>
                      <wp:cNvGraphicFramePr/>
                      <a:graphic xmlns:a="http://schemas.openxmlformats.org/drawingml/2006/main">
                        <a:graphicData uri="http://schemas.microsoft.com/office/word/2010/wordprocessingCanvas">
                          <wpc:wpc>
                            <wpc:bg/>
                            <wpc:whole/>
                            <wps:wsp>
                              <wps:cNvPr id="4" name="文本框 4"/>
                              <wps:cNvSpPr txBox="1"/>
                              <wps:spPr>
                                <a:xfrm>
                                  <a:off x="40005" y="87630"/>
                                  <a:ext cx="1102995" cy="3251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eastAsia="zh-CN"/>
                                      </w:rPr>
                                      <w:t>挖方</w:t>
                                    </w:r>
                                    <w:r>
                                      <w:rPr>
                                        <w:rFonts w:hint="eastAsia"/>
                                        <w:lang w:val="en-US" w:eastAsia="zh-CN"/>
                                      </w:rPr>
                                      <w:t>8884.8m</w:t>
                                    </w:r>
                                    <w:r>
                                      <w:rPr>
                                        <w:rFonts w:hint="eastAsia"/>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116205" y="552450"/>
                                  <a:ext cx="1008380" cy="3251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eastAsia="zh-CN"/>
                                      </w:rPr>
                                      <w:t>清表</w:t>
                                    </w:r>
                                    <w:r>
                                      <w:rPr>
                                        <w:rFonts w:hint="eastAsia"/>
                                        <w:lang w:val="en-US" w:eastAsia="zh-CN"/>
                                      </w:rPr>
                                      <w:t>3800m</w:t>
                                    </w:r>
                                    <w:r>
                                      <w:rPr>
                                        <w:rFonts w:hint="eastAsia"/>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7"/>
                              <wps:cNvSpPr txBox="1"/>
                              <wps:spPr>
                                <a:xfrm>
                                  <a:off x="1893570" y="322580"/>
                                  <a:ext cx="1198880" cy="3251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eastAsia="zh-CN"/>
                                      </w:rPr>
                                      <w:t>填方</w:t>
                                    </w:r>
                                    <w:r>
                                      <w:rPr>
                                        <w:rFonts w:hint="eastAsia"/>
                                        <w:lang w:val="en-US" w:eastAsia="zh-CN"/>
                                      </w:rPr>
                                      <w:t>11255.8m</w:t>
                                    </w:r>
                                    <w:r>
                                      <w:rPr>
                                        <w:rFonts w:hint="eastAsia"/>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文本框 8"/>
                              <wps:cNvSpPr txBox="1"/>
                              <wps:spPr>
                                <a:xfrm>
                                  <a:off x="3409950" y="314960"/>
                                  <a:ext cx="1017270" cy="3251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eastAsia="zh-CN"/>
                                      </w:rPr>
                                      <w:t>弃方</w:t>
                                    </w:r>
                                    <w:r>
                                      <w:rPr>
                                        <w:rFonts w:hint="eastAsia"/>
                                        <w:lang w:val="en-US" w:eastAsia="zh-CN"/>
                                      </w:rPr>
                                      <w:t>1429m</w:t>
                                    </w:r>
                                    <w:r>
                                      <w:rPr>
                                        <w:rFonts w:hint="eastAsia"/>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4672330" y="203200"/>
                                  <a:ext cx="969645" cy="54800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rPr>
                                    </w:pPr>
                                    <w:r>
                                      <w:rPr>
                                        <w:rFonts w:hint="eastAsia" w:cs="Times New Roman"/>
                                        <w:lang w:eastAsia="zh-CN"/>
                                      </w:rPr>
                                      <w:t>弃土场</w:t>
                                    </w:r>
                                    <w:r>
                                      <w:rPr>
                                        <w:rFonts w:hint="default" w:ascii="Times New Roman" w:hAnsi="Times New Roman" w:eastAsia="宋体" w:cs="Times New Roman"/>
                                      </w:rPr>
                                      <w:t>消纳</w:t>
                                    </w:r>
                                  </w:p>
                                  <w:p>
                                    <w:pPr>
                                      <w:pStyle w:val="19"/>
                                      <w:ind w:left="0" w:leftChars="0" w:firstLine="0" w:firstLineChars="0"/>
                                      <w:rPr>
                                        <w:rFonts w:hint="eastAsia" w:eastAsia="宋体"/>
                                        <w:lang w:val="en-US" w:eastAsia="zh-CN"/>
                                      </w:rPr>
                                    </w:pPr>
                                    <w:r>
                                      <w:rPr>
                                        <w:rFonts w:hint="eastAsia" w:cs="Times New Roman"/>
                                        <w:lang w:eastAsia="zh-CN"/>
                                      </w:rPr>
                                      <w:t>（</w:t>
                                    </w:r>
                                    <w:r>
                                      <w:rPr>
                                        <w:rFonts w:hint="eastAsia" w:cs="Times New Roman"/>
                                        <w:lang w:val="en-US" w:eastAsia="zh-CN"/>
                                      </w:rPr>
                                      <w:t>1429m</w:t>
                                    </w:r>
                                    <w:r>
                                      <w:rPr>
                                        <w:rFonts w:hint="eastAsia" w:cs="Times New Roman"/>
                                        <w:vertAlign w:val="superscript"/>
                                        <w:lang w:val="en-US" w:eastAsia="zh-CN"/>
                                      </w:rPr>
                                      <w:t>3</w:t>
                                    </w:r>
                                    <w:r>
                                      <w:rPr>
                                        <w:rFonts w:hint="eastAsia" w:cs="Times New Roman"/>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直接连接符 10"/>
                              <wps:cNvCnPr>
                                <a:stCxn id="4" idx="3"/>
                                <a:endCxn id="7" idx="1"/>
                              </wps:cNvCnPr>
                              <wps:spPr>
                                <a:xfrm>
                                  <a:off x="1143000" y="250190"/>
                                  <a:ext cx="750570" cy="234950"/>
                                </a:xfrm>
                                <a:prstGeom prst="line">
                                  <a:avLst/>
                                </a:prstGeom>
                              </wps:spPr>
                              <wps:style>
                                <a:lnRef idx="1">
                                  <a:schemeClr val="dk1"/>
                                </a:lnRef>
                                <a:fillRef idx="0">
                                  <a:schemeClr val="dk1"/>
                                </a:fillRef>
                                <a:effectRef idx="0">
                                  <a:schemeClr val="dk1"/>
                                </a:effectRef>
                                <a:fontRef idx="minor">
                                  <a:schemeClr val="tx1"/>
                                </a:fontRef>
                              </wps:style>
                              <wps:bodyPr/>
                            </wps:wsp>
                            <wps:wsp>
                              <wps:cNvPr id="11" name="直接连接符 11"/>
                              <wps:cNvCnPr>
                                <a:stCxn id="6" idx="3"/>
                                <a:endCxn id="7" idx="1"/>
                              </wps:cNvCnPr>
                              <wps:spPr>
                                <a:xfrm flipV="1">
                                  <a:off x="1124585" y="485140"/>
                                  <a:ext cx="768985" cy="229870"/>
                                </a:xfrm>
                                <a:prstGeom prst="line">
                                  <a:avLst/>
                                </a:prstGeom>
                              </wps:spPr>
                              <wps:style>
                                <a:lnRef idx="1">
                                  <a:schemeClr val="dk1"/>
                                </a:lnRef>
                                <a:fillRef idx="0">
                                  <a:schemeClr val="dk1"/>
                                </a:fillRef>
                                <a:effectRef idx="0">
                                  <a:schemeClr val="dk1"/>
                                </a:effectRef>
                                <a:fontRef idx="minor">
                                  <a:schemeClr val="tx1"/>
                                </a:fontRef>
                              </wps:style>
                              <wps:bodyPr/>
                            </wps:wsp>
                            <wps:wsp>
                              <wps:cNvPr id="12" name="直接箭头连接符 12"/>
                              <wps:cNvCnPr>
                                <a:stCxn id="7" idx="3"/>
                                <a:endCxn id="8" idx="1"/>
                              </wps:cNvCnPr>
                              <wps:spPr>
                                <a:xfrm flipV="1">
                                  <a:off x="3092450" y="477520"/>
                                  <a:ext cx="317500" cy="76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3" name="直接箭头连接符 13"/>
                              <wps:cNvCnPr>
                                <a:stCxn id="8" idx="3"/>
                                <a:endCxn id="9" idx="1"/>
                              </wps:cNvCnPr>
                              <wps:spPr>
                                <a:xfrm>
                                  <a:off x="4427220" y="477520"/>
                                  <a:ext cx="2451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96.2pt;width:455.1pt;" coordsize="5779770,1221740" editas="canvas" o:gfxdata="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">
                      <o:lock v:ext="edit" aspectratio="f"/>
                      <v:shape id="_x0000_s1026" o:spid="_x0000_s1026" style="position:absolute;left:0;top:0;height:1221740;width:5779770;" filled="f" stroked="f" coordsize="21600,21600" o:gfxdata="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">
                        <v:fill on="f" focussize="0,0"/>
                        <v:stroke on="f"/>
                        <v:imagedata o:title=""/>
                        <o:lock v:ext="edit" aspectratio="f"/>
                      </v:shape>
                      <v:shape id="_x0000_s1026" o:spid="_x0000_s1026" o:spt="202" type="#_x0000_t202" style="position:absolute;left:40005;top:87630;height:325120;width:1102995;" filled="f" stroked="t" coordsize="21600,21600" o:gfxdata="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nHbk9YA&#10;AAAFAQAADwAAAAAAAAABACAAAAAiAAAAZHJzL2Rvd25yZXYueG1sUEsBAhQAFAAAAAgAh07iQBiZ&#10;6iJaAgAAlgQAAA4AAAAAAAAAAQAgAAAAJQEAAGRycy9lMm9Eb2MueG1sUEsFBgAAAAAGAAYAWQEA&#10;APEFAAAAAA==&#10;">
                        <v:fill on="f" focussize="0,0"/>
                        <v:stroke weight="0.5pt" color="#000000 [3204]" joinstyle="round"/>
                        <v:imagedata o:title=""/>
                        <o:lock v:ext="edit" aspectratio="f"/>
                        <v:textbox>
                          <w:txbxContent>
                            <w:p>
                              <w:pPr>
                                <w:rPr>
                                  <w:rFonts w:hint="default" w:eastAsia="宋体"/>
                                  <w:lang w:val="en-US" w:eastAsia="zh-CN"/>
                                </w:rPr>
                              </w:pPr>
                              <w:r>
                                <w:rPr>
                                  <w:rFonts w:hint="eastAsia"/>
                                  <w:lang w:eastAsia="zh-CN"/>
                                </w:rPr>
                                <w:t>挖方</w:t>
                              </w:r>
                              <w:r>
                                <w:rPr>
                                  <w:rFonts w:hint="eastAsia"/>
                                  <w:lang w:val="en-US" w:eastAsia="zh-CN"/>
                                </w:rPr>
                                <w:t>8884.8m</w:t>
                              </w:r>
                              <w:r>
                                <w:rPr>
                                  <w:rFonts w:hint="eastAsia"/>
                                  <w:vertAlign w:val="superscript"/>
                                  <w:lang w:val="en-US" w:eastAsia="zh-CN"/>
                                </w:rPr>
                                <w:t>3</w:t>
                              </w:r>
                            </w:p>
                          </w:txbxContent>
                        </v:textbox>
                      </v:shape>
                      <v:shape id="_x0000_s1026" o:spid="_x0000_s1026" o:spt="202" type="#_x0000_t202" style="position:absolute;left:116205;top:552450;height:325120;width:1008380;" filled="f" stroked="t" coordsize="21600,21600" o:gfxdata="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2cduT1gAA&#10;AAUBAAAPAAAAAAAAAAEAIAAAACIAAABkcnMvZG93bnJldi54bWxQSwECFAAUAAAACACHTuJApECf&#10;qlkCAACYBAAADgAAAAAAAAABACAAAAAlAQAAZHJzL2Uyb0RvYy54bWxQSwUGAAAAAAYABgBZAQAA&#10;8AUAAAAA&#10;">
                        <v:fill on="f" focussize="0,0"/>
                        <v:stroke weight="0.5pt" color="#000000 [3204]" joinstyle="round"/>
                        <v:imagedata o:title=""/>
                        <o:lock v:ext="edit" aspectratio="f"/>
                        <v:textbox>
                          <w:txbxContent>
                            <w:p>
                              <w:pPr>
                                <w:rPr>
                                  <w:rFonts w:hint="default" w:eastAsia="宋体"/>
                                  <w:lang w:val="en-US" w:eastAsia="zh-CN"/>
                                </w:rPr>
                              </w:pPr>
                              <w:r>
                                <w:rPr>
                                  <w:rFonts w:hint="eastAsia"/>
                                  <w:lang w:eastAsia="zh-CN"/>
                                </w:rPr>
                                <w:t>清表</w:t>
                              </w:r>
                              <w:r>
                                <w:rPr>
                                  <w:rFonts w:hint="eastAsia"/>
                                  <w:lang w:val="en-US" w:eastAsia="zh-CN"/>
                                </w:rPr>
                                <w:t>3800m</w:t>
                              </w:r>
                              <w:r>
                                <w:rPr>
                                  <w:rFonts w:hint="eastAsia"/>
                                  <w:vertAlign w:val="superscript"/>
                                  <w:lang w:val="en-US" w:eastAsia="zh-CN"/>
                                </w:rPr>
                                <w:t>3</w:t>
                              </w:r>
                            </w:p>
                          </w:txbxContent>
                        </v:textbox>
                      </v:shape>
                      <v:shape id="_x0000_s1026" o:spid="_x0000_s1026" o:spt="202" type="#_x0000_t202" style="position:absolute;left:1893570;top:322580;height:325120;width:1198880;" filled="f" stroked="t" coordsize="21600,21600" o:gfxdata="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nHbk9YA&#10;AAAFAQAADwAAAAAAAAABACAAAAAiAAAAZHJzL2Rvd25yZXYueG1sUEsBAhQAFAAAAAgAh07iQLep&#10;8yZaAgAAmQQAAA4AAAAAAAAAAQAgAAAAJQEAAGRycy9lMm9Eb2MueG1sUEsFBgAAAAAGAAYAWQEA&#10;APEFAAAAAA==&#10;">
                        <v:fill on="f" focussize="0,0"/>
                        <v:stroke weight="0.5pt" color="#000000 [3204]" joinstyle="round"/>
                        <v:imagedata o:title=""/>
                        <o:lock v:ext="edit" aspectratio="f"/>
                        <v:textbox>
                          <w:txbxContent>
                            <w:p>
                              <w:pPr>
                                <w:rPr>
                                  <w:rFonts w:hint="default" w:eastAsia="宋体"/>
                                  <w:lang w:val="en-US" w:eastAsia="zh-CN"/>
                                </w:rPr>
                              </w:pPr>
                              <w:r>
                                <w:rPr>
                                  <w:rFonts w:hint="eastAsia"/>
                                  <w:lang w:eastAsia="zh-CN"/>
                                </w:rPr>
                                <w:t>填方</w:t>
                              </w:r>
                              <w:r>
                                <w:rPr>
                                  <w:rFonts w:hint="eastAsia"/>
                                  <w:lang w:val="en-US" w:eastAsia="zh-CN"/>
                                </w:rPr>
                                <w:t>11255.8m</w:t>
                              </w:r>
                              <w:r>
                                <w:rPr>
                                  <w:rFonts w:hint="eastAsia"/>
                                  <w:vertAlign w:val="superscript"/>
                                  <w:lang w:val="en-US" w:eastAsia="zh-CN"/>
                                </w:rPr>
                                <w:t>3</w:t>
                              </w:r>
                            </w:p>
                          </w:txbxContent>
                        </v:textbox>
                      </v:shape>
                      <v:shape id="_x0000_s1026" o:spid="_x0000_s1026" o:spt="202" type="#_x0000_t202" style="position:absolute;left:3409950;top:314960;height:325120;width:1017270;" filled="f" stroked="t" coordsize="21600,21600" o:gfxdata="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nHbk9YA&#10;AAAFAQAADwAAAAAAAAABACAAAAAiAAAAZHJzL2Rvd25yZXYueG1sUEsBAhQAFAAAAAgAh07iQOgt&#10;lW5aAgAAmQQAAA4AAAAAAAAAAQAgAAAAJQEAAGRycy9lMm9Eb2MueG1sUEsFBgAAAAAGAAYAWQEA&#10;APEFAAAAAA==&#10;">
                        <v:fill on="f" focussize="0,0"/>
                        <v:stroke weight="0.5pt" color="#000000 [3204]" joinstyle="round"/>
                        <v:imagedata o:title=""/>
                        <o:lock v:ext="edit" aspectratio="f"/>
                        <v:textbox>
                          <w:txbxContent>
                            <w:p>
                              <w:pPr>
                                <w:rPr>
                                  <w:rFonts w:hint="default" w:eastAsia="宋体"/>
                                  <w:lang w:val="en-US" w:eastAsia="zh-CN"/>
                                </w:rPr>
                              </w:pPr>
                              <w:r>
                                <w:rPr>
                                  <w:rFonts w:hint="eastAsia"/>
                                  <w:lang w:eastAsia="zh-CN"/>
                                </w:rPr>
                                <w:t>弃方</w:t>
                              </w:r>
                              <w:r>
                                <w:rPr>
                                  <w:rFonts w:hint="eastAsia"/>
                                  <w:lang w:val="en-US" w:eastAsia="zh-CN"/>
                                </w:rPr>
                                <w:t>1429m</w:t>
                              </w:r>
                              <w:r>
                                <w:rPr>
                                  <w:rFonts w:hint="eastAsia"/>
                                  <w:vertAlign w:val="superscript"/>
                                  <w:lang w:val="en-US" w:eastAsia="zh-CN"/>
                                </w:rPr>
                                <w:t>3</w:t>
                              </w:r>
                            </w:p>
                          </w:txbxContent>
                        </v:textbox>
                      </v:shape>
                      <v:shape id="_x0000_s1026" o:spid="_x0000_s1026" o:spt="202" type="#_x0000_t202" style="position:absolute;left:4672330;top:203200;height:548005;width:969645;" filled="f" stroked="t" coordsize="21600,21600" o:gfxdata="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Zx25PW&#10;AAAABQEAAA8AAAAAAAAAAQAgAAAAIgAAAGRycy9kb3ducmV2LnhtbFBLAQIUABQAAAAIAIdO4kBV&#10;bSh8WwIAAJgEAAAOAAAAAAAAAAEAIAAAACUBAABkcnMvZTJvRG9jLnhtbFBLBQYAAAAABgAGAFkB&#10;AADyBQAAAAA=&#10;">
                        <v:fill on="f" focussize="0,0"/>
                        <v:stroke weight="0.5pt" color="#000000 [3204]" joinstyle="round"/>
                        <v:imagedata o:title=""/>
                        <o:lock v:ext="edit" aspectratio="f"/>
                        <v:textbox>
                          <w:txbxContent>
                            <w:p>
                              <w:pPr>
                                <w:rPr>
                                  <w:rFonts w:hint="default" w:ascii="Times New Roman" w:hAnsi="Times New Roman" w:eastAsia="宋体" w:cs="Times New Roman"/>
                                </w:rPr>
                              </w:pPr>
                              <w:r>
                                <w:rPr>
                                  <w:rFonts w:hint="eastAsia" w:cs="Times New Roman"/>
                                  <w:lang w:eastAsia="zh-CN"/>
                                </w:rPr>
                                <w:t>弃土场</w:t>
                              </w:r>
                              <w:r>
                                <w:rPr>
                                  <w:rFonts w:hint="default" w:ascii="Times New Roman" w:hAnsi="Times New Roman" w:eastAsia="宋体" w:cs="Times New Roman"/>
                                </w:rPr>
                                <w:t>消纳</w:t>
                              </w:r>
                            </w:p>
                            <w:p>
                              <w:pPr>
                                <w:pStyle w:val="19"/>
                                <w:ind w:left="0" w:leftChars="0" w:firstLine="0" w:firstLineChars="0"/>
                                <w:rPr>
                                  <w:rFonts w:hint="eastAsia" w:eastAsia="宋体"/>
                                  <w:lang w:val="en-US" w:eastAsia="zh-CN"/>
                                </w:rPr>
                              </w:pPr>
                              <w:r>
                                <w:rPr>
                                  <w:rFonts w:hint="eastAsia" w:cs="Times New Roman"/>
                                  <w:lang w:eastAsia="zh-CN"/>
                                </w:rPr>
                                <w:t>（</w:t>
                              </w:r>
                              <w:r>
                                <w:rPr>
                                  <w:rFonts w:hint="eastAsia" w:cs="Times New Roman"/>
                                  <w:lang w:val="en-US" w:eastAsia="zh-CN"/>
                                </w:rPr>
                                <w:t>1429m</w:t>
                              </w:r>
                              <w:r>
                                <w:rPr>
                                  <w:rFonts w:hint="eastAsia" w:cs="Times New Roman"/>
                                  <w:vertAlign w:val="superscript"/>
                                  <w:lang w:val="en-US" w:eastAsia="zh-CN"/>
                                </w:rPr>
                                <w:t>3</w:t>
                              </w:r>
                              <w:r>
                                <w:rPr>
                                  <w:rFonts w:hint="eastAsia" w:cs="Times New Roman"/>
                                  <w:lang w:eastAsia="zh-CN"/>
                                </w:rPr>
                                <w:t>）</w:t>
                              </w:r>
                            </w:p>
                          </w:txbxContent>
                        </v:textbox>
                      </v:shape>
                      <v:line id="_x0000_s1026" o:spid="_x0000_s1026" o:spt="20" style="position:absolute;left:1143000;top:250190;height:234950;width:750570;" filled="f" stroked="t" coordsize="21600,21600" o:gfxdata="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3VdHzUAAAABQEAAA8AAAAAAAAAAQAgAAAAIgAA&#10;AGRycy9kb3ducmV2LnhtbFBLAQIUABQAAAAIAIdO4kDS6i6XDAIAAAIEAAAOAAAAAAAAAAEAIAAA&#10;ACMBAABkcnMvZTJvRG9jLnhtbFBLBQYAAAAABgAGAFkBAAChBQAAAAA=&#10;">
                        <v:fill on="f" focussize="0,0"/>
                        <v:stroke weight="0.5pt" color="#000000 [3200]" miterlimit="8" joinstyle="miter"/>
                        <v:imagedata o:title=""/>
                        <o:lock v:ext="edit" aspectratio="f"/>
                      </v:line>
                      <v:line id="_x0000_s1026" o:spid="_x0000_s1026" o:spt="20" style="position:absolute;left:1124585;top:485140;flip:y;height:229870;width:768985;" filled="f" stroked="t" coordsize="21600,21600" o:gfxdata="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si7S9QAAAAFAQAADwAAAAAAAAAB&#10;ACAAAAAiAAAAZHJzL2Rvd25yZXYueG1sUEsBAhQAFAAAAAgAh07iQD/7qhUUAgAADAQAAA4AAAAA&#10;AAAAAQAgAAAAIwEAAGRycy9lMm9Eb2MueG1sUEsFBgAAAAAGAAYAWQEAAKkFAAAAAA==&#10;">
                        <v:fill on="f" focussize="0,0"/>
                        <v:stroke weight="0.5pt" color="#000000 [3200]" miterlimit="8" joinstyle="miter"/>
                        <v:imagedata o:title=""/>
                        <o:lock v:ext="edit" aspectratio="f"/>
                      </v:line>
                      <v:shape id="_x0000_s1026" o:spid="_x0000_s1026" o:spt="32" type="#_x0000_t32" style="position:absolute;left:3092450;top:477520;flip:y;height:7620;width:317500;" filled="f" stroked="t" coordsize="21600,21600" o:gfxdata="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YXZJC1QAAAAUBAAAPAAAAAAAAAAEAIAAAACIAAABkcnMvZG93&#10;bnJldi54bWxQSwECFAAUAAAACACHTuJA4YLhITwCAABJBAAADgAAAAAAAAABACAAAAAkAQAAZHJz&#10;L2Uyb0RvYy54bWxQSwUGAAAAAAYABgBZAQAA0gUAAAAA&#10;">
                        <v:fill on="f" focussize="0,0"/>
                        <v:stroke weight="0.5pt" color="#000000 [3200]" miterlimit="8" joinstyle="miter" endarrow="open"/>
                        <v:imagedata o:title=""/>
                        <o:lock v:ext="edit" aspectratio="f"/>
                      </v:shape>
                      <v:shape id="_x0000_s1026" o:spid="_x0000_s1026" o:spt="32" type="#_x0000_t32" style="position:absolute;left:4427220;top:477520;height:0;width:245110;" filled="f" stroked="t" coordsize="21600,21600" o:gfxdata="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FbOpdUAAAAFAQAADwAAAAAAAAABACAAAAAiAAAAZHJzL2Rvd25yZXYueG1s&#10;UEsBAhQAFAAAAAgAh07iQK5A6kM0AgAAPAQAAA4AAAAAAAAAAQAgAAAAJAEAAGRycy9lMm9Eb2Mu&#10;eG1sUEsFBgAAAAAGAAYAWQEAAMoFAAAAAA==&#10;">
                        <v:fill on="f" focussize="0,0"/>
                        <v:stroke weight="0.5pt" color="#000000 [3200]" miterlimit="8" joinstyle="miter" endarrow="open"/>
                        <v:imagedata o:title=""/>
                        <o:lock v:ext="edit" aspectratio="f"/>
                      </v:shape>
                      <w10:wrap type="none"/>
                      <w10:anchorlock/>
                    </v:group>
                  </w:pict>
                </mc:Fallback>
              </mc:AlternateContent>
            </w:r>
          </w:p>
          <w:p>
            <w:pPr>
              <w:pStyle w:val="8"/>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rPr>
                <w:rFonts w:hint="default" w:cs="Times New Roman"/>
                <w:b/>
                <w:bCs/>
                <w:u w:val="single"/>
                <w:lang w:val="en-US" w:eastAsia="zh-CN"/>
              </w:rPr>
            </w:pPr>
            <w:r>
              <w:rPr>
                <w:rFonts w:hint="eastAsia" w:cs="Times New Roman"/>
                <w:b/>
                <w:bCs/>
                <w:u w:val="single"/>
                <w:lang w:val="en-US" w:eastAsia="zh-CN"/>
              </w:rPr>
              <w:t>图1-2  项目土石方平衡图</w:t>
            </w:r>
          </w:p>
          <w:p>
            <w:pPr>
              <w:pStyle w:val="8"/>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default" w:ascii="Times New Roman" w:hAnsi="Times New Roman" w:eastAsia="宋体" w:cs="Times New Roman"/>
                <w:b/>
                <w:bCs/>
                <w:color w:val="FF0000"/>
                <w:u w:val="single"/>
              </w:rPr>
            </w:pPr>
            <w:r>
              <w:rPr>
                <w:rFonts w:hint="eastAsia" w:cs="Times New Roman"/>
                <w:b/>
                <w:bCs/>
                <w:color w:val="FF0000"/>
                <w:u w:val="single"/>
                <w:lang w:val="en-US" w:eastAsia="zh-CN"/>
              </w:rPr>
              <w:t>3</w:t>
            </w:r>
            <w:r>
              <w:rPr>
                <w:rFonts w:hint="default" w:ascii="Times New Roman" w:hAnsi="Times New Roman" w:eastAsia="宋体" w:cs="Times New Roman"/>
                <w:b/>
                <w:bCs/>
                <w:color w:val="FF0000"/>
                <w:u w:val="single"/>
              </w:rPr>
              <w:t>、项目占地类型</w:t>
            </w:r>
          </w:p>
          <w:p>
            <w:pPr>
              <w:pStyle w:val="8"/>
              <w:keepNext w:val="0"/>
              <w:keepLines w:val="0"/>
              <w:pageBreakBefore w:val="0"/>
              <w:widowControl w:val="0"/>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color w:val="FF0000"/>
              </w:rPr>
            </w:pPr>
            <w:r>
              <w:rPr>
                <w:rFonts w:hint="default" w:ascii="Times New Roman" w:hAnsi="Times New Roman" w:eastAsia="宋体" w:cs="Times New Roman"/>
                <w:color w:val="FF0000"/>
                <w:u w:val="single"/>
              </w:rPr>
              <w:t>项目总永久占地面积为</w:t>
            </w:r>
            <w:r>
              <w:rPr>
                <w:rFonts w:hint="default" w:ascii="Times New Roman" w:hAnsi="Times New Roman" w:eastAsia="宋体" w:cs="Times New Roman"/>
                <w:color w:val="FF0000"/>
                <w:u w:val="single"/>
                <w:lang w:val="en-US" w:eastAsia="zh-CN"/>
              </w:rPr>
              <w:t>25058.35</w:t>
            </w:r>
            <w:r>
              <w:rPr>
                <w:rFonts w:hint="default" w:ascii="Times New Roman" w:hAnsi="Times New Roman" w:eastAsia="宋体" w:cs="Times New Roman"/>
                <w:color w:val="FF0000"/>
                <w:u w:val="single"/>
              </w:rPr>
              <w:t>m</w:t>
            </w:r>
            <w:r>
              <w:rPr>
                <w:rFonts w:hint="default" w:ascii="Times New Roman" w:hAnsi="Times New Roman" w:eastAsia="宋体" w:cs="Times New Roman"/>
                <w:color w:val="FF0000"/>
                <w:u w:val="single"/>
                <w:vertAlign w:val="superscript"/>
              </w:rPr>
              <w:t>2</w:t>
            </w:r>
            <w:r>
              <w:rPr>
                <w:rFonts w:hint="default" w:ascii="Times New Roman" w:hAnsi="Times New Roman" w:eastAsia="宋体" w:cs="Times New Roman"/>
                <w:color w:val="FF0000"/>
                <w:u w:val="single"/>
              </w:rPr>
              <w:t>，占地类型主要为土路、荒草地等，所占现状地不属于生态公益林，均</w:t>
            </w:r>
            <w:r>
              <w:rPr>
                <w:rFonts w:hint="default" w:ascii="Times New Roman" w:hAnsi="Times New Roman" w:eastAsia="宋体" w:cs="Times New Roman"/>
                <w:color w:val="FF0000"/>
                <w:u w:val="single"/>
                <w:lang w:eastAsia="zh-CN"/>
              </w:rPr>
              <w:t>为</w:t>
            </w:r>
            <w:r>
              <w:rPr>
                <w:rFonts w:hint="default" w:ascii="Times New Roman" w:hAnsi="Times New Roman" w:eastAsia="宋体" w:cs="Times New Roman"/>
                <w:color w:val="FF0000"/>
                <w:u w:val="single"/>
              </w:rPr>
              <w:t>建设用地。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b/>
                <w:bCs/>
                <w:color w:val="FF0000"/>
                <w:u w:val="single"/>
              </w:rPr>
            </w:pPr>
            <w:r>
              <w:rPr>
                <w:rFonts w:hint="eastAsia" w:cs="Times New Roman"/>
                <w:b/>
                <w:bCs/>
                <w:color w:val="FF0000"/>
                <w:u w:val="single"/>
                <w:lang w:val="en-US" w:eastAsia="zh-CN"/>
              </w:rPr>
              <w:t>4</w:t>
            </w:r>
            <w:r>
              <w:rPr>
                <w:rFonts w:hint="eastAsia" w:ascii="Times New Roman" w:hAnsi="Times New Roman" w:eastAsia="宋体" w:cs="Times New Roman"/>
                <w:b/>
                <w:bCs/>
                <w:color w:val="FF0000"/>
                <w:u w:val="single"/>
                <w:lang w:val="en-US" w:eastAsia="zh-CN"/>
              </w:rPr>
              <w:t>、</w:t>
            </w:r>
            <w:r>
              <w:rPr>
                <w:rFonts w:hint="default" w:ascii="Times New Roman" w:hAnsi="Times New Roman" w:eastAsia="宋体" w:cs="Times New Roman"/>
                <w:b/>
                <w:bCs/>
                <w:color w:val="FF0000"/>
                <w:u w:val="single"/>
              </w:rPr>
              <w:t>征地与拆迁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kern w:val="0"/>
                <w:u w:val="single"/>
              </w:rPr>
            </w:pPr>
            <w:r>
              <w:rPr>
                <w:rFonts w:hint="default" w:ascii="Times New Roman" w:hAnsi="Times New Roman" w:eastAsia="宋体" w:cs="Times New Roman"/>
                <w:color w:val="FF0000"/>
                <w:u w:val="single"/>
              </w:rPr>
              <w:t>根据项目可研报告，本项目</w:t>
            </w:r>
            <w:r>
              <w:rPr>
                <w:rFonts w:hint="default" w:ascii="Times New Roman" w:hAnsi="Times New Roman" w:eastAsia="宋体" w:cs="Times New Roman"/>
                <w:color w:val="FF0000"/>
                <w:u w:val="single"/>
                <w:lang w:eastAsia="zh-CN"/>
              </w:rPr>
              <w:t>不涉及环保拆迁</w:t>
            </w:r>
            <w:r>
              <w:rPr>
                <w:rFonts w:hint="default" w:ascii="Times New Roman" w:hAnsi="Times New Roman" w:eastAsia="宋体" w:cs="Times New Roman"/>
                <w:color w:val="FF0000"/>
                <w:kern w:val="0"/>
                <w:u w:val="single"/>
              </w:rPr>
              <w:t>。</w:t>
            </w:r>
          </w:p>
          <w:p>
            <w:pPr>
              <w:pStyle w:val="8"/>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default" w:ascii="Times New Roman" w:hAnsi="Times New Roman" w:eastAsia="宋体" w:cs="Times New Roman"/>
                <w:b/>
                <w:bCs w:val="0"/>
              </w:rPr>
            </w:pPr>
            <w:r>
              <w:rPr>
                <w:rFonts w:hint="eastAsia" w:cs="Times New Roman"/>
                <w:b/>
                <w:bCs w:val="0"/>
                <w:lang w:val="en-US" w:eastAsia="zh-CN"/>
              </w:rPr>
              <w:t>5</w:t>
            </w:r>
            <w:r>
              <w:rPr>
                <w:rFonts w:hint="default" w:ascii="Times New Roman" w:hAnsi="Times New Roman" w:eastAsia="宋体" w:cs="Times New Roman"/>
                <w:b/>
                <w:bCs w:val="0"/>
                <w:lang w:val="en-US" w:eastAsia="zh-CN"/>
              </w:rPr>
              <w:t>、</w:t>
            </w:r>
            <w:r>
              <w:rPr>
                <w:rFonts w:hint="default" w:ascii="Times New Roman" w:hAnsi="Times New Roman" w:eastAsia="宋体" w:cs="Times New Roman"/>
                <w:b/>
                <w:bCs w:val="0"/>
              </w:rPr>
              <w:t>与本项目有关的原有污染情况及主要环境问题：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本项目</w:t>
            </w:r>
            <w:r>
              <w:rPr>
                <w:rFonts w:hint="default" w:ascii="Times New Roman" w:hAnsi="Times New Roman" w:eastAsia="宋体" w:cs="Times New Roman"/>
                <w:lang w:eastAsia="zh-CN"/>
              </w:rPr>
              <w:t>位于益阳市资阳区，连接长春东路和五一东路，项目两侧主要为居民以及学校，运营至今，未收到相关的环保投诉</w:t>
            </w:r>
            <w:r>
              <w:rPr>
                <w:rFonts w:hint="default" w:ascii="Times New Roman" w:hAnsi="Times New Roman" w:eastAsia="宋体" w:cs="Times New Roman"/>
              </w:rPr>
              <w:t>。</w:t>
            </w:r>
          </w:p>
          <w:p>
            <w:pPr>
              <w:keepNext w:val="0"/>
              <w:keepLines w:val="0"/>
              <w:pageBreakBefore w:val="0"/>
              <w:widowControl w:val="0"/>
              <w:suppressLineNumbers w:val="0"/>
              <w:kinsoku/>
              <w:overflowPunct/>
              <w:topLinePunct w:val="0"/>
              <w:autoSpaceDE/>
              <w:autoSpaceDN/>
              <w:bidi w:val="0"/>
              <w:snapToGrid/>
              <w:spacing w:before="0" w:beforeAutospacing="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u w:val="none" w:color="auto"/>
                <w:vertAlign w:val="baseline"/>
                <w:lang w:val="en-US" w:eastAsia="zh-CN"/>
              </w:rPr>
            </w:pPr>
            <w:r>
              <w:rPr>
                <w:rFonts w:hint="default" w:ascii="Times New Roman" w:hAnsi="Times New Roman" w:eastAsia="宋体" w:cs="Times New Roman"/>
                <w:b w:val="0"/>
                <w:bCs w:val="0"/>
                <w:color w:val="auto"/>
                <w:sz w:val="24"/>
                <w:szCs w:val="24"/>
                <w:u w:val="none" w:color="auto"/>
                <w:vertAlign w:val="baseline"/>
                <w:lang w:val="en-US" w:eastAsia="zh-CN"/>
              </w:rPr>
              <w:t>（1）项目周边存在的主要环境问题</w:t>
            </w:r>
          </w:p>
          <w:p>
            <w:pPr>
              <w:keepNext w:val="0"/>
              <w:keepLines w:val="0"/>
              <w:pageBreakBefore w:val="0"/>
              <w:widowControl w:val="0"/>
              <w:suppressLineNumbers w:val="0"/>
              <w:kinsoku/>
              <w:overflowPunct/>
              <w:topLinePunct w:val="0"/>
              <w:autoSpaceDE/>
              <w:autoSpaceDN/>
              <w:bidi w:val="0"/>
              <w:snapToGrid/>
              <w:spacing w:before="0" w:beforeAutospacing="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u w:val="none" w:color="auto"/>
                <w:vertAlign w:val="baseline"/>
                <w:lang w:val="en-US" w:eastAsia="zh-CN"/>
              </w:rPr>
            </w:pPr>
            <w:r>
              <w:rPr>
                <w:rFonts w:hint="default" w:ascii="Times New Roman" w:hAnsi="Times New Roman" w:eastAsia="宋体" w:cs="Times New Roman"/>
                <w:b w:val="0"/>
                <w:bCs w:val="0"/>
                <w:color w:val="auto"/>
                <w:sz w:val="24"/>
                <w:szCs w:val="24"/>
                <w:u w:val="none" w:color="auto"/>
                <w:vertAlign w:val="baseline"/>
                <w:lang w:val="en-US" w:eastAsia="zh-CN"/>
              </w:rPr>
              <w:t>据现场勘查，项目</w:t>
            </w:r>
            <w:r>
              <w:rPr>
                <w:rFonts w:hint="default" w:ascii="Times New Roman" w:hAnsi="Times New Roman" w:eastAsia="宋体" w:cs="Times New Roman"/>
                <w:b w:val="0"/>
                <w:bCs w:val="0"/>
                <w:color w:val="auto"/>
                <w:sz w:val="24"/>
                <w:szCs w:val="24"/>
                <w:highlight w:val="none"/>
                <w:u w:val="none" w:color="auto"/>
                <w:vertAlign w:val="baseline"/>
                <w:lang w:val="en-US" w:eastAsia="zh-CN"/>
              </w:rPr>
              <w:t>两侧主要为居民楼以及学校</w:t>
            </w:r>
            <w:r>
              <w:rPr>
                <w:rFonts w:hint="default" w:ascii="Times New Roman" w:hAnsi="Times New Roman" w:eastAsia="宋体" w:cs="Times New Roman"/>
                <w:b w:val="0"/>
                <w:bCs w:val="0"/>
                <w:color w:val="auto"/>
                <w:sz w:val="24"/>
                <w:szCs w:val="24"/>
                <w:u w:val="none" w:color="auto"/>
                <w:vertAlign w:val="baseline"/>
                <w:lang w:val="en-US" w:eastAsia="zh-CN"/>
              </w:rPr>
              <w:t>，</w:t>
            </w:r>
            <w:r>
              <w:rPr>
                <w:rFonts w:hint="default" w:ascii="Times New Roman" w:hAnsi="Times New Roman" w:eastAsia="宋体" w:cs="Times New Roman"/>
                <w:b w:val="0"/>
                <w:bCs w:val="0"/>
                <w:color w:val="auto"/>
                <w:sz w:val="24"/>
                <w:szCs w:val="24"/>
                <w:highlight w:val="none"/>
                <w:u w:val="none" w:color="auto"/>
                <w:vertAlign w:val="baseline"/>
                <w:lang w:val="en-US" w:eastAsia="zh-CN"/>
              </w:rPr>
              <w:t>会产生一定的噪声和固废。</w:t>
            </w:r>
          </w:p>
          <w:p>
            <w:pPr>
              <w:pStyle w:val="34"/>
              <w:keepNext w:val="0"/>
              <w:keepLines w:val="0"/>
              <w:pageBreakBefore w:val="0"/>
              <w:widowControl/>
              <w:suppressLineNumbers w:val="0"/>
              <w:kinsoku/>
              <w:wordWrap w:val="0"/>
              <w:overflowPunct/>
              <w:topLinePunct w:val="0"/>
              <w:autoSpaceDE/>
              <w:autoSpaceDN/>
              <w:bidi w:val="0"/>
              <w:adjustRightInd w:val="0"/>
              <w:snapToGrid/>
              <w:spacing w:before="0" w:beforeAutospacing="0" w:afterAutospacing="0" w:line="360" w:lineRule="auto"/>
              <w:ind w:left="0" w:leftChars="0" w:right="0" w:firstLine="480" w:firstLineChars="200"/>
              <w:jc w:val="both"/>
              <w:textAlignment w:val="auto"/>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color w:val="auto"/>
                <w:sz w:val="24"/>
                <w:szCs w:val="28"/>
                <w:highlight w:val="none"/>
                <w:u w:val="none" w:color="auto"/>
                <w:lang w:val="en-US" w:eastAsia="zh-CN"/>
              </w:rPr>
              <w:t>（2）项目运行存在的环境问题</w:t>
            </w:r>
          </w:p>
          <w:p>
            <w:pPr>
              <w:pStyle w:val="2"/>
              <w:keepNext w:val="0"/>
              <w:keepLines w:val="0"/>
              <w:pageBreakBefore w:val="0"/>
              <w:widowControl w:val="0"/>
              <w:suppressLineNumbers w:val="0"/>
              <w:kinsoku/>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rPr>
              <w:t>结合现场调查，现</w:t>
            </w:r>
            <w:r>
              <w:rPr>
                <w:rFonts w:hint="default" w:ascii="Times New Roman" w:hAnsi="Times New Roman" w:eastAsia="宋体" w:cs="Times New Roman"/>
                <w:color w:val="auto"/>
                <w:sz w:val="24"/>
                <w:u w:val="none" w:color="auto"/>
                <w:lang w:val="en-US" w:eastAsia="zh-CN"/>
              </w:rPr>
              <w:t>项目运营</w:t>
            </w:r>
            <w:r>
              <w:rPr>
                <w:rFonts w:hint="default" w:ascii="Times New Roman" w:hAnsi="Times New Roman" w:eastAsia="宋体" w:cs="Times New Roman"/>
                <w:color w:val="auto"/>
                <w:sz w:val="24"/>
                <w:u w:val="none" w:color="auto"/>
                <w:lang w:eastAsia="zh-CN"/>
              </w:rPr>
              <w:t>至今，主要的环境问题为车辆产生的噪声，通过采取一定的噪声防治措施后，能减少项目噪声对周边环境的污染。</w:t>
            </w:r>
          </w:p>
          <w:p>
            <w:pPr>
              <w:rPr>
                <w:rFonts w:hint="default" w:ascii="Times New Roman" w:hAnsi="Times New Roman" w:eastAsia="宋体" w:cs="Times New Roman"/>
                <w:color w:val="auto"/>
                <w:sz w:val="24"/>
                <w:u w:val="none" w:color="auto"/>
                <w:lang w:eastAsia="zh-CN"/>
              </w:rPr>
            </w:pPr>
          </w:p>
          <w:p>
            <w:pPr>
              <w:tabs>
                <w:tab w:val="left" w:pos="1262"/>
              </w:tabs>
              <w:spacing w:line="360" w:lineRule="auto"/>
              <w:rPr>
                <w:rFonts w:hint="eastAsia" w:ascii="Times New Roman" w:hAnsi="Times New Roman" w:eastAsia="宋体" w:cs="Times New Roman"/>
                <w:kern w:val="0"/>
                <w:lang w:eastAsia="zh-CN"/>
              </w:rPr>
            </w:pPr>
          </w:p>
        </w:tc>
      </w:tr>
    </w:tbl>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bookmarkStart w:id="2" w:name="_Toc22772"/>
      <w:bookmarkStart w:id="3" w:name="_Toc9574"/>
      <w:r>
        <w:rPr>
          <w:rFonts w:hint="default" w:ascii="Times New Roman" w:hAnsi="Times New Roman" w:eastAsia="宋体" w:cs="Times New Roman"/>
          <w:lang w:eastAsia="zh-CN"/>
        </w:rPr>
        <w:t>二、</w:t>
      </w:r>
      <w:r>
        <w:rPr>
          <w:rFonts w:hint="default" w:ascii="Times New Roman" w:hAnsi="Times New Roman" w:eastAsia="宋体" w:cs="Times New Roman"/>
        </w:rPr>
        <w:t>自然环境简况</w:t>
      </w:r>
      <w:bookmarkEnd w:id="2"/>
      <w:bookmarkEnd w:id="3"/>
    </w:p>
    <w:tbl>
      <w:tblPr>
        <w:tblStyle w:val="15"/>
        <w:tblW w:w="906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85" w:type="dxa"/>
          <w:bottom w:w="0" w:type="dxa"/>
          <w:right w:w="85" w:type="dxa"/>
        </w:tblCellMar>
      </w:tblPr>
      <w:tblGrid>
        <w:gridCol w:w="90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11978" w:hRule="atLeast"/>
        </w:trPr>
        <w:tc>
          <w:tcPr>
            <w:tcW w:w="9060" w:type="dxa"/>
            <w:tcBorders>
              <w:tl2br w:val="nil"/>
              <w:tr2bl w:val="nil"/>
            </w:tcBorders>
          </w:tcPr>
          <w:p>
            <w:pPr>
              <w:spacing w:line="360" w:lineRule="auto"/>
              <w:ind w:right="113"/>
              <w:rPr>
                <w:rFonts w:hint="default" w:ascii="Times New Roman" w:hAnsi="Times New Roman" w:eastAsia="宋体" w:cs="Times New Roman"/>
                <w:b/>
                <w:bCs/>
                <w:snapToGrid w:val="0"/>
                <w:sz w:val="24"/>
                <w:szCs w:val="24"/>
              </w:rPr>
            </w:pPr>
            <w:r>
              <w:rPr>
                <w:rFonts w:hint="default" w:ascii="Times New Roman" w:hAnsi="Times New Roman" w:eastAsia="宋体" w:cs="Times New Roman"/>
                <w:b/>
                <w:bCs/>
                <w:snapToGrid w:val="0"/>
                <w:sz w:val="24"/>
                <w:szCs w:val="24"/>
              </w:rPr>
              <w:t>自然环境简况（地形、地貌、地质、气候、气象、水文、植被、生物多样性等）：</w:t>
            </w:r>
          </w:p>
          <w:p>
            <w:pPr>
              <w:pStyle w:val="5"/>
              <w:keepNext/>
              <w:keepLines/>
              <w:pageBreakBefore w:val="0"/>
              <w:widowControl w:val="0"/>
              <w:kinsoku/>
              <w:wordWrap/>
              <w:overflowPunct/>
              <w:topLinePunct w:val="0"/>
              <w:autoSpaceDE/>
              <w:autoSpaceDN/>
              <w:bidi w:val="0"/>
              <w:adjustRightInd w:val="0"/>
              <w:snapToGrid/>
              <w:ind w:left="0" w:hanging="578"/>
              <w:textAlignment w:val="auto"/>
              <w:rPr>
                <w:rFonts w:hint="default" w:ascii="Times New Roman" w:hAnsi="Times New Roman" w:eastAsia="宋体" w:cs="Times New Roman"/>
                <w:b/>
                <w:bCs/>
              </w:rPr>
            </w:pPr>
            <w:r>
              <w:rPr>
                <w:rFonts w:hint="default" w:ascii="Times New Roman" w:hAnsi="Times New Roman" w:eastAsia="宋体" w:cs="Times New Roman"/>
                <w:b/>
                <w:bCs/>
              </w:rPr>
              <w:t>2.1地理位置</w:t>
            </w:r>
          </w:p>
          <w:p>
            <w:pPr>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资阳区隶属于湖南省益阳市，位于益阳市中心城区以北。地理坐标为：北纬27°58′38″至29°31′42″、东经110°43′02″至112°55′48″。东临长株潭城市群，西接常德汉寿县，总面积571.8平方公里，人口42.3万，面积680平方千米，辖5镇1乡2个街道办事处和1个省级工业园（长春经开区）。资阳是湘中北重要的交通枢纽和物资集散地，是国家商务部批准的“加工贸易梯度转移重点承接地”。全区形成了装备制造、电子信息、轻工纺织、农产品（食品）加工为主导的四大产业集群，通信、电力等基础设施迅速发展，水陆交通形成密集网络。资阳区是国家级生态建设示范区、国家洞庭湖湿地生态保护区，也是湖南省两个省级环境质量优良县区之一。</w:t>
            </w:r>
          </w:p>
          <w:p>
            <w:pPr>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本项目位于益阳市资阳区，</w:t>
            </w:r>
            <w:r>
              <w:rPr>
                <w:rFonts w:hint="default" w:ascii="Times New Roman" w:hAnsi="Times New Roman" w:eastAsia="宋体" w:cs="Times New Roman"/>
                <w:sz w:val="24"/>
                <w:lang w:eastAsia="zh-CN"/>
              </w:rPr>
              <w:t>项目</w:t>
            </w:r>
            <w:r>
              <w:rPr>
                <w:rFonts w:hint="default" w:ascii="Times New Roman" w:hAnsi="Times New Roman" w:eastAsia="宋体" w:cs="Times New Roman"/>
                <w:bCs/>
              </w:rPr>
              <w:t>起点：</w:t>
            </w:r>
            <w:r>
              <w:rPr>
                <w:rFonts w:hint="eastAsia" w:cs="Times New Roman"/>
                <w:bCs/>
                <w:lang w:val="en-US" w:eastAsia="zh-CN"/>
              </w:rPr>
              <w:t>E</w:t>
            </w:r>
            <w:r>
              <w:rPr>
                <w:rFonts w:hint="default" w:ascii="Times New Roman" w:hAnsi="Times New Roman" w:eastAsia="宋体" w:cs="Times New Roman"/>
                <w:bCs/>
                <w:lang w:val="en-US" w:eastAsia="zh-CN"/>
              </w:rPr>
              <w:t>112.335875397，</w:t>
            </w:r>
            <w:r>
              <w:rPr>
                <w:rFonts w:hint="eastAsia" w:cs="Times New Roman"/>
                <w:bCs/>
                <w:lang w:val="en-US" w:eastAsia="zh-CN"/>
              </w:rPr>
              <w:t>N</w:t>
            </w:r>
            <w:r>
              <w:rPr>
                <w:rFonts w:hint="default" w:ascii="Times New Roman" w:hAnsi="Times New Roman" w:eastAsia="宋体" w:cs="Times New Roman"/>
                <w:bCs/>
                <w:lang w:val="en-US" w:eastAsia="zh-CN"/>
              </w:rPr>
              <w:t>28.603623380</w:t>
            </w:r>
            <w:r>
              <w:rPr>
                <w:rFonts w:hint="eastAsia" w:cs="Times New Roman"/>
                <w:bCs/>
                <w:lang w:val="en-US" w:eastAsia="zh-CN"/>
              </w:rPr>
              <w:t>，</w:t>
            </w:r>
            <w:r>
              <w:rPr>
                <w:rFonts w:hint="default" w:ascii="Times New Roman" w:hAnsi="Times New Roman" w:eastAsia="宋体" w:cs="Times New Roman"/>
                <w:bCs/>
              </w:rPr>
              <w:t>终点：</w:t>
            </w:r>
            <w:r>
              <w:rPr>
                <w:rFonts w:hint="eastAsia" w:cs="Times New Roman"/>
                <w:bCs/>
                <w:lang w:val="en-US" w:eastAsia="zh-CN"/>
              </w:rPr>
              <w:t>E</w:t>
            </w:r>
            <w:r>
              <w:rPr>
                <w:rFonts w:hint="default" w:ascii="Times New Roman" w:hAnsi="Times New Roman" w:eastAsia="宋体" w:cs="Times New Roman"/>
                <w:bCs/>
                <w:lang w:val="en-US" w:eastAsia="zh-CN"/>
              </w:rPr>
              <w:t>112.338589793，</w:t>
            </w:r>
            <w:r>
              <w:rPr>
                <w:rFonts w:hint="eastAsia" w:cs="Times New Roman"/>
                <w:bCs/>
                <w:lang w:val="en-US" w:eastAsia="zh-CN"/>
              </w:rPr>
              <w:t>N</w:t>
            </w:r>
            <w:r>
              <w:rPr>
                <w:rFonts w:hint="default" w:ascii="Times New Roman" w:hAnsi="Times New Roman" w:eastAsia="宋体" w:cs="Times New Roman"/>
                <w:bCs/>
                <w:lang w:val="en-US" w:eastAsia="zh-CN"/>
              </w:rPr>
              <w:t>28.594971295，全长1002.334米。</w:t>
            </w:r>
            <w:r>
              <w:rPr>
                <w:rFonts w:hint="default" w:ascii="Times New Roman" w:hAnsi="Times New Roman" w:eastAsia="宋体" w:cs="Times New Roman"/>
                <w:sz w:val="24"/>
              </w:rPr>
              <w:t>项目地理位置见附图1。</w:t>
            </w:r>
          </w:p>
          <w:p>
            <w:pPr>
              <w:pStyle w:val="5"/>
              <w:keepNext/>
              <w:keepLines/>
              <w:pageBreakBefore w:val="0"/>
              <w:widowControl w:val="0"/>
              <w:numPr>
                <w:ilvl w:val="1"/>
                <w:numId w:val="0"/>
              </w:numPr>
              <w:kinsoku/>
              <w:wordWrap/>
              <w:overflowPunct/>
              <w:topLinePunct w:val="0"/>
              <w:autoSpaceDE/>
              <w:autoSpaceDN/>
              <w:bidi w:val="0"/>
              <w:adjustRightInd w:val="0"/>
              <w:snapToGrid/>
              <w:ind w:leftChars="0"/>
              <w:textAlignment w:val="auto"/>
              <w:rPr>
                <w:rFonts w:hint="default" w:ascii="Times New Roman" w:hAnsi="Times New Roman" w:eastAsia="宋体" w:cs="Times New Roman"/>
                <w:b/>
                <w:bCs w:val="0"/>
              </w:rPr>
            </w:pPr>
            <w:r>
              <w:rPr>
                <w:rFonts w:hint="default" w:ascii="Times New Roman" w:hAnsi="Times New Roman" w:eastAsia="宋体" w:cs="Times New Roman"/>
                <w:b/>
                <w:bCs w:val="0"/>
              </w:rPr>
              <w:t>2.2地形、地质、地貌</w:t>
            </w:r>
          </w:p>
          <w:p>
            <w:pPr>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资阳区地处雪峰山余脉和湘中丘陵向洞庭湖平原过渡地带。地形分为丘岗与平原，西部多为丘岗，东部为洞庭湖淤积平原。地势由西向东倾斜，境内最高峰羊牯漯位于新桥河镇廖园村，海拔226.2米，最低点洪合湖位于张家塞乡金山村，海拔24.5米。资阳区东面与北面为冲积平原，沿江地势平坦。光照、热量条件好，海拔高程在50m以下。土壤由河湖冲积物组成，具有明显的二元结构。下部为沙粒层，富含地下水耕作层在15～25cm之间坡度在5°以下。纵横15k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，湖泊、池塘多，渠道纵横，土质肥沃，是典型的种稻区。西面是低山丘陵区，地势由西北向东南倾斜，除资水沿岸狭长平原外，大部分为波状的丘陵地貌，海拔一般为80m到120m。</w:t>
            </w:r>
          </w:p>
          <w:p>
            <w:pPr>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根据湖南省建设委员会〔84〕湘建字</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005</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号转发国家地震局和城乡建设环保部〔83〕震发科字（345）号通知《中国地震烈度区划图》，确定益阳市地震烈度为6级。建筑物设计应考虑相应的抗震防护措施。</w:t>
            </w:r>
          </w:p>
          <w:p>
            <w:pPr>
              <w:pStyle w:val="5"/>
              <w:pageBreakBefore w:val="0"/>
              <w:widowControl w:val="0"/>
              <w:kinsoku/>
              <w:wordWrap/>
              <w:overflowPunct/>
              <w:topLinePunct w:val="0"/>
              <w:autoSpaceDE/>
              <w:autoSpaceDN/>
              <w:bidi w:val="0"/>
              <w:snapToGrid/>
              <w:ind w:left="0"/>
              <w:textAlignment w:val="auto"/>
              <w:rPr>
                <w:rFonts w:hint="default" w:ascii="Times New Roman" w:hAnsi="Times New Roman" w:eastAsia="宋体" w:cs="Times New Roman"/>
                <w:b/>
                <w:bCs w:val="0"/>
              </w:rPr>
            </w:pPr>
            <w:r>
              <w:rPr>
                <w:rFonts w:hint="default" w:ascii="Times New Roman" w:hAnsi="Times New Roman" w:eastAsia="宋体" w:cs="Times New Roman"/>
                <w:b/>
                <w:bCs w:val="0"/>
              </w:rPr>
              <w:t>2.3气象气候</w:t>
            </w:r>
          </w:p>
          <w:p>
            <w:pPr>
              <w:pStyle w:val="25"/>
              <w:pageBreakBefore w:val="0"/>
              <w:widowControl w:val="0"/>
              <w:kinsoku/>
              <w:wordWrap/>
              <w:overflowPunct/>
              <w:topLinePunct w:val="0"/>
              <w:autoSpaceDE/>
              <w:autoSpaceDN/>
              <w:bidi w:val="0"/>
              <w:snapToGrid/>
              <w:ind w:firstLine="48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资阳区气候属亚热带季风湿润气候，四季分明，冬季严寒期短，光热丰富，雨量充沛，盛夏较热，冬季较冷。主要气象参数如下：多年平均气温16.8℃，最热月7月平均气温29℃，极端最高气温43.6℃，最冷月1月平均气温4.6℃，极端最低气温-13.2℃，日照百分率42%，多年平均降雨量</w:t>
            </w:r>
            <w:r>
              <w:rPr>
                <w:rFonts w:hint="eastAsia" w:ascii="Times New Roman" w:hAnsi="Times New Roman" w:cs="Times New Roman"/>
                <w:sz w:val="24"/>
                <w:szCs w:val="22"/>
                <w:lang w:val="en-US" w:eastAsia="zh-CN"/>
              </w:rPr>
              <w:t>1394.6</w:t>
            </w:r>
            <w:r>
              <w:rPr>
                <w:rFonts w:hint="default" w:ascii="Times New Roman" w:hAnsi="Times New Roman" w:eastAsia="宋体" w:cs="Times New Roman"/>
                <w:sz w:val="24"/>
                <w:szCs w:val="22"/>
              </w:rPr>
              <w:t>mm，年最大降水量2205.3mm，年最小降水量965.2mm，24小时最大降水量167.2mm，多年平均相对湿 81%，最热月7 月平均相对湿度77%，最冷月1月平均相对湿度82%，年平均风速2.5m/s，全年主导风向及频率NNW，14%，夏季主导风向及频率SSE，12%，静风频率17%。</w:t>
            </w:r>
          </w:p>
          <w:p>
            <w:pPr>
              <w:pStyle w:val="5"/>
              <w:pageBreakBefore w:val="0"/>
              <w:widowControl w:val="0"/>
              <w:kinsoku/>
              <w:wordWrap/>
              <w:overflowPunct/>
              <w:topLinePunct w:val="0"/>
              <w:autoSpaceDE/>
              <w:autoSpaceDN/>
              <w:bidi w:val="0"/>
              <w:snapToGrid/>
              <w:ind w:left="0"/>
              <w:textAlignment w:val="auto"/>
              <w:rPr>
                <w:rFonts w:hint="default" w:ascii="Times New Roman" w:hAnsi="Times New Roman" w:eastAsia="宋体" w:cs="Times New Roman"/>
                <w:b/>
                <w:bCs w:val="0"/>
              </w:rPr>
            </w:pPr>
            <w:r>
              <w:rPr>
                <w:rFonts w:hint="default" w:ascii="Times New Roman" w:hAnsi="Times New Roman" w:eastAsia="宋体" w:cs="Times New Roman"/>
                <w:b/>
                <w:bCs w:val="0"/>
              </w:rPr>
              <w:t>2.4水文</w:t>
            </w:r>
          </w:p>
          <w:p>
            <w:pPr>
              <w:pStyle w:val="25"/>
              <w:pageBreakBefore w:val="0"/>
              <w:widowControl w:val="0"/>
              <w:kinsoku/>
              <w:wordWrap/>
              <w:overflowPunct/>
              <w:topLinePunct w:val="0"/>
              <w:autoSpaceDE/>
              <w:autoSpaceDN/>
              <w:bidi w:val="0"/>
              <w:snapToGrid/>
              <w:ind w:firstLine="48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益阳市水资源极为丰富，资水、沅水、澧水从境内注入南洞庭湖，可谓湖泊水库星罗棋布，江河沟港纵横交错。全市有总水面216.75万亩，其中垸内可养殖水面80多万亩，河川年径流总量140亿m</w:t>
            </w:r>
            <w:r>
              <w:rPr>
                <w:rFonts w:hint="default" w:ascii="Times New Roman" w:hAnsi="Times New Roman" w:eastAsia="宋体" w:cs="Times New Roman"/>
                <w:sz w:val="24"/>
                <w:szCs w:val="22"/>
                <w:vertAlign w:val="superscript"/>
              </w:rPr>
              <w:t>3</w:t>
            </w:r>
            <w:r>
              <w:rPr>
                <w:rFonts w:hint="default" w:ascii="Times New Roman" w:hAnsi="Times New Roman" w:eastAsia="宋体" w:cs="Times New Roman"/>
                <w:sz w:val="24"/>
                <w:szCs w:val="22"/>
              </w:rPr>
              <w:t>，天然水资源总水量152亿m</w:t>
            </w:r>
            <w:r>
              <w:rPr>
                <w:rFonts w:hint="default" w:ascii="Times New Roman" w:hAnsi="Times New Roman" w:eastAsia="宋体" w:cs="Times New Roman"/>
                <w:sz w:val="24"/>
                <w:szCs w:val="22"/>
                <w:vertAlign w:val="superscript"/>
              </w:rPr>
              <w:t>3</w:t>
            </w:r>
            <w:r>
              <w:rPr>
                <w:rFonts w:hint="default" w:ascii="Times New Roman" w:hAnsi="Times New Roman" w:eastAsia="宋体" w:cs="Times New Roman"/>
                <w:sz w:val="24"/>
                <w:szCs w:val="22"/>
              </w:rPr>
              <w:t>。水面大，水量多构成益阳市最明显的市情。</w:t>
            </w:r>
          </w:p>
          <w:p>
            <w:pPr>
              <w:pStyle w:val="25"/>
              <w:pageBreakBefore w:val="0"/>
              <w:widowControl w:val="0"/>
              <w:kinsoku/>
              <w:wordWrap/>
              <w:overflowPunct/>
              <w:topLinePunct w:val="0"/>
              <w:autoSpaceDE/>
              <w:autoSpaceDN/>
              <w:bidi w:val="0"/>
              <w:snapToGrid/>
              <w:ind w:firstLine="48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资江，又名资水。为湖南省第三大河。在广西壮族自治区东北部和湖南省中部。有二源，南源夫夷水出广西壮族自治区资源县越城岭西麓桐木江，流经资源县城，于梅溪进入湖南新宁县境。西源（一般作为主源）郝水出湖南省步苗族自治县资源青界山西麓黄马界，流经武冈、新化、安化、桃江、资阳、赫山等县市。至益阳分两支，北支出杨柳潭入南洞庭湖，南支在湘阴县临资口入湘江。</w:t>
            </w:r>
          </w:p>
          <w:p>
            <w:pPr>
              <w:pStyle w:val="25"/>
              <w:pageBreakBefore w:val="0"/>
              <w:widowControl w:val="0"/>
              <w:kinsoku/>
              <w:wordWrap/>
              <w:overflowPunct/>
              <w:topLinePunct w:val="0"/>
              <w:autoSpaceDE/>
              <w:autoSpaceDN/>
              <w:bidi w:val="0"/>
              <w:snapToGrid/>
              <w:ind w:firstLine="48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资江流域自马迹塘至益阳市，河谷宽阔，水丰流缓。流域内多暴雨，形成水位暴涨暴落，最高水位出现在4~6月，最低水位以1月、10月出现次数较多。河口年平均含沙量0.089kg/m</w:t>
            </w:r>
            <w:r>
              <w:rPr>
                <w:rFonts w:hint="default" w:ascii="Times New Roman" w:hAnsi="Times New Roman" w:eastAsia="宋体" w:cs="Times New Roman"/>
                <w:sz w:val="24"/>
                <w:szCs w:val="22"/>
                <w:vertAlign w:val="superscript"/>
              </w:rPr>
              <w:t>3</w:t>
            </w:r>
            <w:r>
              <w:rPr>
                <w:rFonts w:hint="default" w:ascii="Times New Roman" w:hAnsi="Times New Roman" w:eastAsia="宋体" w:cs="Times New Roman"/>
                <w:sz w:val="24"/>
                <w:szCs w:val="22"/>
              </w:rPr>
              <w:t>，不结冰。属亚热带季风区，雨量集中，四至七月为丰水期，秋、冬季进入平、枯时期。pH值平均为7.7。年平均总硬度为3.59。河床比降0.44</w:t>
            </w:r>
            <w:r>
              <w:rPr>
                <w:rFonts w:hint="default" w:ascii="Times New Roman" w:hAnsi="Times New Roman" w:eastAsia="宋体" w:cs="Times New Roman"/>
                <w:sz w:val="24"/>
                <w:szCs w:val="22"/>
                <w:lang w:val="en-US" w:eastAsia="zh-CN"/>
              </w:rPr>
              <w:t>%</w:t>
            </w:r>
            <w:r>
              <w:rPr>
                <w:rFonts w:hint="default" w:ascii="Times New Roman" w:hAnsi="Times New Roman" w:eastAsia="宋体" w:cs="Times New Roman"/>
                <w:sz w:val="24"/>
                <w:szCs w:val="22"/>
              </w:rPr>
              <w:t>。</w:t>
            </w:r>
          </w:p>
          <w:p>
            <w:pPr>
              <w:pStyle w:val="25"/>
              <w:pageBreakBefore w:val="0"/>
              <w:widowControl w:val="0"/>
              <w:kinsoku/>
              <w:wordWrap/>
              <w:overflowPunct/>
              <w:topLinePunct w:val="0"/>
              <w:autoSpaceDE/>
              <w:autoSpaceDN/>
              <w:bidi w:val="0"/>
              <w:snapToGrid/>
              <w:ind w:firstLine="48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资江益阳段行于雪峰山峡谷地带，受地形影响，支流比较短小。水力资源丰富，中游建有柘溪水电站和马迹塘水电站。双江口以可常年通航5t以上机船，桃江至甘溪港，航道条件好，设有电气航标。</w:t>
            </w:r>
          </w:p>
          <w:p>
            <w:pPr>
              <w:pStyle w:val="5"/>
              <w:pageBreakBefore w:val="0"/>
              <w:widowControl w:val="0"/>
              <w:kinsoku/>
              <w:wordWrap/>
              <w:overflowPunct/>
              <w:topLinePunct w:val="0"/>
              <w:autoSpaceDE/>
              <w:autoSpaceDN/>
              <w:bidi w:val="0"/>
              <w:snapToGrid/>
              <w:ind w:left="0"/>
              <w:textAlignment w:val="auto"/>
              <w:rPr>
                <w:rFonts w:hint="default" w:ascii="Times New Roman" w:hAnsi="Times New Roman" w:eastAsia="宋体" w:cs="Times New Roman"/>
                <w:b/>
                <w:bCs w:val="0"/>
              </w:rPr>
            </w:pPr>
            <w:r>
              <w:rPr>
                <w:rFonts w:hint="default" w:ascii="Times New Roman" w:hAnsi="Times New Roman" w:eastAsia="宋体" w:cs="Times New Roman"/>
                <w:b/>
                <w:bCs w:val="0"/>
              </w:rPr>
              <w:t>2.5生态环境</w:t>
            </w:r>
          </w:p>
          <w:p>
            <w:pPr>
              <w:pStyle w:val="25"/>
              <w:pageBreakBefore w:val="0"/>
              <w:widowControl w:val="0"/>
              <w:kinsoku/>
              <w:wordWrap/>
              <w:overflowPunct/>
              <w:topLinePunct w:val="0"/>
              <w:autoSpaceDE/>
              <w:autoSpaceDN/>
              <w:bidi w:val="0"/>
              <w:snapToGrid/>
              <w:ind w:firstLine="48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资阳区植被属中亚热带常绿阔叶林北部亚地带植被区。植被类型以华东、华中区系为主，森林植被较为丰富，种类繁多，主要有常绿阔叶林、常绿针阔混交林、落叶常绿阔叶混交林、落叶阔叶林、竹林、乔竹混交林和以油茶、杜仲、厚朴、柑橘为主的经济林。</w:t>
            </w:r>
          </w:p>
          <w:p>
            <w:pPr>
              <w:pStyle w:val="25"/>
              <w:pageBreakBefore w:val="0"/>
              <w:widowControl w:val="0"/>
              <w:kinsoku/>
              <w:wordWrap/>
              <w:overflowPunct/>
              <w:topLinePunct w:val="0"/>
              <w:autoSpaceDE/>
              <w:autoSpaceDN/>
              <w:bidi w:val="0"/>
              <w:snapToGrid/>
              <w:ind w:firstLine="48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据现场调查，本项目区现状植被为低矮树木和杂草，未发现有国家级和湖南省级野生重点保护植物分布，也无古树名木分布。</w:t>
            </w:r>
          </w:p>
          <w:p>
            <w:pPr>
              <w:pStyle w:val="25"/>
              <w:pageBreakBefore w:val="0"/>
              <w:widowControl w:val="0"/>
              <w:kinsoku/>
              <w:wordWrap/>
              <w:overflowPunct/>
              <w:topLinePunct w:val="0"/>
              <w:autoSpaceDE/>
              <w:autoSpaceDN/>
              <w:bidi w:val="0"/>
              <w:snapToGrid/>
              <w:ind w:firstLine="48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本项目选址属城区，人类活动頻繁，野生动物较少，偶尔可见燕子、山雀等鸟类，主要为适应人类活动的种类。已无大型野生哺乳动物、受国家和湖南省重点保护及关注物种，同时也无当地特有物种。</w:t>
            </w:r>
          </w:p>
          <w:p>
            <w:pPr>
              <w:pageBreakBefore w:val="0"/>
              <w:widowControl w:val="0"/>
              <w:kinsoku/>
              <w:wordWrap/>
              <w:overflowPunct/>
              <w:topLinePunct w:val="0"/>
              <w:autoSpaceDE/>
              <w:autoSpaceDN/>
              <w:bidi w:val="0"/>
              <w:snapToGrid/>
              <w:spacing w:line="360" w:lineRule="auto"/>
              <w:textAlignment w:val="auto"/>
              <w:rPr>
                <w:rFonts w:hint="default" w:ascii="Times New Roman" w:hAnsi="Times New Roman" w:eastAsia="宋体" w:cs="Times New Roman"/>
                <w:b/>
                <w:sz w:val="24"/>
              </w:rPr>
            </w:pPr>
            <w:r>
              <w:rPr>
                <w:rFonts w:hint="default" w:ascii="Times New Roman" w:hAnsi="Times New Roman" w:eastAsia="宋体" w:cs="Times New Roman"/>
                <w:b/>
                <w:sz w:val="24"/>
                <w:lang w:val="en-US" w:eastAsia="zh-CN"/>
              </w:rPr>
              <w:t>3</w:t>
            </w:r>
            <w:r>
              <w:rPr>
                <w:rFonts w:hint="default" w:ascii="Times New Roman" w:hAnsi="Times New Roman" w:eastAsia="宋体" w:cs="Times New Roman"/>
                <w:b/>
                <w:sz w:val="24"/>
              </w:rPr>
              <w:t>、区域环境功能区划</w:t>
            </w:r>
          </w:p>
          <w:p>
            <w:pPr>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本项目所在地环境功能属性见下表。</w:t>
            </w:r>
          </w:p>
          <w:p>
            <w:pPr>
              <w:pStyle w:val="26"/>
              <w:spacing w:line="240" w:lineRule="auto"/>
              <w:rPr>
                <w:rFonts w:hint="default" w:ascii="Times New Roman" w:hAnsi="Times New Roman" w:eastAsia="宋体" w:cs="Times New Roman"/>
                <w:b/>
                <w:bCs/>
                <w:sz w:val="21"/>
                <w:szCs w:val="16"/>
              </w:rPr>
            </w:pPr>
            <w:r>
              <w:rPr>
                <w:rFonts w:hint="default" w:ascii="Times New Roman" w:hAnsi="Times New Roman" w:eastAsia="宋体" w:cs="Times New Roman"/>
                <w:b/>
                <w:bCs/>
                <w:sz w:val="21"/>
                <w:szCs w:val="16"/>
              </w:rPr>
              <w:t>表2-1   项目选址环境功能属性</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3607"/>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noWrap w:val="0"/>
                  <w:vAlign w:val="center"/>
                </w:tcPr>
                <w:p>
                  <w:pPr>
                    <w:pStyle w:val="22"/>
                    <w:rPr>
                      <w:rFonts w:hint="default" w:ascii="Times New Roman" w:hAnsi="Times New Roman" w:eastAsia="宋体" w:cs="Times New Roman"/>
                      <w:b/>
                      <w:kern w:val="2"/>
                      <w:sz w:val="21"/>
                      <w:szCs w:val="21"/>
                      <w:lang w:val="en-US" w:eastAsia="zh-CN"/>
                    </w:rPr>
                  </w:pPr>
                  <w:r>
                    <w:rPr>
                      <w:rFonts w:hint="default" w:ascii="Times New Roman" w:hAnsi="Times New Roman" w:eastAsia="宋体" w:cs="Times New Roman"/>
                      <w:b/>
                      <w:kern w:val="2"/>
                      <w:sz w:val="21"/>
                      <w:szCs w:val="21"/>
                      <w:lang w:val="en-US" w:eastAsia="zh-CN"/>
                    </w:rPr>
                    <w:t>编号</w:t>
                  </w:r>
                </w:p>
              </w:tc>
              <w:tc>
                <w:tcPr>
                  <w:tcW w:w="2031" w:type="pct"/>
                  <w:noWrap w:val="0"/>
                  <w:vAlign w:val="center"/>
                </w:tcPr>
                <w:p>
                  <w:pPr>
                    <w:pStyle w:val="22"/>
                    <w:rPr>
                      <w:rFonts w:hint="default" w:ascii="Times New Roman" w:hAnsi="Times New Roman" w:eastAsia="宋体" w:cs="Times New Roman"/>
                      <w:b/>
                      <w:kern w:val="2"/>
                      <w:sz w:val="21"/>
                      <w:szCs w:val="21"/>
                      <w:lang w:val="en-US" w:eastAsia="zh-CN"/>
                    </w:rPr>
                  </w:pPr>
                  <w:r>
                    <w:rPr>
                      <w:rFonts w:hint="default" w:ascii="Times New Roman" w:hAnsi="Times New Roman" w:eastAsia="宋体" w:cs="Times New Roman"/>
                      <w:b/>
                      <w:kern w:val="2"/>
                      <w:sz w:val="21"/>
                      <w:szCs w:val="21"/>
                      <w:lang w:val="en-US" w:eastAsia="zh-CN"/>
                    </w:rPr>
                    <w:t>项目</w:t>
                  </w:r>
                </w:p>
              </w:tc>
              <w:tc>
                <w:tcPr>
                  <w:tcW w:w="2554" w:type="pct"/>
                  <w:noWrap w:val="0"/>
                  <w:vAlign w:val="center"/>
                </w:tcPr>
                <w:p>
                  <w:pPr>
                    <w:pStyle w:val="22"/>
                    <w:rPr>
                      <w:rFonts w:hint="default" w:ascii="Times New Roman" w:hAnsi="Times New Roman" w:eastAsia="宋体" w:cs="Times New Roman"/>
                      <w:b/>
                      <w:kern w:val="2"/>
                      <w:sz w:val="21"/>
                      <w:szCs w:val="21"/>
                      <w:lang w:val="en-US" w:eastAsia="zh-CN"/>
                    </w:rPr>
                  </w:pPr>
                  <w:r>
                    <w:rPr>
                      <w:rFonts w:hint="default" w:ascii="Times New Roman" w:hAnsi="Times New Roman" w:eastAsia="宋体" w:cs="Times New Roman"/>
                      <w:b/>
                      <w:kern w:val="2"/>
                      <w:sz w:val="21"/>
                      <w:szCs w:val="21"/>
                      <w:lang w:val="en-US" w:eastAsia="zh-CN"/>
                    </w:rPr>
                    <w:t>功能属性及执行标准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1</w:t>
                  </w:r>
                </w:p>
              </w:tc>
              <w:tc>
                <w:tcPr>
                  <w:tcW w:w="2031"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水环境功能区</w:t>
                  </w:r>
                </w:p>
              </w:tc>
              <w:tc>
                <w:tcPr>
                  <w:tcW w:w="2554"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Ⅲ类水体，执行《地表水环境质量标准》（GB3838-2002）Ⅲ类标准限值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2</w:t>
                  </w:r>
                </w:p>
              </w:tc>
              <w:tc>
                <w:tcPr>
                  <w:tcW w:w="2031"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环境空气质量功能区</w:t>
                  </w:r>
                </w:p>
              </w:tc>
              <w:tc>
                <w:tcPr>
                  <w:tcW w:w="2554"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二类区，环境空气质量执行《环境空气质量标准》（GB3095-2012）二级标准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3</w:t>
                  </w:r>
                </w:p>
              </w:tc>
              <w:tc>
                <w:tcPr>
                  <w:tcW w:w="2031"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声环境功能区</w:t>
                  </w:r>
                </w:p>
              </w:tc>
              <w:tc>
                <w:tcPr>
                  <w:tcW w:w="2554"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执行《声环境质量标准》（GB3096-2008）中</w:t>
                  </w:r>
                  <w:r>
                    <w:rPr>
                      <w:rFonts w:hint="eastAsia" w:ascii="Times New Roman" w:hAnsi="Times New Roman" w:cs="Times New Roman"/>
                      <w:kern w:val="2"/>
                      <w:sz w:val="21"/>
                      <w:szCs w:val="21"/>
                      <w:lang w:val="en-US" w:eastAsia="zh-CN"/>
                    </w:rPr>
                    <w:t>2</w:t>
                  </w:r>
                  <w:r>
                    <w:rPr>
                      <w:rFonts w:hint="default" w:ascii="Times New Roman" w:hAnsi="Times New Roman" w:eastAsia="宋体" w:cs="Times New Roman"/>
                      <w:kern w:val="2"/>
                      <w:sz w:val="21"/>
                      <w:szCs w:val="21"/>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4</w:t>
                  </w:r>
                </w:p>
              </w:tc>
              <w:tc>
                <w:tcPr>
                  <w:tcW w:w="2031"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是否基本农田保护区</w:t>
                  </w:r>
                </w:p>
              </w:tc>
              <w:tc>
                <w:tcPr>
                  <w:tcW w:w="2554"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5</w:t>
                  </w:r>
                </w:p>
              </w:tc>
              <w:tc>
                <w:tcPr>
                  <w:tcW w:w="2031"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是否森林公园</w:t>
                  </w:r>
                </w:p>
              </w:tc>
              <w:tc>
                <w:tcPr>
                  <w:tcW w:w="2554"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6</w:t>
                  </w:r>
                </w:p>
              </w:tc>
              <w:tc>
                <w:tcPr>
                  <w:tcW w:w="2031"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是否生态功能保护区</w:t>
                  </w:r>
                </w:p>
              </w:tc>
              <w:tc>
                <w:tcPr>
                  <w:tcW w:w="2554"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7</w:t>
                  </w:r>
                </w:p>
              </w:tc>
              <w:tc>
                <w:tcPr>
                  <w:tcW w:w="2031"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是否水土流失重点防治区</w:t>
                  </w:r>
                </w:p>
              </w:tc>
              <w:tc>
                <w:tcPr>
                  <w:tcW w:w="2554"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8</w:t>
                  </w:r>
                </w:p>
              </w:tc>
              <w:tc>
                <w:tcPr>
                  <w:tcW w:w="2031"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是否人口密集区</w:t>
                  </w:r>
                </w:p>
              </w:tc>
              <w:tc>
                <w:tcPr>
                  <w:tcW w:w="2554"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9</w:t>
                  </w:r>
                </w:p>
              </w:tc>
              <w:tc>
                <w:tcPr>
                  <w:tcW w:w="2031"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是否重点文物保护单位</w:t>
                  </w:r>
                </w:p>
              </w:tc>
              <w:tc>
                <w:tcPr>
                  <w:tcW w:w="2554"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10</w:t>
                  </w:r>
                </w:p>
              </w:tc>
              <w:tc>
                <w:tcPr>
                  <w:tcW w:w="2031"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是否三河、三湖、两控区</w:t>
                  </w:r>
                </w:p>
              </w:tc>
              <w:tc>
                <w:tcPr>
                  <w:tcW w:w="2554"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4"/>
                      <w:lang w:val="en-US" w:eastAsia="zh-CN"/>
                    </w:rPr>
                    <w:t>是（两控区）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11</w:t>
                  </w:r>
                </w:p>
              </w:tc>
              <w:tc>
                <w:tcPr>
                  <w:tcW w:w="2031"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是否水库库区</w:t>
                  </w:r>
                </w:p>
              </w:tc>
              <w:tc>
                <w:tcPr>
                  <w:tcW w:w="2554"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12</w:t>
                  </w:r>
                </w:p>
              </w:tc>
              <w:tc>
                <w:tcPr>
                  <w:tcW w:w="2031"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是否污水处理厂集水范围</w:t>
                  </w:r>
                </w:p>
              </w:tc>
              <w:tc>
                <w:tcPr>
                  <w:tcW w:w="2554"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是（益阳市城北污水处理厂）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13</w:t>
                  </w:r>
                </w:p>
              </w:tc>
              <w:tc>
                <w:tcPr>
                  <w:tcW w:w="2031"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是否属于生态敏感与脆弱区</w:t>
                  </w:r>
                </w:p>
              </w:tc>
              <w:tc>
                <w:tcPr>
                  <w:tcW w:w="2554" w:type="pct"/>
                  <w:noWrap w:val="0"/>
                  <w:vAlign w:val="center"/>
                </w:tcPr>
                <w:p>
                  <w:pPr>
                    <w:pStyle w:val="22"/>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否</w:t>
                  </w:r>
                </w:p>
              </w:tc>
            </w:tr>
          </w:tbl>
          <w:p>
            <w:pPr>
              <w:pStyle w:val="25"/>
              <w:ind w:firstLine="480"/>
              <w:rPr>
                <w:rFonts w:hint="default" w:ascii="Times New Roman" w:hAnsi="Times New Roman" w:eastAsia="宋体" w:cs="Times New Roman"/>
                <w:bCs/>
                <w:sz w:val="24"/>
                <w:szCs w:val="32"/>
              </w:rPr>
            </w:pPr>
          </w:p>
          <w:p>
            <w:pPr>
              <w:pStyle w:val="25"/>
              <w:ind w:left="0" w:leftChars="0" w:firstLine="0" w:firstLineChars="0"/>
              <w:rPr>
                <w:rFonts w:hint="default" w:ascii="Times New Roman" w:hAnsi="Times New Roman" w:eastAsia="宋体" w:cs="Times New Roman"/>
                <w:bCs/>
                <w:sz w:val="24"/>
                <w:szCs w:val="32"/>
              </w:rPr>
            </w:pPr>
          </w:p>
          <w:p>
            <w:pPr>
              <w:pStyle w:val="25"/>
              <w:rPr>
                <w:rFonts w:hint="default" w:ascii="Times New Roman" w:hAnsi="Times New Roman" w:eastAsia="宋体" w:cs="Times New Roman"/>
                <w:bCs/>
                <w:sz w:val="24"/>
                <w:szCs w:val="32"/>
              </w:rPr>
            </w:pPr>
          </w:p>
          <w:p>
            <w:pPr>
              <w:pStyle w:val="25"/>
              <w:rPr>
                <w:rFonts w:hint="default" w:ascii="Times New Roman" w:hAnsi="Times New Roman" w:eastAsia="宋体" w:cs="Times New Roman"/>
                <w:bCs/>
                <w:sz w:val="24"/>
                <w:szCs w:val="32"/>
              </w:rPr>
            </w:pPr>
          </w:p>
          <w:p>
            <w:pPr>
              <w:pStyle w:val="25"/>
              <w:ind w:left="0" w:leftChars="0" w:firstLine="0" w:firstLineChars="0"/>
              <w:rPr>
                <w:rFonts w:hint="default" w:ascii="Times New Roman" w:hAnsi="Times New Roman" w:eastAsia="宋体" w:cs="Times New Roman"/>
                <w:bCs/>
                <w:sz w:val="24"/>
                <w:szCs w:val="32"/>
              </w:rPr>
            </w:pPr>
          </w:p>
          <w:p>
            <w:pPr>
              <w:pStyle w:val="25"/>
              <w:rPr>
                <w:rFonts w:hint="default" w:ascii="Times New Roman" w:hAnsi="Times New Roman" w:eastAsia="宋体" w:cs="Times New Roman"/>
                <w:bCs/>
                <w:sz w:val="24"/>
                <w:szCs w:val="32"/>
              </w:rPr>
            </w:pPr>
          </w:p>
          <w:p>
            <w:pPr>
              <w:pStyle w:val="25"/>
              <w:rPr>
                <w:rFonts w:hint="default" w:ascii="Times New Roman" w:hAnsi="Times New Roman" w:eastAsia="宋体" w:cs="Times New Roman"/>
                <w:bCs/>
                <w:sz w:val="24"/>
                <w:szCs w:val="32"/>
              </w:rPr>
            </w:pPr>
          </w:p>
          <w:p>
            <w:pPr>
              <w:pStyle w:val="25"/>
              <w:rPr>
                <w:rFonts w:hint="default" w:ascii="Times New Roman" w:hAnsi="Times New Roman" w:eastAsia="宋体" w:cs="Times New Roman"/>
                <w:bCs/>
                <w:sz w:val="24"/>
                <w:szCs w:val="32"/>
              </w:rPr>
            </w:pPr>
          </w:p>
          <w:p>
            <w:pPr>
              <w:pStyle w:val="25"/>
              <w:ind w:firstLine="480"/>
              <w:rPr>
                <w:rFonts w:hint="default" w:ascii="Times New Roman" w:hAnsi="Times New Roman" w:eastAsia="宋体" w:cs="Times New Roman"/>
                <w:bCs/>
                <w:sz w:val="24"/>
                <w:szCs w:val="32"/>
              </w:rPr>
            </w:pPr>
          </w:p>
          <w:p>
            <w:pPr>
              <w:pStyle w:val="25"/>
              <w:ind w:left="0" w:leftChars="0" w:firstLine="0" w:firstLineChars="0"/>
              <w:rPr>
                <w:rFonts w:hint="default" w:ascii="Times New Roman" w:hAnsi="Times New Roman" w:eastAsia="宋体" w:cs="Times New Roman"/>
                <w:bCs/>
                <w:sz w:val="24"/>
                <w:szCs w:val="32"/>
              </w:rPr>
            </w:pPr>
          </w:p>
        </w:tc>
      </w:tr>
    </w:tbl>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bookmarkStart w:id="4" w:name="_Toc29856"/>
      <w:bookmarkStart w:id="5" w:name="_Toc7241"/>
      <w:r>
        <w:rPr>
          <w:rFonts w:hint="default" w:ascii="Times New Roman" w:hAnsi="Times New Roman" w:eastAsia="宋体" w:cs="Times New Roman"/>
          <w:lang w:eastAsia="zh-CN"/>
        </w:rPr>
        <w:t>三、</w:t>
      </w:r>
      <w:r>
        <w:rPr>
          <w:rFonts w:hint="default" w:ascii="Times New Roman" w:hAnsi="Times New Roman" w:eastAsia="宋体" w:cs="Times New Roman"/>
        </w:rPr>
        <w:t>环境质量状况</w:t>
      </w:r>
      <w:bookmarkEnd w:id="4"/>
      <w:bookmarkEnd w:id="5"/>
    </w:p>
    <w:tbl>
      <w:tblPr>
        <w:tblStyle w:val="1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76" w:hRule="atLeast"/>
        </w:trPr>
        <w:tc>
          <w:tcPr>
            <w:tcW w:w="5000" w:type="pct"/>
          </w:tcPr>
          <w:p>
            <w:pPr>
              <w:pageBreakBefore w:val="0"/>
              <w:widowControl w:val="0"/>
              <w:kinsoku/>
              <w:wordWrap/>
              <w:overflowPunct/>
              <w:topLinePunct w:val="0"/>
              <w:autoSpaceDE/>
              <w:autoSpaceDN/>
              <w:bidi w:val="0"/>
              <w:snapToGrid/>
              <w:spacing w:line="360" w:lineRule="auto"/>
              <w:textAlignment w:val="auto"/>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建设项目所在地区环境质量现状及主要环境问题</w:t>
            </w:r>
            <w:bookmarkStart w:id="6" w:name="_Toc215375685"/>
            <w:bookmarkStart w:id="7" w:name="_Toc260819606"/>
            <w:r>
              <w:rPr>
                <w:rFonts w:hint="default" w:ascii="Times New Roman" w:hAnsi="Times New Roman" w:eastAsia="宋体" w:cs="Times New Roman"/>
                <w:b/>
                <w:bCs w:val="0"/>
                <w:sz w:val="24"/>
                <w:szCs w:val="24"/>
              </w:rPr>
              <w:t>（环境空气、地表水、声环境、生态环境等）</w:t>
            </w:r>
          </w:p>
          <w:p>
            <w:pPr>
              <w:pStyle w:val="5"/>
              <w:pageBreakBefore w:val="0"/>
              <w:widowControl w:val="0"/>
              <w:numPr>
                <w:ilvl w:val="255"/>
                <w:numId w:val="0"/>
              </w:numPr>
              <w:kinsoku/>
              <w:wordWrap/>
              <w:overflowPunct/>
              <w:topLinePunct w:val="0"/>
              <w:autoSpaceDE/>
              <w:autoSpaceDN/>
              <w:bidi w:val="0"/>
              <w:snapToGrid/>
              <w:textAlignment w:val="auto"/>
              <w:rPr>
                <w:rFonts w:hint="default" w:ascii="Times New Roman" w:hAnsi="Times New Roman" w:eastAsia="宋体" w:cs="Times New Roman"/>
                <w:b/>
                <w:bCs w:val="0"/>
              </w:rPr>
            </w:pPr>
            <w:r>
              <w:rPr>
                <w:rFonts w:hint="default" w:ascii="Times New Roman" w:hAnsi="Times New Roman" w:eastAsia="宋体" w:cs="Times New Roman"/>
                <w:b/>
                <w:bCs w:val="0"/>
              </w:rPr>
              <w:t>3.1环境空气质量现状调查与评价</w:t>
            </w:r>
            <w:bookmarkEnd w:id="6"/>
            <w:bookmarkEnd w:id="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u w:val="none"/>
              </w:rPr>
            </w:pPr>
            <w:bookmarkStart w:id="8" w:name="_Toc260819607"/>
            <w:bookmarkStart w:id="9" w:name="_Toc215375686"/>
            <w:r>
              <w:rPr>
                <w:rFonts w:hint="default" w:ascii="Times New Roman" w:hAnsi="Times New Roman" w:eastAsia="宋体" w:cs="Times New Roman"/>
                <w:sz w:val="24"/>
                <w:u w:val="none"/>
              </w:rPr>
              <w:t>根据《环境影响评价技术导则—大气环境》（HJ2.2-2018）中“6.2.1项目所在区域达标判定，优先采用国家或地方生态环境主管部门公开发布的评价基准年环境质量公告或环境质量报告中数据或结论”。</w:t>
            </w:r>
          </w:p>
          <w:p>
            <w:pPr>
              <w:pStyle w:val="7"/>
              <w:keepNext w:val="0"/>
              <w:keepLines w:val="0"/>
              <w:pageBreakBefore w:val="0"/>
              <w:widowControl w:val="0"/>
              <w:kinsoku/>
              <w:wordWrap/>
              <w:overflowPunct/>
              <w:topLinePunct w:val="0"/>
              <w:autoSpaceDE/>
              <w:autoSpaceDN/>
              <w:bidi w:val="0"/>
              <w:adjustRightInd/>
              <w:snapToGrid/>
              <w:spacing w:after="0" w:afterLines="0"/>
              <w:ind w:firstLine="480"/>
              <w:textAlignment w:val="auto"/>
              <w:rPr>
                <w:lang w:bidi="ar"/>
              </w:rPr>
            </w:pPr>
            <w:r>
              <w:rPr>
                <w:lang w:bidi="ar"/>
              </w:rPr>
              <w:t>本次评价收集了益阳市</w:t>
            </w:r>
            <w:r>
              <w:rPr>
                <w:rFonts w:hint="eastAsia"/>
                <w:lang w:bidi="ar"/>
              </w:rPr>
              <w:t>常规大气监测点</w:t>
            </w:r>
            <w:r>
              <w:rPr>
                <w:lang w:bidi="ar"/>
              </w:rPr>
              <w:t>2017~2019</w:t>
            </w:r>
            <w:r>
              <w:rPr>
                <w:rFonts w:hint="eastAsia"/>
                <w:lang w:bidi="ar"/>
              </w:rPr>
              <w:t>年全年环境空气质量状况数据</w:t>
            </w:r>
            <w:r>
              <w:rPr>
                <w:lang w:bidi="ar"/>
              </w:rPr>
              <w:t>，能够反映</w:t>
            </w:r>
            <w:r>
              <w:rPr>
                <w:rFonts w:hint="eastAsia"/>
                <w:lang w:bidi="ar"/>
              </w:rPr>
              <w:t>项目区域所在</w:t>
            </w:r>
            <w:r>
              <w:rPr>
                <w:lang w:bidi="ar"/>
              </w:rPr>
              <w:t>地的</w:t>
            </w:r>
            <w:r>
              <w:rPr>
                <w:rFonts w:hint="eastAsia"/>
                <w:lang w:bidi="ar"/>
              </w:rPr>
              <w:t>大气</w:t>
            </w:r>
            <w:r>
              <w:rPr>
                <w:lang w:bidi="ar"/>
              </w:rPr>
              <w:t>环境</w:t>
            </w:r>
            <w:r>
              <w:rPr>
                <w:rFonts w:hint="eastAsia"/>
                <w:lang w:bidi="ar"/>
              </w:rPr>
              <w:t>质量</w:t>
            </w:r>
            <w:r>
              <w:rPr>
                <w:lang w:bidi="ar"/>
              </w:rPr>
              <w:t>现状。常规监测资料</w:t>
            </w:r>
            <w:r>
              <w:rPr>
                <w:rFonts w:hint="eastAsia"/>
                <w:lang w:bidi="ar"/>
              </w:rPr>
              <w:t>及</w:t>
            </w:r>
            <w:r>
              <w:rPr>
                <w:lang w:bidi="ar"/>
              </w:rPr>
              <w:t>数据详见表3-1。</w:t>
            </w:r>
          </w:p>
          <w:p>
            <w:pPr>
              <w:pStyle w:val="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16"/>
              </w:rPr>
            </w:pPr>
            <w:r>
              <w:rPr>
                <w:rFonts w:hint="default" w:ascii="Times New Roman" w:hAnsi="Times New Roman" w:eastAsia="宋体" w:cs="Times New Roman"/>
                <w:b/>
                <w:bCs/>
                <w:sz w:val="21"/>
                <w:szCs w:val="16"/>
              </w:rPr>
              <w:t>表</w:t>
            </w:r>
            <w:r>
              <w:rPr>
                <w:rFonts w:hint="default" w:ascii="Times New Roman" w:hAnsi="Times New Roman" w:eastAsia="宋体" w:cs="Times New Roman"/>
                <w:b/>
                <w:bCs/>
                <w:sz w:val="21"/>
                <w:szCs w:val="16"/>
                <w:lang w:bidi="ar"/>
              </w:rPr>
              <w:t>3</w:t>
            </w:r>
            <w:r>
              <w:rPr>
                <w:rFonts w:hint="default" w:ascii="Times New Roman" w:hAnsi="Times New Roman" w:eastAsia="宋体" w:cs="Times New Roman"/>
                <w:b/>
                <w:bCs/>
                <w:sz w:val="21"/>
                <w:szCs w:val="16"/>
              </w:rPr>
              <w:t>-1   2017~2019年</w:t>
            </w:r>
            <w:r>
              <w:rPr>
                <w:rFonts w:hint="default" w:ascii="Times New Roman" w:hAnsi="Times New Roman" w:eastAsia="宋体" w:cs="Times New Roman"/>
                <w:b/>
                <w:bCs/>
                <w:sz w:val="21"/>
                <w:szCs w:val="16"/>
                <w:lang w:bidi="ar"/>
              </w:rPr>
              <w:t>益阳市</w:t>
            </w:r>
            <w:r>
              <w:rPr>
                <w:rFonts w:hint="default" w:ascii="Times New Roman" w:hAnsi="Times New Roman" w:eastAsia="宋体" w:cs="Times New Roman"/>
                <w:b/>
                <w:bCs/>
                <w:sz w:val="21"/>
                <w:szCs w:val="16"/>
              </w:rPr>
              <w:t>大气环境常规监测年均数据一览表</w:t>
            </w:r>
          </w:p>
          <w:p>
            <w:pPr>
              <w:pStyle w:val="6"/>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16"/>
                <w:vertAlign w:val="superscript"/>
              </w:rPr>
            </w:pPr>
            <w:r>
              <w:rPr>
                <w:rFonts w:hint="default" w:ascii="Times New Roman" w:hAnsi="Times New Roman" w:eastAsia="宋体" w:cs="Times New Roman"/>
                <w:b/>
                <w:bCs/>
                <w:sz w:val="21"/>
                <w:szCs w:val="16"/>
              </w:rPr>
              <w:t>单位：ug/m</w:t>
            </w:r>
            <w:r>
              <w:rPr>
                <w:rFonts w:hint="default" w:ascii="Times New Roman" w:hAnsi="Times New Roman" w:eastAsia="宋体" w:cs="Times New Roman"/>
                <w:b/>
                <w:bCs/>
                <w:sz w:val="21"/>
                <w:szCs w:val="16"/>
                <w:vertAlign w:val="superscript"/>
              </w:rPr>
              <w:t>3</w:t>
            </w:r>
            <w:r>
              <w:rPr>
                <w:rFonts w:hint="default" w:ascii="Times New Roman" w:hAnsi="Times New Roman" w:eastAsia="宋体" w:cs="Times New Roman"/>
                <w:b/>
                <w:bCs/>
                <w:sz w:val="21"/>
                <w:szCs w:val="16"/>
              </w:rPr>
              <w:t>，CO：mg/m</w:t>
            </w:r>
            <w:r>
              <w:rPr>
                <w:rFonts w:hint="default" w:ascii="Times New Roman" w:hAnsi="Times New Roman" w:eastAsia="宋体" w:cs="Times New Roman"/>
                <w:b/>
                <w:bCs/>
                <w:sz w:val="21"/>
                <w:szCs w:val="16"/>
                <w:vertAlign w:val="superscript"/>
              </w:rPr>
              <w:t>3</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94"/>
              <w:gridCol w:w="2377"/>
              <w:gridCol w:w="1597"/>
              <w:gridCol w:w="1597"/>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045" w:type="pct"/>
                  <w:shd w:val="clear" w:color="auto" w:fill="FFFFFF"/>
                  <w:noWrap w:val="0"/>
                  <w:vAlign w:val="center"/>
                </w:tcPr>
                <w:p>
                  <w:pPr>
                    <w:pStyle w:val="22"/>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项目</w:t>
                  </w:r>
                </w:p>
              </w:tc>
              <w:tc>
                <w:tcPr>
                  <w:tcW w:w="1311" w:type="pct"/>
                  <w:shd w:val="clear" w:color="auto" w:fill="FFFFFF"/>
                  <w:noWrap w:val="0"/>
                  <w:vAlign w:val="center"/>
                </w:tcPr>
                <w:p>
                  <w:pPr>
                    <w:pStyle w:val="22"/>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标准值</w:t>
                  </w:r>
                </w:p>
              </w:tc>
              <w:tc>
                <w:tcPr>
                  <w:tcW w:w="881" w:type="pct"/>
                  <w:shd w:val="clear" w:color="auto" w:fill="FFFFFF"/>
                  <w:noWrap w:val="0"/>
                  <w:vAlign w:val="center"/>
                </w:tcPr>
                <w:p>
                  <w:pPr>
                    <w:pStyle w:val="22"/>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2017年</w:t>
                  </w:r>
                </w:p>
              </w:tc>
              <w:tc>
                <w:tcPr>
                  <w:tcW w:w="881" w:type="pct"/>
                  <w:shd w:val="clear" w:color="auto" w:fill="FFFFFF"/>
                  <w:noWrap w:val="0"/>
                  <w:vAlign w:val="center"/>
                </w:tcPr>
                <w:p>
                  <w:pPr>
                    <w:pStyle w:val="22"/>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2018年</w:t>
                  </w:r>
                </w:p>
              </w:tc>
              <w:tc>
                <w:tcPr>
                  <w:tcW w:w="881" w:type="pct"/>
                  <w:shd w:val="clear" w:color="auto" w:fill="FFFFFF"/>
                  <w:noWrap w:val="0"/>
                  <w:vAlign w:val="center"/>
                </w:tcPr>
                <w:p>
                  <w:pPr>
                    <w:pStyle w:val="22"/>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45"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SO</w:t>
                  </w:r>
                  <w:r>
                    <w:rPr>
                      <w:rFonts w:hint="default" w:ascii="Times New Roman" w:hAnsi="Times New Roman" w:eastAsia="宋体" w:cs="Times New Roman"/>
                      <w:b w:val="0"/>
                      <w:bCs w:val="0"/>
                      <w:color w:val="000000"/>
                      <w:szCs w:val="21"/>
                      <w:vertAlign w:val="subscript"/>
                    </w:rPr>
                    <w:t>2</w:t>
                  </w:r>
                </w:p>
              </w:tc>
              <w:tc>
                <w:tcPr>
                  <w:tcW w:w="131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60</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13</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9</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45"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NO</w:t>
                  </w:r>
                  <w:r>
                    <w:rPr>
                      <w:rFonts w:hint="default" w:ascii="Times New Roman" w:hAnsi="Times New Roman" w:eastAsia="宋体" w:cs="Times New Roman"/>
                      <w:b w:val="0"/>
                      <w:bCs w:val="0"/>
                      <w:color w:val="000000"/>
                      <w:szCs w:val="21"/>
                      <w:vertAlign w:val="subscript"/>
                    </w:rPr>
                    <w:t>2</w:t>
                  </w:r>
                </w:p>
              </w:tc>
              <w:tc>
                <w:tcPr>
                  <w:tcW w:w="131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40</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29</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25</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45"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CO</w:t>
                  </w:r>
                </w:p>
              </w:tc>
              <w:tc>
                <w:tcPr>
                  <w:tcW w:w="131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4</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1.8</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1.8</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45"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O</w:t>
                  </w:r>
                  <w:r>
                    <w:rPr>
                      <w:rFonts w:hint="default" w:ascii="Times New Roman" w:hAnsi="Times New Roman" w:eastAsia="宋体" w:cs="Times New Roman"/>
                      <w:b w:val="0"/>
                      <w:bCs w:val="0"/>
                      <w:color w:val="000000"/>
                      <w:szCs w:val="21"/>
                      <w:vertAlign w:val="subscript"/>
                    </w:rPr>
                    <w:t>3</w:t>
                  </w:r>
                  <w:r>
                    <w:rPr>
                      <w:rFonts w:hint="default" w:ascii="Times New Roman" w:hAnsi="Times New Roman" w:eastAsia="宋体" w:cs="Times New Roman"/>
                      <w:b w:val="0"/>
                      <w:bCs w:val="0"/>
                      <w:color w:val="000000"/>
                      <w:szCs w:val="21"/>
                    </w:rPr>
                    <w:t>-8h</w:t>
                  </w:r>
                </w:p>
              </w:tc>
              <w:tc>
                <w:tcPr>
                  <w:tcW w:w="131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160</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143</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140</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45"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PM</w:t>
                  </w:r>
                  <w:r>
                    <w:rPr>
                      <w:rFonts w:hint="default" w:ascii="Times New Roman" w:hAnsi="Times New Roman" w:eastAsia="宋体" w:cs="Times New Roman"/>
                      <w:b w:val="0"/>
                      <w:bCs w:val="0"/>
                      <w:color w:val="000000"/>
                      <w:szCs w:val="21"/>
                      <w:vertAlign w:val="subscript"/>
                    </w:rPr>
                    <w:t>10</w:t>
                  </w:r>
                </w:p>
              </w:tc>
              <w:tc>
                <w:tcPr>
                  <w:tcW w:w="131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70</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77</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70</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45"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PM</w:t>
                  </w:r>
                  <w:r>
                    <w:rPr>
                      <w:rFonts w:hint="default" w:ascii="Times New Roman" w:hAnsi="Times New Roman" w:eastAsia="宋体" w:cs="Times New Roman"/>
                      <w:b w:val="0"/>
                      <w:bCs w:val="0"/>
                      <w:color w:val="000000"/>
                      <w:szCs w:val="21"/>
                      <w:vertAlign w:val="subscript"/>
                    </w:rPr>
                    <w:t>2.5</w:t>
                  </w:r>
                </w:p>
              </w:tc>
              <w:tc>
                <w:tcPr>
                  <w:tcW w:w="131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35</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41</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lang w:val="en-US" w:eastAsia="zh-CN"/>
                    </w:rPr>
                  </w:pPr>
                  <w:r>
                    <w:rPr>
                      <w:rFonts w:hint="eastAsia" w:ascii="Times New Roman" w:hAnsi="Times New Roman" w:cs="Times New Roman"/>
                      <w:b w:val="0"/>
                      <w:bCs w:val="0"/>
                      <w:color w:val="000000"/>
                      <w:szCs w:val="21"/>
                      <w:lang w:val="en-US" w:eastAsia="zh-CN"/>
                    </w:rPr>
                    <w:t>52.5</w:t>
                  </w:r>
                </w:p>
              </w:tc>
              <w:tc>
                <w:tcPr>
                  <w:tcW w:w="881" w:type="pct"/>
                  <w:shd w:val="clear" w:color="auto" w:fill="FFFFFF"/>
                  <w:noWrap w:val="0"/>
                  <w:vAlign w:val="center"/>
                </w:tcPr>
                <w:p>
                  <w:pPr>
                    <w:pStyle w:val="22"/>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54</w:t>
                  </w:r>
                </w:p>
              </w:tc>
            </w:tr>
          </w:tbl>
          <w:p>
            <w:pPr>
              <w:pStyle w:val="7"/>
              <w:keepNext w:val="0"/>
              <w:keepLines w:val="0"/>
              <w:pageBreakBefore w:val="0"/>
              <w:widowControl w:val="0"/>
              <w:kinsoku/>
              <w:wordWrap/>
              <w:overflowPunct/>
              <w:topLinePunct w:val="0"/>
              <w:autoSpaceDE/>
              <w:autoSpaceDN/>
              <w:bidi w:val="0"/>
              <w:adjustRightInd/>
              <w:snapToGrid/>
              <w:spacing w:after="0" w:afterLines="0"/>
              <w:ind w:firstLine="480"/>
              <w:textAlignment w:val="auto"/>
            </w:pPr>
            <w:r>
              <w:t>由表</w:t>
            </w:r>
            <w:r>
              <w:rPr>
                <w:lang w:bidi="ar"/>
              </w:rPr>
              <w:t>3-1</w:t>
            </w:r>
            <w:r>
              <w:t>可知，</w:t>
            </w:r>
            <w:r>
              <w:rPr>
                <w:rFonts w:hint="eastAsia"/>
              </w:rPr>
              <w:t>2017</w:t>
            </w:r>
            <w:r>
              <w:t>~201</w:t>
            </w:r>
            <w:r>
              <w:rPr>
                <w:rFonts w:hint="eastAsia"/>
                <w:lang w:val="en-US" w:eastAsia="zh-CN"/>
              </w:rPr>
              <w:t>9</w:t>
            </w:r>
            <w:r>
              <w:rPr>
                <w:rFonts w:hint="eastAsia"/>
              </w:rPr>
              <w:t>年</w:t>
            </w:r>
            <w:r>
              <w:rPr>
                <w:lang w:bidi="ar"/>
              </w:rPr>
              <w:t>益阳市</w:t>
            </w:r>
            <w:r>
              <w:t>常规监测</w:t>
            </w:r>
            <w:r>
              <w:rPr>
                <w:rFonts w:hint="eastAsia"/>
              </w:rPr>
              <w:t>因子除</w:t>
            </w:r>
            <w:r>
              <w:t>PM</w:t>
            </w:r>
            <w:r>
              <w:rPr>
                <w:vertAlign w:val="subscript"/>
              </w:rPr>
              <w:t>10</w:t>
            </w:r>
            <w:r>
              <w:rPr>
                <w:rFonts w:hint="eastAsia"/>
              </w:rPr>
              <w:t>、PM</w:t>
            </w:r>
            <w:r>
              <w:rPr>
                <w:rFonts w:hint="eastAsia"/>
                <w:vertAlign w:val="subscript"/>
              </w:rPr>
              <w:t>2.5</w:t>
            </w:r>
            <w:r>
              <w:rPr>
                <w:rFonts w:hint="eastAsia"/>
              </w:rPr>
              <w:t>超标外，其余监测因子的浓度值</w:t>
            </w:r>
            <w:r>
              <w:t>均满足《</w:t>
            </w:r>
            <w:r>
              <w:rPr>
                <w:rFonts w:hint="eastAsia"/>
              </w:rPr>
              <w:t>环境空气</w:t>
            </w:r>
            <w:r>
              <w:t>质量标准》（GB3095-2012）中二级标准要求。</w:t>
            </w:r>
            <w:r>
              <w:rPr>
                <w:rFonts w:hint="eastAsia"/>
              </w:rPr>
              <w:t>2</w:t>
            </w:r>
            <w:r>
              <w:t>019</w:t>
            </w:r>
            <w:r>
              <w:rPr>
                <w:rFonts w:hint="eastAsia"/>
              </w:rPr>
              <w:t>年</w:t>
            </w:r>
            <w:r>
              <w:rPr>
                <w:lang w:bidi="ar"/>
              </w:rPr>
              <w:t>益阳市</w:t>
            </w:r>
            <w:r>
              <w:rPr>
                <w:rFonts w:hint="eastAsia"/>
              </w:rPr>
              <w:t>区域环境</w:t>
            </w:r>
            <w:r>
              <w:t>空气质量</w:t>
            </w:r>
            <w:r>
              <w:rPr>
                <w:rFonts w:hint="eastAsia"/>
              </w:rPr>
              <w:t>未</w:t>
            </w:r>
            <w:r>
              <w:t>达到《</w:t>
            </w:r>
            <w:r>
              <w:rPr>
                <w:rFonts w:hint="eastAsia"/>
              </w:rPr>
              <w:t>环境空气质量标准</w:t>
            </w:r>
            <w:r>
              <w:t>》（GB3095-2012）中二级标准要求</w:t>
            </w:r>
            <w:r>
              <w:rPr>
                <w:rFonts w:hint="eastAsia"/>
              </w:rPr>
              <w:t>，</w:t>
            </w:r>
            <w:r>
              <w:t>为</w:t>
            </w:r>
            <w:r>
              <w:rPr>
                <w:rFonts w:hint="eastAsia"/>
              </w:rPr>
              <w:t>不</w:t>
            </w:r>
            <w:r>
              <w:t>达标区，</w:t>
            </w:r>
            <w:r>
              <w:rPr>
                <w:rFonts w:hint="eastAsia"/>
              </w:rPr>
              <w:t>不达标</w:t>
            </w:r>
            <w:r>
              <w:t>因子为PM</w:t>
            </w:r>
            <w:r>
              <w:rPr>
                <w:vertAlign w:val="subscript"/>
              </w:rPr>
              <w:t>10</w:t>
            </w:r>
            <w:r>
              <w:rPr>
                <w:rFonts w:hint="eastAsia"/>
              </w:rPr>
              <w:t>、PM</w:t>
            </w:r>
            <w:r>
              <w:rPr>
                <w:rFonts w:hint="eastAsia"/>
                <w:vertAlign w:val="subscript"/>
              </w:rPr>
              <w:t>2.5</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u w:val="none"/>
                <w:lang w:eastAsia="zh-CN"/>
              </w:rPr>
            </w:pPr>
            <w:r>
              <w:rPr>
                <w:rFonts w:hint="eastAsia"/>
              </w:rPr>
              <w:t>总体</w:t>
            </w:r>
            <w:r>
              <w:t>来看，</w:t>
            </w:r>
            <w:r>
              <w:rPr>
                <w:rFonts w:hint="eastAsia"/>
              </w:rPr>
              <w:t>2019年益阳</w:t>
            </w:r>
            <w:r>
              <w:t>市SO</w:t>
            </w:r>
            <w:r>
              <w:rPr>
                <w:vertAlign w:val="subscript"/>
              </w:rPr>
              <w:t>2</w:t>
            </w:r>
            <w:r>
              <w:rPr>
                <w:rFonts w:hint="eastAsia"/>
              </w:rPr>
              <w:t>、N</w:t>
            </w:r>
            <w:r>
              <w:t>O</w:t>
            </w:r>
            <w:r>
              <w:rPr>
                <w:vertAlign w:val="subscript"/>
              </w:rPr>
              <w:t>2</w:t>
            </w:r>
            <w:r>
              <w:rPr>
                <w:rFonts w:hint="eastAsia"/>
              </w:rPr>
              <w:t>、C</w:t>
            </w:r>
            <w:r>
              <w:t>O监测因子</w:t>
            </w:r>
            <w:r>
              <w:rPr>
                <w:rFonts w:hint="eastAsia"/>
              </w:rPr>
              <w:t>较201</w:t>
            </w:r>
            <w:r>
              <w:t>7</w:t>
            </w:r>
            <w:r>
              <w:rPr>
                <w:rFonts w:hint="eastAsia"/>
              </w:rPr>
              <w:t>和201</w:t>
            </w:r>
            <w:r>
              <w:t>8</w:t>
            </w:r>
            <w:r>
              <w:rPr>
                <w:rFonts w:hint="eastAsia"/>
              </w:rPr>
              <w:t>年均有</w:t>
            </w:r>
            <w:r>
              <w:t>明显好转</w:t>
            </w:r>
            <w:r>
              <w:rPr>
                <w:rFonts w:hint="eastAsia"/>
              </w:rPr>
              <w:t>，不达标因子依旧是</w:t>
            </w:r>
            <w:r>
              <w:t>PM</w:t>
            </w:r>
            <w:r>
              <w:rPr>
                <w:vertAlign w:val="subscript"/>
              </w:rPr>
              <w:t>10</w:t>
            </w:r>
            <w:r>
              <w:rPr>
                <w:rFonts w:hint="eastAsia"/>
              </w:rPr>
              <w:t>、PM</w:t>
            </w:r>
            <w:r>
              <w:rPr>
                <w:rFonts w:hint="eastAsia"/>
                <w:vertAlign w:val="subscript"/>
              </w:rPr>
              <w:t>2.5</w:t>
            </w:r>
            <w:r>
              <w:rPr>
                <w:rFonts w:hint="eastAsia"/>
              </w:rPr>
              <w:t>，</w:t>
            </w:r>
            <w:r>
              <w:t>表明</w:t>
            </w:r>
            <w:r>
              <w:rPr>
                <w:rFonts w:hint="eastAsia"/>
              </w:rPr>
              <w:t>燃料型</w:t>
            </w:r>
            <w:r>
              <w:t>污染</w:t>
            </w:r>
            <w:r>
              <w:rPr>
                <w:rFonts w:hint="eastAsia"/>
              </w:rPr>
              <w:t>物</w:t>
            </w:r>
            <w:r>
              <w:t>已经得到</w:t>
            </w:r>
            <w:r>
              <w:rPr>
                <w:rFonts w:hint="eastAsia"/>
              </w:rPr>
              <w:t>有效</w:t>
            </w:r>
            <w:r>
              <w:t>控制，但</w:t>
            </w:r>
            <w:r>
              <w:rPr>
                <w:rFonts w:hint="eastAsia"/>
              </w:rPr>
              <w:t>细颗粒物</w:t>
            </w:r>
            <w:r>
              <w:t>造成的污染</w:t>
            </w:r>
            <w:r>
              <w:rPr>
                <w:rFonts w:hint="eastAsia"/>
              </w:rPr>
              <w:t>仍需要进一步</w:t>
            </w:r>
            <w:r>
              <w:t>加强管控</w:t>
            </w:r>
            <w:r>
              <w:rPr>
                <w:rFonts w:hint="eastAsia"/>
              </w:rPr>
              <w:t>。</w:t>
            </w:r>
            <w:r>
              <w:rPr>
                <w:rFonts w:hint="eastAsia"/>
                <w:lang w:eastAsia="zh-CN"/>
              </w:rPr>
              <w:t>根据蓝天保卫战要求，政府部门深入开展大气污染治理工作，通过</w:t>
            </w:r>
            <w:r>
              <w:rPr>
                <w:rFonts w:hint="default" w:ascii="Times New Roman" w:hAnsi="Times New Roman" w:cs="Times New Roman"/>
                <w:color w:val="auto"/>
                <w:sz w:val="24"/>
                <w:szCs w:val="22"/>
                <w:u w:val="none" w:color="auto"/>
                <w:lang w:eastAsia="zh-CN"/>
              </w:rPr>
              <w:t>推进工业企业废气污染防治</w:t>
            </w:r>
            <w:r>
              <w:rPr>
                <w:rFonts w:hint="eastAsia" w:ascii="Times New Roman" w:hAnsi="Times New Roman" w:cs="Times New Roman"/>
                <w:color w:val="auto"/>
                <w:sz w:val="24"/>
                <w:szCs w:val="22"/>
                <w:u w:val="none" w:color="auto"/>
                <w:lang w:eastAsia="zh-CN"/>
              </w:rPr>
              <w:t>、</w:t>
            </w:r>
            <w:r>
              <w:rPr>
                <w:rFonts w:hint="default" w:ascii="Times New Roman" w:hAnsi="Times New Roman" w:cs="Times New Roman"/>
                <w:color w:val="auto"/>
                <w:sz w:val="24"/>
                <w:szCs w:val="22"/>
                <w:u w:val="none" w:color="auto"/>
                <w:lang w:eastAsia="zh-CN"/>
              </w:rPr>
              <w:t>强力推进移动源污染防治</w:t>
            </w:r>
            <w:r>
              <w:rPr>
                <w:rFonts w:hint="eastAsia" w:ascii="Times New Roman" w:hAnsi="Times New Roman" w:cs="Times New Roman"/>
                <w:color w:val="auto"/>
                <w:sz w:val="24"/>
                <w:szCs w:val="22"/>
                <w:u w:val="none" w:color="auto"/>
                <w:lang w:eastAsia="zh-CN"/>
              </w:rPr>
              <w:t>、</w:t>
            </w:r>
            <w:r>
              <w:rPr>
                <w:rFonts w:hint="default" w:ascii="Times New Roman" w:hAnsi="Times New Roman" w:cs="Times New Roman"/>
                <w:color w:val="auto"/>
                <w:sz w:val="24"/>
                <w:szCs w:val="22"/>
                <w:u w:val="none" w:color="auto"/>
                <w:lang w:eastAsia="zh-CN"/>
              </w:rPr>
              <w:t>强力推进扬尘综合整治</w:t>
            </w:r>
            <w:r>
              <w:rPr>
                <w:rFonts w:hint="eastAsia" w:ascii="Times New Roman" w:hAnsi="Times New Roman" w:cs="Times New Roman"/>
                <w:color w:val="auto"/>
                <w:sz w:val="24"/>
                <w:szCs w:val="22"/>
                <w:u w:val="none" w:color="auto"/>
                <w:lang w:eastAsia="zh-CN"/>
              </w:rPr>
              <w:t>以及</w:t>
            </w:r>
            <w:r>
              <w:rPr>
                <w:rFonts w:hint="default" w:ascii="Times New Roman" w:hAnsi="Times New Roman" w:cs="Times New Roman"/>
                <w:color w:val="auto"/>
                <w:sz w:val="24"/>
                <w:szCs w:val="22"/>
                <w:u w:val="none" w:color="auto"/>
                <w:lang w:eastAsia="zh-CN"/>
              </w:rPr>
              <w:t>开展大气污染防治特护期工作</w:t>
            </w:r>
            <w:r>
              <w:rPr>
                <w:rFonts w:hint="eastAsia" w:ascii="Times New Roman" w:hAnsi="Times New Roman" w:cs="Times New Roman"/>
                <w:color w:val="auto"/>
                <w:sz w:val="24"/>
                <w:szCs w:val="22"/>
                <w:u w:val="none" w:color="auto"/>
                <w:lang w:eastAsia="zh-CN"/>
              </w:rPr>
              <w:t>后，大气环境</w:t>
            </w:r>
            <w:r>
              <w:rPr>
                <w:rFonts w:hint="eastAsia" w:cs="Times New Roman"/>
                <w:color w:val="auto"/>
                <w:sz w:val="24"/>
                <w:szCs w:val="22"/>
                <w:u w:val="none" w:color="auto"/>
                <w:lang w:eastAsia="zh-CN"/>
              </w:rPr>
              <w:t>质量</w:t>
            </w:r>
            <w:r>
              <w:rPr>
                <w:rFonts w:hint="eastAsia" w:ascii="Times New Roman" w:hAnsi="Times New Roman" w:cs="Times New Roman"/>
                <w:color w:val="auto"/>
                <w:sz w:val="24"/>
                <w:szCs w:val="22"/>
                <w:u w:val="none" w:color="auto"/>
                <w:lang w:eastAsia="zh-CN"/>
              </w:rPr>
              <w:t>届时会得到一定改善。</w:t>
            </w:r>
          </w:p>
          <w:p>
            <w:pPr>
              <w:pStyle w:val="5"/>
              <w:pageBreakBefore w:val="0"/>
              <w:widowControl w:val="0"/>
              <w:kinsoku/>
              <w:wordWrap/>
              <w:overflowPunct/>
              <w:topLinePunct w:val="0"/>
              <w:autoSpaceDE/>
              <w:autoSpaceDN/>
              <w:bidi w:val="0"/>
              <w:snapToGrid/>
              <w:ind w:left="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
                <w:bCs w:val="0"/>
              </w:rPr>
              <w:t>3.2地表水环境现状调查与评价</w:t>
            </w:r>
            <w:bookmarkEnd w:id="8"/>
            <w:bookmarkEnd w:id="9"/>
            <w:bookmarkStart w:id="10" w:name="_Toc260819609"/>
            <w:bookmarkStart w:id="11" w:name="_Toc215375688"/>
          </w:p>
          <w:p>
            <w:pPr>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为了解项目所在地区区域地表水水质量状况，本评价引用益阳市环境监测站于2018年2月对资江龙山港断面（省控监测断面）和万家嘴断面（国控监测断面）水质进行的监测。监测结果如下表3-2。</w:t>
            </w:r>
          </w:p>
          <w:p>
            <w:pPr>
              <w:spacing w:line="276" w:lineRule="auto"/>
              <w:jc w:val="center"/>
              <w:rPr>
                <w:rFonts w:hint="default" w:ascii="Times New Roman" w:hAnsi="Times New Roman" w:eastAsia="宋体" w:cs="Times New Roman"/>
                <w:b/>
                <w:bCs/>
                <w:kern w:val="2"/>
                <w:sz w:val="21"/>
                <w:szCs w:val="20"/>
                <w:lang w:val="en-US" w:eastAsia="zh-CN" w:bidi="ar-SA"/>
              </w:rPr>
            </w:pPr>
            <w:r>
              <w:rPr>
                <w:rFonts w:hint="default" w:ascii="Times New Roman" w:hAnsi="Times New Roman" w:eastAsia="宋体" w:cs="Times New Roman"/>
                <w:b/>
                <w:bCs/>
                <w:kern w:val="2"/>
                <w:sz w:val="21"/>
                <w:szCs w:val="20"/>
                <w:lang w:val="en-US" w:eastAsia="zh-CN" w:bidi="ar-SA"/>
              </w:rPr>
              <w:t>表3-2 地表水环境质量监测结果（单位：mg/L，除pH外）</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224"/>
              <w:gridCol w:w="800"/>
              <w:gridCol w:w="803"/>
              <w:gridCol w:w="1006"/>
              <w:gridCol w:w="1006"/>
              <w:gridCol w:w="1006"/>
              <w:gridCol w:w="1006"/>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vAlign w:val="center"/>
                </w:tcPr>
                <w:p>
                  <w:pPr>
                    <w:bidi w:val="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监测日期</w:t>
                  </w:r>
                </w:p>
              </w:tc>
              <w:tc>
                <w:tcPr>
                  <w:tcW w:w="674" w:type="pct"/>
                  <w:vAlign w:val="center"/>
                </w:tcPr>
                <w:p>
                  <w:pPr>
                    <w:bidi w:val="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断面名称</w:t>
                  </w:r>
                </w:p>
              </w:tc>
              <w:tc>
                <w:tcPr>
                  <w:tcW w:w="441" w:type="pct"/>
                  <w:vAlign w:val="center"/>
                </w:tcPr>
                <w:p>
                  <w:pPr>
                    <w:bidi w:val="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pH</w:t>
                  </w:r>
                </w:p>
              </w:tc>
              <w:tc>
                <w:tcPr>
                  <w:tcW w:w="443" w:type="pct"/>
                  <w:vAlign w:val="center"/>
                </w:tcPr>
                <w:p>
                  <w:pPr>
                    <w:bidi w:val="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DO</w:t>
                  </w:r>
                </w:p>
              </w:tc>
              <w:tc>
                <w:tcPr>
                  <w:tcW w:w="555" w:type="pct"/>
                  <w:vAlign w:val="center"/>
                </w:tcPr>
                <w:p>
                  <w:pPr>
                    <w:bidi w:val="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COD</w:t>
                  </w:r>
                </w:p>
              </w:tc>
              <w:tc>
                <w:tcPr>
                  <w:tcW w:w="555" w:type="pct"/>
                  <w:vAlign w:val="center"/>
                </w:tcPr>
                <w:p>
                  <w:pPr>
                    <w:bidi w:val="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BOD</w:t>
                  </w:r>
                  <w:r>
                    <w:rPr>
                      <w:rFonts w:hint="default" w:ascii="Times New Roman" w:hAnsi="Times New Roman" w:eastAsia="宋体" w:cs="Times New Roman"/>
                      <w:b/>
                      <w:bCs/>
                      <w:sz w:val="21"/>
                      <w:szCs w:val="21"/>
                      <w:vertAlign w:val="subscript"/>
                      <w:lang w:val="en-US" w:eastAsia="zh-CN"/>
                    </w:rPr>
                    <w:t>5</w:t>
                  </w:r>
                </w:p>
              </w:tc>
              <w:tc>
                <w:tcPr>
                  <w:tcW w:w="555" w:type="pct"/>
                  <w:vAlign w:val="center"/>
                </w:tcPr>
                <w:p>
                  <w:pPr>
                    <w:bidi w:val="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氨氮</w:t>
                  </w:r>
                </w:p>
              </w:tc>
              <w:tc>
                <w:tcPr>
                  <w:tcW w:w="555" w:type="pct"/>
                  <w:vAlign w:val="center"/>
                </w:tcPr>
                <w:p>
                  <w:pPr>
                    <w:bidi w:val="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Cr</w:t>
                  </w:r>
                  <w:r>
                    <w:rPr>
                      <w:rFonts w:hint="default" w:ascii="Times New Roman" w:hAnsi="Times New Roman" w:eastAsia="宋体" w:cs="Times New Roman"/>
                      <w:b/>
                      <w:bCs/>
                      <w:sz w:val="21"/>
                      <w:szCs w:val="21"/>
                      <w:vertAlign w:val="superscript"/>
                      <w:lang w:val="en-US" w:eastAsia="zh-CN"/>
                    </w:rPr>
                    <w:t>6+</w:t>
                  </w:r>
                </w:p>
              </w:tc>
              <w:tc>
                <w:tcPr>
                  <w:tcW w:w="556" w:type="pct"/>
                  <w:vAlign w:val="center"/>
                </w:tcPr>
                <w:p>
                  <w:pPr>
                    <w:bidi w:val="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2018.2.1</w:t>
                  </w:r>
                </w:p>
              </w:tc>
              <w:tc>
                <w:tcPr>
                  <w:tcW w:w="674"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龙山港</w:t>
                  </w:r>
                </w:p>
              </w:tc>
              <w:tc>
                <w:tcPr>
                  <w:tcW w:w="441"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7.64</w:t>
                  </w:r>
                </w:p>
              </w:tc>
              <w:tc>
                <w:tcPr>
                  <w:tcW w:w="443"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10.8</w:t>
                  </w:r>
                </w:p>
              </w:tc>
              <w:tc>
                <w:tcPr>
                  <w:tcW w:w="555"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18.1</w:t>
                  </w:r>
                </w:p>
              </w:tc>
              <w:tc>
                <w:tcPr>
                  <w:tcW w:w="555"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w:t>
                  </w:r>
                </w:p>
              </w:tc>
              <w:tc>
                <w:tcPr>
                  <w:tcW w:w="555"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0.179</w:t>
                  </w:r>
                </w:p>
              </w:tc>
              <w:tc>
                <w:tcPr>
                  <w:tcW w:w="555"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0.004L</w:t>
                  </w:r>
                </w:p>
              </w:tc>
              <w:tc>
                <w:tcPr>
                  <w:tcW w:w="556"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2018.2.5</w:t>
                  </w:r>
                </w:p>
              </w:tc>
              <w:tc>
                <w:tcPr>
                  <w:tcW w:w="674"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万家嘴</w:t>
                  </w:r>
                </w:p>
              </w:tc>
              <w:tc>
                <w:tcPr>
                  <w:tcW w:w="441"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7.87</w:t>
                  </w:r>
                </w:p>
              </w:tc>
              <w:tc>
                <w:tcPr>
                  <w:tcW w:w="443"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9.76</w:t>
                  </w:r>
                </w:p>
              </w:tc>
              <w:tc>
                <w:tcPr>
                  <w:tcW w:w="555"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6.33</w:t>
                  </w:r>
                </w:p>
              </w:tc>
              <w:tc>
                <w:tcPr>
                  <w:tcW w:w="555"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0.67</w:t>
                  </w:r>
                </w:p>
              </w:tc>
              <w:tc>
                <w:tcPr>
                  <w:tcW w:w="555"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0.11</w:t>
                  </w:r>
                </w:p>
              </w:tc>
              <w:tc>
                <w:tcPr>
                  <w:tcW w:w="555"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0.002</w:t>
                  </w:r>
                </w:p>
              </w:tc>
              <w:tc>
                <w:tcPr>
                  <w:tcW w:w="556"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6" w:type="pct"/>
                  <w:gridSpan w:val="2"/>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GB3838-2002Ⅲ类</w:t>
                  </w:r>
                </w:p>
              </w:tc>
              <w:tc>
                <w:tcPr>
                  <w:tcW w:w="441"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6-9</w:t>
                  </w:r>
                </w:p>
              </w:tc>
              <w:tc>
                <w:tcPr>
                  <w:tcW w:w="443"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w:t>
                  </w:r>
                </w:p>
              </w:tc>
              <w:tc>
                <w:tcPr>
                  <w:tcW w:w="555"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w:t>
                  </w:r>
                </w:p>
              </w:tc>
              <w:tc>
                <w:tcPr>
                  <w:tcW w:w="555"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w:t>
                  </w:r>
                </w:p>
              </w:tc>
              <w:tc>
                <w:tcPr>
                  <w:tcW w:w="555"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w:t>
                  </w:r>
                </w:p>
              </w:tc>
              <w:tc>
                <w:tcPr>
                  <w:tcW w:w="555"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w:t>
                  </w:r>
                </w:p>
              </w:tc>
              <w:tc>
                <w:tcPr>
                  <w:tcW w:w="556" w:type="pct"/>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0.05</w:t>
                  </w:r>
                </w:p>
              </w:tc>
            </w:tr>
          </w:tbl>
          <w:p>
            <w:pPr>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bCs/>
                <w:sz w:val="24"/>
                <w:lang w:eastAsia="zh-CN"/>
              </w:rPr>
            </w:pPr>
            <w:r>
              <w:rPr>
                <w:rFonts w:hint="default" w:ascii="Times New Roman" w:hAnsi="Times New Roman" w:eastAsia="宋体" w:cs="Times New Roman"/>
                <w:bCs/>
                <w:sz w:val="24"/>
              </w:rPr>
              <w:t>根据上表数据可知，</w:t>
            </w:r>
            <w:r>
              <w:rPr>
                <w:rFonts w:hint="default" w:ascii="Times New Roman" w:hAnsi="Times New Roman" w:eastAsia="宋体" w:cs="Times New Roman"/>
                <w:bCs/>
                <w:sz w:val="24"/>
                <w:lang w:eastAsia="zh-CN"/>
              </w:rPr>
              <w:t>监测断面各项监测因子浓度均符合《地表水质量标准》（</w:t>
            </w:r>
            <w:r>
              <w:rPr>
                <w:rFonts w:hint="default" w:ascii="Times New Roman" w:hAnsi="Times New Roman" w:eastAsia="宋体" w:cs="Times New Roman"/>
                <w:bCs/>
                <w:sz w:val="24"/>
                <w:lang w:val="en-US" w:eastAsia="zh-CN"/>
              </w:rPr>
              <w:t>GB3838-2002</w:t>
            </w:r>
            <w:r>
              <w:rPr>
                <w:rFonts w:hint="default" w:ascii="Times New Roman" w:hAnsi="Times New Roman" w:eastAsia="宋体" w:cs="Times New Roman"/>
                <w:bCs/>
                <w:sz w:val="24"/>
                <w:lang w:eastAsia="zh-CN"/>
              </w:rPr>
              <w:t>）中的Ⅲ类标准。</w:t>
            </w:r>
          </w:p>
          <w:p>
            <w:pPr>
              <w:pStyle w:val="5"/>
              <w:pageBreakBefore w:val="0"/>
              <w:widowControl w:val="0"/>
              <w:kinsoku/>
              <w:wordWrap/>
              <w:overflowPunct/>
              <w:topLinePunct w:val="0"/>
              <w:autoSpaceDE/>
              <w:autoSpaceDN/>
              <w:bidi w:val="0"/>
              <w:snapToGrid/>
              <w:ind w:left="0"/>
              <w:textAlignment w:val="auto"/>
              <w:rPr>
                <w:rFonts w:hint="default" w:ascii="Times New Roman" w:hAnsi="Times New Roman" w:eastAsia="宋体" w:cs="Times New Roman"/>
                <w:b/>
                <w:bCs w:val="0"/>
                <w:highlight w:val="none"/>
              </w:rPr>
            </w:pPr>
            <w:r>
              <w:rPr>
                <w:rFonts w:hint="default" w:ascii="Times New Roman" w:hAnsi="Times New Roman" w:eastAsia="宋体" w:cs="Times New Roman"/>
                <w:b/>
                <w:bCs w:val="0"/>
                <w:highlight w:val="none"/>
              </w:rPr>
              <w:t>3.</w:t>
            </w:r>
            <w:r>
              <w:rPr>
                <w:rFonts w:hint="default" w:ascii="Times New Roman" w:hAnsi="Times New Roman" w:eastAsia="宋体" w:cs="Times New Roman"/>
                <w:b/>
                <w:bCs w:val="0"/>
                <w:highlight w:val="none"/>
                <w:lang w:val="en-US" w:eastAsia="zh-CN"/>
              </w:rPr>
              <w:t>3</w:t>
            </w:r>
            <w:r>
              <w:rPr>
                <w:rFonts w:hint="default" w:ascii="Times New Roman" w:hAnsi="Times New Roman" w:eastAsia="宋体" w:cs="Times New Roman"/>
                <w:b/>
                <w:bCs w:val="0"/>
                <w:highlight w:val="none"/>
              </w:rPr>
              <w:t>环境噪声现状调查与评价</w:t>
            </w:r>
            <w:bookmarkEnd w:id="10"/>
            <w:bookmarkEnd w:id="11"/>
          </w:p>
          <w:p>
            <w:pPr>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highlight w:val="none"/>
              </w:rPr>
              <w:t>为了解建设项目周围声</w:t>
            </w:r>
            <w:r>
              <w:rPr>
                <w:rFonts w:hint="default" w:ascii="Times New Roman" w:hAnsi="Times New Roman" w:eastAsia="宋体" w:cs="Times New Roman"/>
                <w:color w:val="auto"/>
                <w:highlight w:val="none"/>
              </w:rPr>
              <w:t>环境状况，</w:t>
            </w:r>
            <w:r>
              <w:rPr>
                <w:rFonts w:hint="default" w:ascii="Times New Roman" w:hAnsi="Times New Roman" w:eastAsia="宋体" w:cs="Times New Roman"/>
                <w:color w:val="auto"/>
                <w:highlight w:val="none"/>
                <w:lang w:eastAsia="zh-CN"/>
              </w:rPr>
              <w:t>委托</w:t>
            </w:r>
            <w:r>
              <w:rPr>
                <w:rFonts w:hint="default" w:ascii="Times New Roman" w:hAnsi="Times New Roman" w:eastAsia="宋体" w:cs="Times New Roman"/>
                <w:bCs/>
                <w:sz w:val="24"/>
                <w:lang w:eastAsia="zh-CN"/>
              </w:rPr>
              <w:t>湖南宏润检测有限公司</w:t>
            </w:r>
            <w:r>
              <w:rPr>
                <w:rFonts w:hint="default" w:ascii="Times New Roman" w:hAnsi="Times New Roman" w:eastAsia="宋体" w:cs="Times New Roman"/>
                <w:bCs/>
                <w:sz w:val="24"/>
              </w:rPr>
              <w:t>于20</w:t>
            </w:r>
            <w:r>
              <w:rPr>
                <w:rFonts w:hint="default" w:ascii="Times New Roman" w:hAnsi="Times New Roman" w:eastAsia="宋体" w:cs="Times New Roman"/>
                <w:bCs/>
                <w:sz w:val="24"/>
                <w:lang w:val="en-US" w:eastAsia="zh-CN"/>
              </w:rPr>
              <w:t>20</w:t>
            </w:r>
            <w:r>
              <w:rPr>
                <w:rFonts w:hint="default" w:ascii="Times New Roman" w:hAnsi="Times New Roman" w:eastAsia="宋体" w:cs="Times New Roman"/>
                <w:bCs/>
                <w:sz w:val="24"/>
              </w:rPr>
              <w:t>年</w:t>
            </w:r>
            <w:r>
              <w:rPr>
                <w:rFonts w:hint="default" w:ascii="Times New Roman" w:hAnsi="Times New Roman" w:eastAsia="宋体" w:cs="Times New Roman"/>
                <w:bCs/>
                <w:sz w:val="24"/>
                <w:lang w:val="en-US" w:eastAsia="zh-CN"/>
              </w:rPr>
              <w:t>9</w:t>
            </w:r>
            <w:r>
              <w:rPr>
                <w:rFonts w:hint="default" w:ascii="Times New Roman" w:hAnsi="Times New Roman" w:eastAsia="宋体" w:cs="Times New Roman"/>
                <w:bCs/>
                <w:sz w:val="24"/>
              </w:rPr>
              <w:t>月</w:t>
            </w:r>
            <w:r>
              <w:rPr>
                <w:rFonts w:hint="default" w:ascii="Times New Roman" w:hAnsi="Times New Roman" w:eastAsia="宋体" w:cs="Times New Roman"/>
                <w:bCs/>
                <w:sz w:val="24"/>
                <w:lang w:val="en-US" w:eastAsia="zh-CN"/>
              </w:rPr>
              <w:t>9</w:t>
            </w:r>
            <w:r>
              <w:rPr>
                <w:rFonts w:hint="default" w:ascii="Times New Roman" w:hAnsi="Times New Roman" w:eastAsia="宋体" w:cs="Times New Roman"/>
                <w:bCs/>
                <w:sz w:val="24"/>
              </w:rPr>
              <w:t>日~</w:t>
            </w:r>
            <w:r>
              <w:rPr>
                <w:rFonts w:hint="default" w:ascii="Times New Roman" w:hAnsi="Times New Roman" w:eastAsia="宋体" w:cs="Times New Roman"/>
                <w:bCs/>
                <w:sz w:val="24"/>
                <w:lang w:val="en-US" w:eastAsia="zh-CN"/>
              </w:rPr>
              <w:t>9</w:t>
            </w:r>
            <w:r>
              <w:rPr>
                <w:rFonts w:hint="default" w:ascii="Times New Roman" w:hAnsi="Times New Roman" w:eastAsia="宋体" w:cs="Times New Roman"/>
                <w:bCs/>
                <w:sz w:val="24"/>
              </w:rPr>
              <w:t>月</w:t>
            </w:r>
            <w:r>
              <w:rPr>
                <w:rFonts w:hint="default" w:ascii="Times New Roman" w:hAnsi="Times New Roman" w:eastAsia="宋体" w:cs="Times New Roman"/>
                <w:bCs/>
                <w:sz w:val="24"/>
                <w:lang w:val="en-US" w:eastAsia="zh-CN"/>
              </w:rPr>
              <w:t>10</w:t>
            </w:r>
            <w:r>
              <w:rPr>
                <w:rFonts w:hint="default" w:ascii="Times New Roman" w:hAnsi="Times New Roman" w:eastAsia="宋体" w:cs="Times New Roman"/>
                <w:bCs/>
                <w:sz w:val="24"/>
              </w:rPr>
              <w:t>日对项目</w:t>
            </w:r>
            <w:r>
              <w:rPr>
                <w:rFonts w:hint="default" w:ascii="Times New Roman" w:hAnsi="Times New Roman" w:eastAsia="宋体" w:cs="Times New Roman"/>
                <w:bCs/>
                <w:sz w:val="24"/>
                <w:lang w:eastAsia="zh-CN"/>
              </w:rPr>
              <w:t>建设场地</w:t>
            </w:r>
            <w:r>
              <w:rPr>
                <w:rFonts w:hint="default" w:ascii="Times New Roman" w:hAnsi="Times New Roman" w:eastAsia="宋体" w:cs="Times New Roman"/>
                <w:bCs/>
                <w:sz w:val="24"/>
              </w:rPr>
              <w:t>进行了现状监测，评价以此监测数据作为声环境质量现状的评价依据，监测</w:t>
            </w:r>
            <w:r>
              <w:rPr>
                <w:rFonts w:hint="default" w:ascii="Times New Roman" w:hAnsi="Times New Roman" w:eastAsia="宋体" w:cs="Times New Roman"/>
                <w:bCs/>
                <w:sz w:val="24"/>
                <w:lang w:eastAsia="zh-CN"/>
              </w:rPr>
              <w:t>结果</w:t>
            </w:r>
            <w:r>
              <w:rPr>
                <w:rFonts w:hint="default" w:ascii="Times New Roman" w:hAnsi="Times New Roman" w:eastAsia="宋体" w:cs="Times New Roman"/>
                <w:bCs/>
                <w:sz w:val="24"/>
              </w:rPr>
              <w:t>见表3</w:t>
            </w:r>
            <w:r>
              <w:rPr>
                <w:rFonts w:hint="default" w:ascii="Times New Roman" w:hAnsi="Times New Roman" w:eastAsia="宋体" w:cs="Times New Roman"/>
                <w:bCs/>
                <w:sz w:val="24"/>
                <w:lang w:val="en-US" w:eastAsia="zh-CN"/>
              </w:rPr>
              <w:t>-3</w:t>
            </w:r>
            <w:r>
              <w:rPr>
                <w:rFonts w:hint="eastAsia" w:ascii="Times New Roman" w:hAnsi="Times New Roman" w:eastAsia="宋体" w:cs="Times New Roman"/>
                <w:bCs/>
                <w:sz w:val="24"/>
                <w:lang w:val="en-US" w:eastAsia="zh-CN"/>
              </w:rPr>
              <w:t>。</w:t>
            </w:r>
          </w:p>
          <w:p>
            <w:pPr>
              <w:pStyle w:val="26"/>
              <w:spacing w:line="240" w:lineRule="auto"/>
              <w:rPr>
                <w:rFonts w:hint="default" w:ascii="Times New Roman" w:hAnsi="Times New Roman" w:eastAsia="宋体" w:cs="Times New Roman"/>
                <w:b/>
                <w:bCs/>
                <w:sz w:val="21"/>
                <w:szCs w:val="16"/>
              </w:rPr>
            </w:pPr>
            <w:r>
              <w:rPr>
                <w:rFonts w:hint="default" w:ascii="Times New Roman" w:hAnsi="Times New Roman" w:eastAsia="宋体" w:cs="Times New Roman"/>
                <w:b/>
                <w:bCs/>
                <w:sz w:val="21"/>
                <w:szCs w:val="16"/>
              </w:rPr>
              <w:t>表3</w:t>
            </w:r>
            <w:r>
              <w:rPr>
                <w:rFonts w:hint="default" w:ascii="Times New Roman" w:hAnsi="Times New Roman" w:eastAsia="宋体" w:cs="Times New Roman"/>
                <w:b/>
                <w:bCs/>
                <w:sz w:val="21"/>
                <w:szCs w:val="16"/>
                <w:lang w:val="en-US" w:eastAsia="zh-CN"/>
              </w:rPr>
              <w:t>-3</w:t>
            </w:r>
            <w:r>
              <w:rPr>
                <w:rFonts w:hint="default" w:ascii="Times New Roman" w:hAnsi="Times New Roman" w:eastAsia="宋体" w:cs="Times New Roman"/>
                <w:b/>
                <w:bCs/>
                <w:sz w:val="21"/>
                <w:szCs w:val="16"/>
              </w:rPr>
              <w:t xml:space="preserve">  声环境质量现状监测结果</w:t>
            </w:r>
            <w:r>
              <w:rPr>
                <w:rFonts w:hint="default" w:ascii="Times New Roman" w:hAnsi="Times New Roman" w:eastAsia="宋体" w:cs="Times New Roman"/>
                <w:b/>
                <w:bCs/>
                <w:sz w:val="21"/>
                <w:szCs w:val="16"/>
                <w:lang w:val="en-US" w:eastAsia="zh-CN"/>
              </w:rPr>
              <w:t xml:space="preserve">       </w:t>
            </w:r>
            <w:r>
              <w:rPr>
                <w:rFonts w:hint="default" w:ascii="Times New Roman" w:hAnsi="Times New Roman" w:eastAsia="宋体" w:cs="Times New Roman"/>
                <w:b/>
                <w:bCs/>
                <w:sz w:val="21"/>
                <w:szCs w:val="16"/>
              </w:rPr>
              <w:t>单位：Leq（A）</w:t>
            </w:r>
          </w:p>
          <w:tbl>
            <w:tblPr>
              <w:tblStyle w:val="16"/>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313"/>
              <w:gridCol w:w="1033"/>
              <w:gridCol w:w="976"/>
              <w:gridCol w:w="1605"/>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tcBorders>
                    <w:tl2br w:val="nil"/>
                    <w:tr2bl w:val="nil"/>
                  </w:tcBorders>
                  <w:vAlign w:val="center"/>
                </w:tcPr>
                <w:p>
                  <w:pPr>
                    <w:snapToGrid w:val="0"/>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w:t>
                  </w:r>
                </w:p>
                <w:p>
                  <w:pPr>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lang w:eastAsia="zh-CN"/>
                    </w:rPr>
                    <w:t>类型</w:t>
                  </w:r>
                </w:p>
              </w:tc>
              <w:tc>
                <w:tcPr>
                  <w:tcW w:w="1277" w:type="pct"/>
                  <w:tcBorders>
                    <w:tl2br w:val="nil"/>
                    <w:tr2bl w:val="nil"/>
                  </w:tcBorders>
                  <w:vAlign w:val="center"/>
                </w:tcPr>
                <w:p>
                  <w:pPr>
                    <w:snapToGrid w:val="0"/>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采样点位</w:t>
                  </w:r>
                </w:p>
              </w:tc>
              <w:tc>
                <w:tcPr>
                  <w:tcW w:w="1109" w:type="pct"/>
                  <w:gridSpan w:val="2"/>
                  <w:tcBorders>
                    <w:tl2br w:val="nil"/>
                    <w:tr2bl w:val="nil"/>
                  </w:tcBorders>
                  <w:vAlign w:val="center"/>
                </w:tcPr>
                <w:p>
                  <w:pPr>
                    <w:pStyle w:val="11"/>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采样时间</w:t>
                  </w:r>
                </w:p>
              </w:tc>
              <w:tc>
                <w:tcPr>
                  <w:tcW w:w="886" w:type="pct"/>
                  <w:tcBorders>
                    <w:tl2br w:val="nil"/>
                    <w:tr2bl w:val="nil"/>
                  </w:tcBorders>
                  <w:vAlign w:val="center"/>
                </w:tcPr>
                <w:p>
                  <w:pPr>
                    <w:pStyle w:val="11"/>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检测值</w:t>
                  </w:r>
                  <w:r>
                    <w:rPr>
                      <w:rFonts w:hint="default" w:ascii="Times New Roman" w:hAnsi="Times New Roman" w:eastAsia="宋体" w:cs="Times New Roman"/>
                      <w:b/>
                      <w:bCs/>
                      <w:color w:val="auto"/>
                      <w:sz w:val="21"/>
                      <w:szCs w:val="21"/>
                      <w:lang w:val="en-US" w:eastAsia="zh-CN"/>
                    </w:rPr>
                    <w:t>[dB（A）]</w:t>
                  </w:r>
                </w:p>
              </w:tc>
              <w:tc>
                <w:tcPr>
                  <w:tcW w:w="1084" w:type="pct"/>
                  <w:tcBorders>
                    <w:tl2br w:val="nil"/>
                    <w:tr2bl w:val="nil"/>
                  </w:tcBorders>
                  <w:vAlign w:val="center"/>
                </w:tcPr>
                <w:p>
                  <w:pPr>
                    <w:pStyle w:val="11"/>
                    <w:spacing w:line="240" w:lineRule="auto"/>
                    <w:jc w:val="both"/>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参考限值[dB（A）]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环境噪声</w:t>
                  </w:r>
                </w:p>
              </w:tc>
              <w:tc>
                <w:tcPr>
                  <w:tcW w:w="1277" w:type="pct"/>
                  <w:vMerge w:val="restart"/>
                  <w:tcBorders>
                    <w:tl2br w:val="nil"/>
                    <w:tr2bl w:val="nil"/>
                  </w:tcBorders>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益阳市万源明达学校教学楼</w:t>
                  </w:r>
                  <w:r>
                    <w:rPr>
                      <w:rFonts w:hint="default" w:ascii="Times New Roman" w:hAnsi="Times New Roman" w:eastAsia="宋体" w:cs="Times New Roman"/>
                      <w:color w:val="auto"/>
                      <w:sz w:val="21"/>
                      <w:szCs w:val="21"/>
                      <w:lang w:val="en-US" w:eastAsia="zh-CN"/>
                    </w:rPr>
                    <w:t>1层</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N1</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63.8</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bidi="ar-SA"/>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51.9</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65.4</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55.1</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restart"/>
                  <w:tcBorders>
                    <w:tl2br w:val="nil"/>
                    <w:tr2bl w:val="nil"/>
                  </w:tcBorders>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益阳市万源明达学校教学楼</w:t>
                  </w:r>
                  <w:r>
                    <w:rPr>
                      <w:rFonts w:hint="default" w:ascii="Times New Roman" w:hAnsi="Times New Roman" w:eastAsia="宋体" w:cs="Times New Roman"/>
                      <w:color w:val="auto"/>
                      <w:sz w:val="21"/>
                      <w:szCs w:val="21"/>
                      <w:lang w:val="en-US" w:eastAsia="zh-CN"/>
                    </w:rPr>
                    <w:t>3层</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N2</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61.9</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50.5</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62.1</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53.2</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restart"/>
                  <w:tcBorders>
                    <w:tl2br w:val="nil"/>
                    <w:tr2bl w:val="nil"/>
                  </w:tcBorders>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益阳市万源明达学校教学楼</w:t>
                  </w:r>
                  <w:r>
                    <w:rPr>
                      <w:rFonts w:hint="default" w:ascii="Times New Roman" w:hAnsi="Times New Roman" w:eastAsia="宋体" w:cs="Times New Roman"/>
                      <w:color w:val="auto"/>
                      <w:sz w:val="21"/>
                      <w:szCs w:val="21"/>
                      <w:lang w:val="en-US" w:eastAsia="zh-CN"/>
                    </w:rPr>
                    <w:t>6层</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N3</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60.6</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50.0</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60.0</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51.3</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马良村小学</w:t>
                  </w:r>
                  <w:r>
                    <w:rPr>
                      <w:rFonts w:hint="eastAsia" w:cs="Times New Roman"/>
                      <w:color w:val="auto"/>
                      <w:sz w:val="21"/>
                      <w:szCs w:val="21"/>
                      <w:lang w:eastAsia="zh-CN"/>
                    </w:rPr>
                    <w:t>门卫处</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N4</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64.3</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54.8</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62.1</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52.3</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金水阳光居民点</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N5</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62.0</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51.2</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62.2</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52.9</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锦绣欣城居民点</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N6</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57.2</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45.3</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55.1</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44.0</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和顺家园安置小区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N7</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55.1</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44.1</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54.7</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43.9</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和顺幼儿园</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N8</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55.3</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43.4</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53.2</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43.1</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人民街居民点</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N9</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63.5</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52.1</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67.9</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52.3</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人民街居民点</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N10</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62.5</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51.8</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61.9</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53.0</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鹿角园居民点</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N11</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67.0</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53.0</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64.0</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51.8</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寓民公司家属区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N12</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52.4</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44.5</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54.9</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43.8</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备注：</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N1、</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N5、</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N9、</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N10、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N11</w:t>
                  </w:r>
                  <w:r>
                    <w:rPr>
                      <w:rFonts w:hint="default" w:ascii="Times New Roman" w:hAnsi="Times New Roman" w:eastAsia="宋体" w:cs="Times New Roman"/>
                      <w:color w:val="auto"/>
                      <w:sz w:val="21"/>
                      <w:szCs w:val="21"/>
                      <w:lang w:val="en-US" w:eastAsia="zh-CN"/>
                    </w:rPr>
                    <w:t>参考《声环境质量标准》（GB 3096-2008）中4a类标准；</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N7、</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N8、</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baseline"/>
                      <w:lang w:val="en-US" w:eastAsia="zh-CN"/>
                    </w:rPr>
                    <w:t>N12</w:t>
                  </w:r>
                  <w:r>
                    <w:rPr>
                      <w:rFonts w:hint="default" w:ascii="Times New Roman" w:hAnsi="Times New Roman" w:eastAsia="宋体" w:cs="Times New Roman"/>
                      <w:color w:val="auto"/>
                      <w:sz w:val="21"/>
                      <w:szCs w:val="21"/>
                      <w:lang w:val="en-US" w:eastAsia="zh-CN"/>
                    </w:rPr>
                    <w:t>参考《声环境质量标准》（GB 3096-2008）中2类标准。</w:t>
                  </w:r>
                </w:p>
              </w:tc>
            </w:tr>
          </w:tbl>
          <w:p>
            <w:pPr>
              <w:pageBreakBefore w:val="0"/>
              <w:widowControl w:val="0"/>
              <w:kinsoku/>
              <w:wordWrap/>
              <w:overflowPunct/>
              <w:topLinePunct w:val="0"/>
              <w:autoSpaceDE/>
              <w:autoSpaceDN/>
              <w:bidi w:val="0"/>
              <w:snapToGrid/>
              <w:spacing w:line="360" w:lineRule="auto"/>
              <w:ind w:firstLine="573"/>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从监测数据与评价标准对比可知：项目区域的△</w:t>
            </w:r>
            <w:r>
              <w:rPr>
                <w:rFonts w:hint="default" w:ascii="Times New Roman" w:hAnsi="Times New Roman" w:eastAsia="宋体" w:cs="Times New Roman"/>
                <w:color w:val="auto"/>
                <w:sz w:val="24"/>
                <w:highlight w:val="none"/>
                <w:lang w:val="en-US" w:eastAsia="zh-CN"/>
              </w:rPr>
              <w:t>N1、</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N2、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N3、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N4、</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N5、</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N9、</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N10、</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N11满足《声环境质量标准》（GB 3096-2008）中4a类标准；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N6、</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N7、</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N8、</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N12满足《声环境质量标准》（GB 3096-2008）中2类标准。</w:t>
            </w:r>
            <w:r>
              <w:rPr>
                <w:rFonts w:hint="default" w:ascii="Times New Roman" w:hAnsi="Times New Roman" w:eastAsia="宋体" w:cs="Times New Roman"/>
                <w:color w:val="auto"/>
                <w:sz w:val="24"/>
                <w:highlight w:val="none"/>
              </w:rPr>
              <w:t>项目所在区域声环境良好</w:t>
            </w:r>
            <w:r>
              <w:rPr>
                <w:rFonts w:hint="default" w:ascii="Times New Roman" w:hAnsi="Times New Roman" w:eastAsia="宋体" w:cs="Times New Roman"/>
                <w:color w:val="auto"/>
                <w:highlight w:val="none"/>
              </w:rPr>
              <w:t>。</w:t>
            </w:r>
          </w:p>
          <w:p>
            <w:pPr>
              <w:pStyle w:val="5"/>
              <w:pageBreakBefore w:val="0"/>
              <w:widowControl w:val="0"/>
              <w:kinsoku/>
              <w:wordWrap/>
              <w:overflowPunct/>
              <w:topLinePunct w:val="0"/>
              <w:autoSpaceDE/>
              <w:autoSpaceDN/>
              <w:bidi w:val="0"/>
              <w:snapToGrid/>
              <w:ind w:left="0"/>
              <w:textAlignment w:val="auto"/>
              <w:rPr>
                <w:rFonts w:hint="default" w:ascii="Times New Roman" w:hAnsi="Times New Roman" w:eastAsia="宋体" w:cs="Times New Roman"/>
                <w:b/>
                <w:bCs w:val="0"/>
                <w:lang w:val="en-US" w:eastAsia="zh-CN"/>
              </w:rPr>
            </w:pPr>
            <w:r>
              <w:rPr>
                <w:rFonts w:hint="default" w:ascii="Times New Roman" w:hAnsi="Times New Roman" w:eastAsia="宋体" w:cs="Times New Roman"/>
                <w:b/>
                <w:bCs w:val="0"/>
                <w:lang w:val="en-US" w:eastAsia="zh-CN"/>
              </w:rPr>
              <w:t>3.4生态环境质量</w:t>
            </w:r>
          </w:p>
          <w:p>
            <w:pPr>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本项目位于益阳市资阳区长春经济开发区。选址内主要植被为低矮树木等人工种植树木。通过现场调查，</w:t>
            </w:r>
            <w:r>
              <w:rPr>
                <w:rFonts w:hint="default" w:ascii="Times New Roman" w:hAnsi="Times New Roman" w:eastAsia="宋体" w:cs="Times New Roman"/>
                <w:highlight w:val="none"/>
              </w:rPr>
              <w:t>项目所在地为</w:t>
            </w:r>
            <w:r>
              <w:rPr>
                <w:rFonts w:hint="default" w:ascii="Times New Roman" w:hAnsi="Times New Roman" w:eastAsia="宋体" w:cs="Times New Roman"/>
                <w:highlight w:val="none"/>
                <w:lang w:eastAsia="zh-CN"/>
              </w:rPr>
              <w:t>益阳市</w:t>
            </w:r>
            <w:r>
              <w:rPr>
                <w:rFonts w:hint="default" w:ascii="Times New Roman" w:hAnsi="Times New Roman" w:eastAsia="宋体" w:cs="Times New Roman"/>
                <w:highlight w:val="none"/>
              </w:rPr>
              <w:t>城区主要为城市生态环境，土地利用率高，植被覆盖率较低，主要树种为城市园林绿化和空隙地的观赏树木和花草。根据实地调查，区域内没有国家规定保护的珍稀动植物。</w:t>
            </w:r>
          </w:p>
          <w:p>
            <w:pPr>
              <w:pStyle w:val="5"/>
              <w:pageBreakBefore w:val="0"/>
              <w:widowControl w:val="0"/>
              <w:kinsoku/>
              <w:wordWrap/>
              <w:overflowPunct/>
              <w:topLinePunct w:val="0"/>
              <w:autoSpaceDE/>
              <w:autoSpaceDN/>
              <w:bidi w:val="0"/>
              <w:snapToGrid/>
              <w:ind w:left="0"/>
              <w:textAlignment w:val="auto"/>
              <w:rPr>
                <w:rFonts w:hint="default" w:ascii="Times New Roman" w:hAnsi="Times New Roman" w:eastAsia="宋体" w:cs="Times New Roman"/>
                <w:b/>
                <w:bCs w:val="0"/>
                <w:lang w:val="en-US" w:eastAsia="zh-CN"/>
              </w:rPr>
            </w:pPr>
            <w:r>
              <w:rPr>
                <w:rFonts w:hint="default" w:ascii="Times New Roman" w:hAnsi="Times New Roman" w:eastAsia="宋体" w:cs="Times New Roman"/>
                <w:b/>
                <w:bCs w:val="0"/>
                <w:lang w:val="en-US" w:eastAsia="zh-CN"/>
              </w:rPr>
              <w:t>3.5主要环境保护目标（列出名单及保护级别）</w:t>
            </w:r>
          </w:p>
          <w:p>
            <w:pPr>
              <w:pStyle w:val="7"/>
              <w:pageBreakBefore w:val="0"/>
              <w:widowControl w:val="0"/>
              <w:kinsoku/>
              <w:wordWrap/>
              <w:overflowPunct/>
              <w:topLinePunct w:val="0"/>
              <w:autoSpaceDE/>
              <w:autoSpaceDN/>
              <w:bidi w:val="0"/>
              <w:snapToGrid/>
              <w:spacing w:after="0" w:afterLines="0"/>
              <w:ind w:firstLine="480"/>
              <w:textAlignment w:val="auto"/>
              <w:rPr>
                <w:rFonts w:hint="default" w:ascii="Times New Roman" w:hAnsi="Times New Roman" w:eastAsia="宋体" w:cs="Times New Roman"/>
              </w:rPr>
            </w:pPr>
            <w:r>
              <w:rPr>
                <w:rFonts w:hint="default" w:ascii="Times New Roman" w:hAnsi="Times New Roman" w:eastAsia="宋体" w:cs="Times New Roman"/>
                <w:highlight w:val="none"/>
              </w:rPr>
              <w:t>本项目现状主要环境敏感目标见下表，环保目标主要为道路红线两侧</w:t>
            </w:r>
            <w:r>
              <w:rPr>
                <w:rFonts w:hint="default" w:ascii="Times New Roman" w:hAnsi="Times New Roman" w:eastAsia="宋体" w:cs="Times New Roman"/>
                <w:highlight w:val="none"/>
                <w:lang w:val="en-US" w:eastAsia="zh-CN"/>
              </w:rPr>
              <w:t>14</w:t>
            </w:r>
            <w:r>
              <w:rPr>
                <w:rFonts w:hint="default" w:ascii="Times New Roman" w:hAnsi="Times New Roman" w:eastAsia="宋体" w:cs="Times New Roman"/>
                <w:highlight w:val="none"/>
              </w:rPr>
              <w:t>~200m范围内的居民</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安置</w:t>
            </w:r>
            <w:r>
              <w:rPr>
                <w:rFonts w:hint="default" w:ascii="Times New Roman" w:hAnsi="Times New Roman" w:eastAsia="宋体" w:cs="Times New Roman"/>
                <w:highlight w:val="none"/>
                <w:lang w:eastAsia="zh-CN"/>
              </w:rPr>
              <w:t>小区和学校，并以第一排建筑情况为主。</w:t>
            </w:r>
            <w:r>
              <w:rPr>
                <w:rFonts w:hint="default" w:ascii="Times New Roman" w:hAnsi="Times New Roman" w:eastAsia="宋体" w:cs="Times New Roman"/>
              </w:rPr>
              <w:t>项目环境保护目标情况详见下表。</w:t>
            </w:r>
          </w:p>
          <w:p>
            <w:pPr>
              <w:pStyle w:val="26"/>
              <w:spacing w:line="240" w:lineRule="auto"/>
              <w:rPr>
                <w:rFonts w:hint="default" w:ascii="Times New Roman" w:hAnsi="Times New Roman" w:eastAsia="宋体" w:cs="Times New Roman"/>
                <w:b/>
                <w:bCs/>
                <w:sz w:val="21"/>
                <w:szCs w:val="16"/>
              </w:rPr>
            </w:pPr>
            <w:r>
              <w:rPr>
                <w:rFonts w:hint="default" w:ascii="Times New Roman" w:hAnsi="Times New Roman" w:eastAsia="宋体" w:cs="Times New Roman"/>
                <w:b/>
                <w:bCs/>
                <w:sz w:val="21"/>
                <w:szCs w:val="16"/>
              </w:rPr>
              <w:t>表3</w:t>
            </w:r>
            <w:r>
              <w:rPr>
                <w:rFonts w:hint="default" w:ascii="Times New Roman" w:hAnsi="Times New Roman" w:eastAsia="宋体" w:cs="Times New Roman"/>
                <w:b/>
                <w:bCs/>
                <w:sz w:val="21"/>
                <w:szCs w:val="16"/>
                <w:lang w:val="en-US" w:eastAsia="zh-CN"/>
              </w:rPr>
              <w:t>-4</w:t>
            </w:r>
            <w:r>
              <w:rPr>
                <w:rFonts w:hint="default" w:ascii="Times New Roman" w:hAnsi="Times New Roman" w:eastAsia="宋体" w:cs="Times New Roman"/>
                <w:b/>
                <w:bCs/>
                <w:sz w:val="21"/>
                <w:szCs w:val="16"/>
              </w:rPr>
              <w:t xml:space="preserve">  项目地表水、声环境保护目标一览表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914"/>
              <w:gridCol w:w="1613"/>
              <w:gridCol w:w="1867"/>
              <w:gridCol w:w="2356"/>
              <w:gridCol w:w="2308"/>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PrEx>
              <w:trPr>
                <w:trHeight w:val="454" w:hRule="atLeast"/>
              </w:trPr>
              <w:tc>
                <w:tcPr>
                  <w:tcW w:w="504" w:type="pct"/>
                  <w:vAlign w:val="center"/>
                </w:tcPr>
                <w:p>
                  <w:pPr>
                    <w:pStyle w:val="22"/>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w:t>
                  </w:r>
                </w:p>
                <w:p>
                  <w:pPr>
                    <w:pStyle w:val="22"/>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要素</w:t>
                  </w:r>
                </w:p>
              </w:tc>
              <w:tc>
                <w:tcPr>
                  <w:tcW w:w="890" w:type="pct"/>
                  <w:vAlign w:val="center"/>
                </w:tcPr>
                <w:p>
                  <w:pPr>
                    <w:pStyle w:val="22"/>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敏感点</w:t>
                  </w:r>
                </w:p>
              </w:tc>
              <w:tc>
                <w:tcPr>
                  <w:tcW w:w="1030" w:type="pct"/>
                  <w:vAlign w:val="center"/>
                </w:tcPr>
                <w:p>
                  <w:pPr>
                    <w:pStyle w:val="22"/>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方位、</w:t>
                  </w:r>
                  <w:r>
                    <w:rPr>
                      <w:rFonts w:hint="eastAsia" w:ascii="Times New Roman" w:hAnsi="Times New Roman" w:cs="Times New Roman"/>
                      <w:b/>
                      <w:bCs/>
                      <w:sz w:val="21"/>
                      <w:szCs w:val="21"/>
                      <w:lang w:eastAsia="zh-CN"/>
                    </w:rPr>
                    <w:t>最近</w:t>
                  </w:r>
                  <w:r>
                    <w:rPr>
                      <w:rFonts w:hint="default" w:ascii="Times New Roman" w:hAnsi="Times New Roman" w:eastAsia="宋体" w:cs="Times New Roman"/>
                      <w:b/>
                      <w:bCs/>
                      <w:sz w:val="21"/>
                      <w:szCs w:val="21"/>
                    </w:rPr>
                    <w:t>距离</w:t>
                  </w:r>
                </w:p>
              </w:tc>
              <w:tc>
                <w:tcPr>
                  <w:tcW w:w="1300" w:type="pct"/>
                  <w:vAlign w:val="center"/>
                </w:tcPr>
                <w:p>
                  <w:pPr>
                    <w:pStyle w:val="22"/>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功能及规模</w:t>
                  </w:r>
                </w:p>
              </w:tc>
              <w:tc>
                <w:tcPr>
                  <w:tcW w:w="1273" w:type="pct"/>
                  <w:vAlign w:val="center"/>
                </w:tcPr>
                <w:p>
                  <w:pPr>
                    <w:pStyle w:val="22"/>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保护目标</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504" w:type="pct"/>
                  <w:vAlign w:val="center"/>
                </w:tcPr>
                <w:p>
                  <w:pPr>
                    <w:pStyle w:val="2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w:t>
                  </w:r>
                </w:p>
                <w:p>
                  <w:pPr>
                    <w:pStyle w:val="2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890"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资江</w:t>
                  </w:r>
                </w:p>
              </w:tc>
              <w:tc>
                <w:tcPr>
                  <w:tcW w:w="1030" w:type="pct"/>
                  <w:vAlign w:val="center"/>
                </w:tcPr>
                <w:p>
                  <w:pPr>
                    <w:pStyle w:val="22"/>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S</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km</w:t>
                  </w:r>
                </w:p>
              </w:tc>
              <w:tc>
                <w:tcPr>
                  <w:tcW w:w="1300" w:type="pct"/>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城北污水处理厂纳污河段属于工业用水</w:t>
                  </w:r>
                </w:p>
              </w:tc>
              <w:tc>
                <w:tcPr>
                  <w:tcW w:w="1273" w:type="pct"/>
                  <w:vAlign w:val="center"/>
                </w:tcPr>
                <w:p>
                  <w:pPr>
                    <w:pStyle w:val="2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《地表水环境质量标准》（GB3838-2002）III类标准</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504" w:type="pct"/>
                  <w:vMerge w:val="restart"/>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890" w:type="pct"/>
                  <w:tcBorders>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金水阳光居民点</w:t>
                  </w:r>
                </w:p>
              </w:tc>
              <w:tc>
                <w:tcPr>
                  <w:tcW w:w="1030" w:type="pct"/>
                  <w:tcBorders>
                    <w:left w:val="single" w:color="auto" w:sz="4" w:space="0"/>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K0+95，东侧18m</w:t>
                  </w:r>
                </w:p>
              </w:tc>
              <w:tc>
                <w:tcPr>
                  <w:tcW w:w="1300" w:type="pct"/>
                  <w:tcBorders>
                    <w:lef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居住</w:t>
                  </w:r>
                  <w:r>
                    <w:rPr>
                      <w:rFonts w:hint="default" w:ascii="Times New Roman" w:hAnsi="Times New Roman" w:eastAsia="宋体" w:cs="Times New Roman"/>
                      <w:sz w:val="21"/>
                      <w:szCs w:val="21"/>
                      <w:lang w:val="en-US" w:eastAsia="zh-CN"/>
                    </w:rPr>
                    <w:t>9户，约30人</w:t>
                  </w:r>
                </w:p>
              </w:tc>
              <w:tc>
                <w:tcPr>
                  <w:tcW w:w="1273" w:type="pct"/>
                  <w:vMerge w:val="restart"/>
                  <w:vAlign w:val="center"/>
                </w:tcPr>
                <w:p>
                  <w:pPr>
                    <w:pStyle w:val="2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《声环境质量标准》(GB3096-2008)中的</w:t>
                  </w:r>
                  <w:r>
                    <w:rPr>
                      <w:rFonts w:hint="default" w:ascii="Times New Roman" w:hAnsi="Times New Roman" w:eastAsia="宋体" w:cs="Times New Roman"/>
                      <w:sz w:val="21"/>
                      <w:szCs w:val="21"/>
                      <w:lang w:val="en-US" w:eastAsia="zh-CN"/>
                    </w:rPr>
                    <w:t>4a</w:t>
                  </w:r>
                  <w:r>
                    <w:rPr>
                      <w:rFonts w:hint="default" w:ascii="Times New Roman" w:hAnsi="Times New Roman" w:eastAsia="宋体" w:cs="Times New Roman"/>
                      <w:sz w:val="21"/>
                      <w:szCs w:val="21"/>
                    </w:rPr>
                    <w:t>类标准</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504" w:type="pct"/>
                  <w:vMerge w:val="continue"/>
                  <w:vAlign w:val="center"/>
                </w:tcPr>
                <w:p>
                  <w:pPr>
                    <w:adjustRightInd w:val="0"/>
                    <w:snapToGrid w:val="0"/>
                    <w:jc w:val="center"/>
                    <w:rPr>
                      <w:rFonts w:hint="default" w:ascii="Times New Roman" w:hAnsi="Times New Roman" w:eastAsia="宋体" w:cs="Times New Roman"/>
                      <w:sz w:val="21"/>
                      <w:szCs w:val="21"/>
                    </w:rPr>
                  </w:pPr>
                </w:p>
              </w:tc>
              <w:tc>
                <w:tcPr>
                  <w:tcW w:w="890" w:type="pct"/>
                  <w:tcBorders>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马良村小学</w:t>
                  </w:r>
                </w:p>
              </w:tc>
              <w:tc>
                <w:tcPr>
                  <w:tcW w:w="1030" w:type="pct"/>
                  <w:tcBorders>
                    <w:left w:val="single" w:color="auto" w:sz="4" w:space="0"/>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K0+141，西侧26m</w:t>
                  </w:r>
                </w:p>
              </w:tc>
              <w:tc>
                <w:tcPr>
                  <w:tcW w:w="1300" w:type="pct"/>
                  <w:tcBorders>
                    <w:left w:val="single" w:color="auto" w:sz="4" w:space="0"/>
                  </w:tcBorders>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约200人</w:t>
                  </w:r>
                </w:p>
              </w:tc>
              <w:tc>
                <w:tcPr>
                  <w:tcW w:w="1273" w:type="pct"/>
                  <w:vMerge w:val="continue"/>
                  <w:vAlign w:val="center"/>
                </w:tcPr>
                <w:p>
                  <w:pPr>
                    <w:pStyle w:val="22"/>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504" w:type="pct"/>
                  <w:vMerge w:val="continue"/>
                  <w:vAlign w:val="center"/>
                </w:tcPr>
                <w:p>
                  <w:pPr>
                    <w:adjustRightInd w:val="0"/>
                    <w:snapToGrid w:val="0"/>
                    <w:jc w:val="center"/>
                    <w:rPr>
                      <w:rFonts w:hint="default" w:ascii="Times New Roman" w:hAnsi="Times New Roman" w:eastAsia="宋体" w:cs="Times New Roman"/>
                      <w:sz w:val="21"/>
                      <w:szCs w:val="21"/>
                    </w:rPr>
                  </w:pPr>
                </w:p>
              </w:tc>
              <w:tc>
                <w:tcPr>
                  <w:tcW w:w="890" w:type="pct"/>
                  <w:tcBorders>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益阳市万源明达学校教学楼</w:t>
                  </w:r>
                </w:p>
              </w:tc>
              <w:tc>
                <w:tcPr>
                  <w:tcW w:w="1030" w:type="pct"/>
                  <w:tcBorders>
                    <w:left w:val="single" w:color="auto" w:sz="4" w:space="0"/>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K0+263，西侧21m</w:t>
                  </w:r>
                </w:p>
              </w:tc>
              <w:tc>
                <w:tcPr>
                  <w:tcW w:w="1300" w:type="pct"/>
                  <w:tcBorders>
                    <w:left w:val="single" w:color="auto" w:sz="4" w:space="0"/>
                  </w:tcBorders>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约1000人</w:t>
                  </w:r>
                </w:p>
              </w:tc>
              <w:tc>
                <w:tcPr>
                  <w:tcW w:w="1273" w:type="pct"/>
                  <w:vMerge w:val="continue"/>
                  <w:vAlign w:val="center"/>
                </w:tcPr>
                <w:p>
                  <w:pPr>
                    <w:pStyle w:val="22"/>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504" w:type="pct"/>
                  <w:vMerge w:val="continue"/>
                  <w:vAlign w:val="center"/>
                </w:tcPr>
                <w:p>
                  <w:pPr>
                    <w:adjustRightInd w:val="0"/>
                    <w:snapToGrid w:val="0"/>
                    <w:jc w:val="center"/>
                    <w:rPr>
                      <w:rFonts w:hint="default" w:ascii="Times New Roman" w:hAnsi="Times New Roman" w:eastAsia="宋体" w:cs="Times New Roman"/>
                      <w:sz w:val="21"/>
                      <w:szCs w:val="21"/>
                    </w:rPr>
                  </w:pPr>
                </w:p>
              </w:tc>
              <w:tc>
                <w:tcPr>
                  <w:tcW w:w="890" w:type="pct"/>
                  <w:tcBorders>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人民街居民点</w:t>
                  </w:r>
                </w:p>
              </w:tc>
              <w:tc>
                <w:tcPr>
                  <w:tcW w:w="1030" w:type="pct"/>
                  <w:tcBorders>
                    <w:left w:val="single" w:color="auto" w:sz="4" w:space="0"/>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K0+353，东侧14m</w:t>
                  </w:r>
                </w:p>
              </w:tc>
              <w:tc>
                <w:tcPr>
                  <w:tcW w:w="1300" w:type="pct"/>
                  <w:tcBorders>
                    <w:left w:val="single" w:color="auto" w:sz="4" w:space="0"/>
                  </w:tcBorders>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居住</w:t>
                  </w:r>
                  <w:r>
                    <w:rPr>
                      <w:rFonts w:hint="default" w:ascii="Times New Roman" w:hAnsi="Times New Roman" w:eastAsia="宋体" w:cs="Times New Roman"/>
                      <w:sz w:val="21"/>
                      <w:szCs w:val="21"/>
                      <w:lang w:val="en-US" w:eastAsia="zh-CN"/>
                    </w:rPr>
                    <w:t>12户，约40人</w:t>
                  </w:r>
                </w:p>
              </w:tc>
              <w:tc>
                <w:tcPr>
                  <w:tcW w:w="1273" w:type="pct"/>
                  <w:vMerge w:val="continue"/>
                  <w:vAlign w:val="center"/>
                </w:tcPr>
                <w:p>
                  <w:pPr>
                    <w:pStyle w:val="22"/>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504" w:type="pct"/>
                  <w:vMerge w:val="continue"/>
                  <w:vAlign w:val="center"/>
                </w:tcPr>
                <w:p>
                  <w:pPr>
                    <w:adjustRightInd w:val="0"/>
                    <w:snapToGrid w:val="0"/>
                    <w:jc w:val="center"/>
                    <w:rPr>
                      <w:rFonts w:hint="default" w:ascii="Times New Roman" w:hAnsi="Times New Roman" w:eastAsia="宋体" w:cs="Times New Roman"/>
                      <w:sz w:val="21"/>
                      <w:szCs w:val="21"/>
                    </w:rPr>
                  </w:pPr>
                </w:p>
              </w:tc>
              <w:tc>
                <w:tcPr>
                  <w:tcW w:w="890" w:type="pct"/>
                  <w:tcBorders>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人民街居民点#2</w:t>
                  </w:r>
                </w:p>
              </w:tc>
              <w:tc>
                <w:tcPr>
                  <w:tcW w:w="1030" w:type="pct"/>
                  <w:tcBorders>
                    <w:left w:val="single" w:color="auto" w:sz="4" w:space="0"/>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K0+688，东侧18m</w:t>
                  </w:r>
                </w:p>
              </w:tc>
              <w:tc>
                <w:tcPr>
                  <w:tcW w:w="1300" w:type="pct"/>
                  <w:tcBorders>
                    <w:left w:val="single" w:color="auto" w:sz="4" w:space="0"/>
                  </w:tcBorders>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居住</w:t>
                  </w:r>
                  <w:r>
                    <w:rPr>
                      <w:rFonts w:hint="default" w:ascii="Times New Roman" w:hAnsi="Times New Roman" w:eastAsia="宋体" w:cs="Times New Roman"/>
                      <w:sz w:val="21"/>
                      <w:szCs w:val="21"/>
                      <w:lang w:val="en-US" w:eastAsia="zh-CN"/>
                    </w:rPr>
                    <w:t>15户，约50人</w:t>
                  </w:r>
                </w:p>
              </w:tc>
              <w:tc>
                <w:tcPr>
                  <w:tcW w:w="1273" w:type="pct"/>
                  <w:vMerge w:val="continue"/>
                  <w:vAlign w:val="center"/>
                </w:tcPr>
                <w:p>
                  <w:pPr>
                    <w:pStyle w:val="22"/>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504" w:type="pct"/>
                  <w:vMerge w:val="continue"/>
                  <w:vAlign w:val="center"/>
                </w:tcPr>
                <w:p>
                  <w:pPr>
                    <w:adjustRightInd w:val="0"/>
                    <w:snapToGrid w:val="0"/>
                    <w:jc w:val="center"/>
                    <w:rPr>
                      <w:rFonts w:hint="default" w:ascii="Times New Roman" w:hAnsi="Times New Roman" w:eastAsia="宋体" w:cs="Times New Roman"/>
                      <w:sz w:val="21"/>
                      <w:szCs w:val="21"/>
                    </w:rPr>
                  </w:pPr>
                </w:p>
              </w:tc>
              <w:tc>
                <w:tcPr>
                  <w:tcW w:w="890" w:type="pct"/>
                  <w:tcBorders>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鹿角园居民点</w:t>
                  </w:r>
                </w:p>
              </w:tc>
              <w:tc>
                <w:tcPr>
                  <w:tcW w:w="1030" w:type="pct"/>
                  <w:tcBorders>
                    <w:left w:val="single" w:color="auto" w:sz="4" w:space="0"/>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K0+734，西侧17m</w:t>
                  </w:r>
                </w:p>
              </w:tc>
              <w:tc>
                <w:tcPr>
                  <w:tcW w:w="1300" w:type="pct"/>
                  <w:tcBorders>
                    <w:left w:val="single" w:color="auto" w:sz="4" w:space="0"/>
                  </w:tcBorders>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居住</w:t>
                  </w:r>
                  <w:r>
                    <w:rPr>
                      <w:rFonts w:hint="default" w:ascii="Times New Roman" w:hAnsi="Times New Roman" w:eastAsia="宋体" w:cs="Times New Roman"/>
                      <w:sz w:val="21"/>
                      <w:szCs w:val="21"/>
                      <w:lang w:val="en-US" w:eastAsia="zh-CN"/>
                    </w:rPr>
                    <w:t>5户，约18人</w:t>
                  </w:r>
                </w:p>
              </w:tc>
              <w:tc>
                <w:tcPr>
                  <w:tcW w:w="1273" w:type="pct"/>
                  <w:vMerge w:val="continue"/>
                  <w:vAlign w:val="center"/>
                </w:tcPr>
                <w:p>
                  <w:pPr>
                    <w:pStyle w:val="22"/>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504" w:type="pct"/>
                  <w:vMerge w:val="continue"/>
                  <w:vAlign w:val="center"/>
                </w:tcPr>
                <w:p>
                  <w:pPr>
                    <w:adjustRightInd w:val="0"/>
                    <w:snapToGrid w:val="0"/>
                    <w:jc w:val="center"/>
                    <w:rPr>
                      <w:rFonts w:hint="default" w:ascii="Times New Roman" w:hAnsi="Times New Roman" w:eastAsia="宋体" w:cs="Times New Roman"/>
                      <w:sz w:val="21"/>
                      <w:szCs w:val="21"/>
                    </w:rPr>
                  </w:pPr>
                </w:p>
              </w:tc>
              <w:tc>
                <w:tcPr>
                  <w:tcW w:w="890" w:type="pct"/>
                  <w:tcBorders>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锦绣欣城居民点</w:t>
                  </w:r>
                </w:p>
              </w:tc>
              <w:tc>
                <w:tcPr>
                  <w:tcW w:w="1030" w:type="pct"/>
                  <w:tcBorders>
                    <w:left w:val="single" w:color="auto" w:sz="4" w:space="0"/>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K0+157，西侧87m</w:t>
                  </w:r>
                </w:p>
              </w:tc>
              <w:tc>
                <w:tcPr>
                  <w:tcW w:w="1300" w:type="pct"/>
                  <w:tcBorders>
                    <w:left w:val="single" w:color="auto" w:sz="4" w:space="0"/>
                  </w:tcBorders>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居住</w:t>
                  </w:r>
                  <w:r>
                    <w:rPr>
                      <w:rFonts w:hint="default" w:ascii="Times New Roman" w:hAnsi="Times New Roman" w:eastAsia="宋体" w:cs="Times New Roman"/>
                      <w:sz w:val="21"/>
                      <w:szCs w:val="21"/>
                      <w:lang w:val="en-US" w:eastAsia="zh-CN"/>
                    </w:rPr>
                    <w:t>20户，约70人</w:t>
                  </w:r>
                </w:p>
              </w:tc>
              <w:tc>
                <w:tcPr>
                  <w:tcW w:w="1273" w:type="pct"/>
                  <w:vMerge w:val="restart"/>
                  <w:vAlign w:val="center"/>
                </w:tcPr>
                <w:p>
                  <w:pPr>
                    <w:pStyle w:val="2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《声环境质量标准》(GB3096-2008)中的</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类标准</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504" w:type="pct"/>
                  <w:vMerge w:val="continue"/>
                  <w:vAlign w:val="center"/>
                </w:tcPr>
                <w:p>
                  <w:pPr>
                    <w:adjustRightInd w:val="0"/>
                    <w:snapToGrid w:val="0"/>
                    <w:jc w:val="center"/>
                    <w:rPr>
                      <w:rFonts w:hint="default" w:ascii="Times New Roman" w:hAnsi="Times New Roman" w:eastAsia="宋体" w:cs="Times New Roman"/>
                      <w:sz w:val="21"/>
                      <w:szCs w:val="21"/>
                    </w:rPr>
                  </w:pPr>
                </w:p>
              </w:tc>
              <w:tc>
                <w:tcPr>
                  <w:tcW w:w="890" w:type="pct"/>
                  <w:tcBorders>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和顺家园安置小区</w:t>
                  </w:r>
                </w:p>
              </w:tc>
              <w:tc>
                <w:tcPr>
                  <w:tcW w:w="1030" w:type="pct"/>
                  <w:tcBorders>
                    <w:left w:val="single" w:color="auto" w:sz="4" w:space="0"/>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K0+871，东侧115m</w:t>
                  </w:r>
                </w:p>
              </w:tc>
              <w:tc>
                <w:tcPr>
                  <w:tcW w:w="1300" w:type="pct"/>
                  <w:tcBorders>
                    <w:left w:val="single" w:color="auto" w:sz="4" w:space="0"/>
                  </w:tcBorders>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居住</w:t>
                  </w:r>
                  <w:r>
                    <w:rPr>
                      <w:rFonts w:hint="default" w:ascii="Times New Roman" w:hAnsi="Times New Roman" w:eastAsia="宋体" w:cs="Times New Roman"/>
                      <w:sz w:val="21"/>
                      <w:szCs w:val="21"/>
                      <w:lang w:val="en-US" w:eastAsia="zh-CN"/>
                    </w:rPr>
                    <w:t>10户，约35人</w:t>
                  </w:r>
                </w:p>
              </w:tc>
              <w:tc>
                <w:tcPr>
                  <w:tcW w:w="1273" w:type="pct"/>
                  <w:vMerge w:val="continue"/>
                  <w:vAlign w:val="center"/>
                </w:tcPr>
                <w:p>
                  <w:pPr>
                    <w:pStyle w:val="22"/>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504" w:type="pct"/>
                  <w:vMerge w:val="continue"/>
                  <w:vAlign w:val="center"/>
                </w:tcPr>
                <w:p>
                  <w:pPr>
                    <w:adjustRightInd w:val="0"/>
                    <w:snapToGrid w:val="0"/>
                    <w:jc w:val="center"/>
                    <w:rPr>
                      <w:rFonts w:hint="default" w:ascii="Times New Roman" w:hAnsi="Times New Roman" w:eastAsia="宋体" w:cs="Times New Roman"/>
                      <w:sz w:val="21"/>
                      <w:szCs w:val="21"/>
                    </w:rPr>
                  </w:pPr>
                </w:p>
              </w:tc>
              <w:tc>
                <w:tcPr>
                  <w:tcW w:w="890" w:type="pct"/>
                  <w:tcBorders>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和顺幼儿园</w:t>
                  </w:r>
                </w:p>
              </w:tc>
              <w:tc>
                <w:tcPr>
                  <w:tcW w:w="1030" w:type="pct"/>
                  <w:tcBorders>
                    <w:left w:val="single" w:color="auto" w:sz="4" w:space="0"/>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K0+769，东侧85m</w:t>
                  </w:r>
                </w:p>
              </w:tc>
              <w:tc>
                <w:tcPr>
                  <w:tcW w:w="1300" w:type="pct"/>
                  <w:tcBorders>
                    <w:left w:val="single" w:color="auto" w:sz="4" w:space="0"/>
                  </w:tcBorders>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约50人</w:t>
                  </w:r>
                </w:p>
              </w:tc>
              <w:tc>
                <w:tcPr>
                  <w:tcW w:w="1273" w:type="pct"/>
                  <w:vMerge w:val="continue"/>
                  <w:vAlign w:val="center"/>
                </w:tcPr>
                <w:p>
                  <w:pPr>
                    <w:pStyle w:val="22"/>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504" w:type="pct"/>
                  <w:vMerge w:val="continue"/>
                  <w:vAlign w:val="center"/>
                </w:tcPr>
                <w:p>
                  <w:pPr>
                    <w:adjustRightInd w:val="0"/>
                    <w:snapToGrid w:val="0"/>
                    <w:jc w:val="center"/>
                    <w:rPr>
                      <w:rFonts w:hint="default" w:ascii="Times New Roman" w:hAnsi="Times New Roman" w:eastAsia="宋体" w:cs="Times New Roman"/>
                      <w:sz w:val="21"/>
                      <w:szCs w:val="21"/>
                    </w:rPr>
                  </w:pPr>
                </w:p>
              </w:tc>
              <w:tc>
                <w:tcPr>
                  <w:tcW w:w="890" w:type="pct"/>
                  <w:tcBorders>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寓民公司家属区</w:t>
                  </w:r>
                </w:p>
              </w:tc>
              <w:tc>
                <w:tcPr>
                  <w:tcW w:w="1030" w:type="pct"/>
                  <w:tcBorders>
                    <w:left w:val="single" w:color="auto" w:sz="4" w:space="0"/>
                    <w:right w:val="single" w:color="auto" w:sz="4" w:space="0"/>
                  </w:tcBorders>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K0+869，西侧74m</w:t>
                  </w:r>
                </w:p>
              </w:tc>
              <w:tc>
                <w:tcPr>
                  <w:tcW w:w="1300" w:type="pct"/>
                  <w:tcBorders>
                    <w:left w:val="single" w:color="auto" w:sz="4" w:space="0"/>
                  </w:tcBorders>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居住</w:t>
                  </w:r>
                  <w:r>
                    <w:rPr>
                      <w:rFonts w:hint="default" w:ascii="Times New Roman" w:hAnsi="Times New Roman" w:eastAsia="宋体" w:cs="Times New Roman"/>
                      <w:sz w:val="21"/>
                      <w:szCs w:val="21"/>
                      <w:lang w:val="en-US" w:eastAsia="zh-CN"/>
                    </w:rPr>
                    <w:t>20户，约70人</w:t>
                  </w:r>
                </w:p>
              </w:tc>
              <w:tc>
                <w:tcPr>
                  <w:tcW w:w="1273" w:type="pct"/>
                  <w:vMerge w:val="continue"/>
                  <w:vAlign w:val="center"/>
                </w:tcPr>
                <w:p>
                  <w:pPr>
                    <w:pStyle w:val="22"/>
                    <w:rPr>
                      <w:rFonts w:hint="default" w:ascii="Times New Roman" w:hAnsi="Times New Roman" w:eastAsia="宋体" w:cs="Times New Roman"/>
                      <w:sz w:val="21"/>
                      <w:szCs w:val="21"/>
                    </w:rPr>
                  </w:pPr>
                </w:p>
              </w:tc>
            </w:tr>
          </w:tbl>
          <w:p>
            <w:pPr>
              <w:pStyle w:val="26"/>
              <w:spacing w:line="240" w:lineRule="auto"/>
              <w:rPr>
                <w:rFonts w:hint="default" w:ascii="Times New Roman" w:hAnsi="Times New Roman" w:eastAsia="宋体" w:cs="Times New Roman"/>
              </w:rPr>
            </w:pPr>
            <w:r>
              <w:rPr>
                <w:rFonts w:hint="default" w:ascii="Times New Roman" w:hAnsi="Times New Roman" w:eastAsia="宋体" w:cs="Times New Roman"/>
              </w:rPr>
              <w:t>表3-</w:t>
            </w:r>
            <w:r>
              <w:rPr>
                <w:rFonts w:hint="default" w:ascii="Times New Roman" w:hAnsi="Times New Roman" w:eastAsia="宋体" w:cs="Times New Roman"/>
                <w:lang w:val="en-US" w:eastAsia="zh-CN"/>
              </w:rPr>
              <w:t>5</w:t>
            </w:r>
            <w:r>
              <w:rPr>
                <w:rFonts w:hint="default" w:ascii="Times New Roman" w:hAnsi="Times New Roman" w:eastAsia="宋体" w:cs="Times New Roman"/>
              </w:rPr>
              <w:t xml:space="preserve">  项目大气环境保护目标一览表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482"/>
              <w:gridCol w:w="1427"/>
              <w:gridCol w:w="1543"/>
              <w:gridCol w:w="1539"/>
              <w:gridCol w:w="1595"/>
              <w:gridCol w:w="1013"/>
              <w:gridCol w:w="1459"/>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66" w:type="pct"/>
                  <w:vMerge w:val="restart"/>
                  <w:vAlign w:val="center"/>
                </w:tcPr>
                <w:p>
                  <w:pPr>
                    <w:pStyle w:val="22"/>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名称</w:t>
                  </w:r>
                </w:p>
              </w:tc>
              <w:tc>
                <w:tcPr>
                  <w:tcW w:w="1638" w:type="pct"/>
                  <w:gridSpan w:val="2"/>
                  <w:tcBorders>
                    <w:bottom w:val="single" w:color="auto" w:sz="4" w:space="0"/>
                  </w:tcBorders>
                  <w:vAlign w:val="center"/>
                </w:tcPr>
                <w:p>
                  <w:pPr>
                    <w:pStyle w:val="22"/>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坐标</w:t>
                  </w:r>
                </w:p>
              </w:tc>
              <w:tc>
                <w:tcPr>
                  <w:tcW w:w="849" w:type="pct"/>
                  <w:vMerge w:val="restart"/>
                  <w:vAlign w:val="center"/>
                </w:tcPr>
                <w:p>
                  <w:pPr>
                    <w:pStyle w:val="22"/>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保护</w:t>
                  </w:r>
                </w:p>
                <w:p>
                  <w:pPr>
                    <w:pStyle w:val="22"/>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对象</w:t>
                  </w:r>
                </w:p>
              </w:tc>
              <w:tc>
                <w:tcPr>
                  <w:tcW w:w="880" w:type="pct"/>
                  <w:vMerge w:val="restart"/>
                  <w:vAlign w:val="center"/>
                </w:tcPr>
                <w:p>
                  <w:pPr>
                    <w:pStyle w:val="22"/>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保护内容</w:t>
                  </w:r>
                </w:p>
              </w:tc>
              <w:tc>
                <w:tcPr>
                  <w:tcW w:w="559" w:type="pct"/>
                  <w:vMerge w:val="restart"/>
                  <w:vAlign w:val="center"/>
                </w:tcPr>
                <w:p>
                  <w:pPr>
                    <w:pStyle w:val="22"/>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环境功能区</w:t>
                  </w:r>
                </w:p>
              </w:tc>
              <w:tc>
                <w:tcPr>
                  <w:tcW w:w="805" w:type="pct"/>
                  <w:vMerge w:val="restart"/>
                  <w:vAlign w:val="center"/>
                </w:tcPr>
                <w:p>
                  <w:pPr>
                    <w:pStyle w:val="22"/>
                    <w:rPr>
                      <w:rFonts w:hint="default" w:ascii="Times New Roman" w:hAnsi="Times New Roman" w:eastAsia="宋体" w:cs="Times New Roman"/>
                      <w:b/>
                      <w:bCs/>
                      <w:sz w:val="21"/>
                      <w:szCs w:val="21"/>
                      <w:lang w:eastAsia="zh-CN"/>
                    </w:rPr>
                  </w:pPr>
                  <w:r>
                    <w:rPr>
                      <w:rFonts w:hint="eastAsia" w:ascii="Times New Roman" w:hAnsi="Times New Roman" w:cs="Times New Roman"/>
                      <w:b/>
                      <w:bCs/>
                      <w:sz w:val="21"/>
                      <w:szCs w:val="21"/>
                      <w:lang w:eastAsia="zh-CN"/>
                    </w:rPr>
                    <w:t>方位、最近距离</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66" w:type="pct"/>
                  <w:vMerge w:val="continue"/>
                  <w:vAlign w:val="center"/>
                </w:tcPr>
                <w:p>
                  <w:pPr>
                    <w:pStyle w:val="22"/>
                    <w:rPr>
                      <w:rFonts w:hint="default" w:ascii="Times New Roman" w:hAnsi="Times New Roman" w:eastAsia="宋体" w:cs="Times New Roman"/>
                      <w:sz w:val="21"/>
                      <w:szCs w:val="21"/>
                      <w:lang w:eastAsia="zh-CN"/>
                    </w:rPr>
                  </w:pPr>
                </w:p>
              </w:tc>
              <w:tc>
                <w:tcPr>
                  <w:tcW w:w="787" w:type="pct"/>
                  <w:tcBorders>
                    <w:top w:val="single" w:color="auto" w:sz="4" w:space="0"/>
                    <w:right w:val="single" w:color="auto" w:sz="4" w:space="0"/>
                  </w:tcBorders>
                  <w:vAlign w:val="center"/>
                </w:tcPr>
                <w:p>
                  <w:pPr>
                    <w:pStyle w:val="22"/>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经度</w:t>
                  </w:r>
                </w:p>
              </w:tc>
              <w:tc>
                <w:tcPr>
                  <w:tcW w:w="850" w:type="pct"/>
                  <w:tcBorders>
                    <w:top w:val="single" w:color="auto" w:sz="4" w:space="0"/>
                    <w:left w:val="single" w:color="auto" w:sz="4" w:space="0"/>
                  </w:tcBorders>
                  <w:vAlign w:val="center"/>
                </w:tcPr>
                <w:p>
                  <w:pPr>
                    <w:pStyle w:val="22"/>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纬度</w:t>
                  </w:r>
                </w:p>
              </w:tc>
              <w:tc>
                <w:tcPr>
                  <w:tcW w:w="849" w:type="pct"/>
                  <w:vMerge w:val="continue"/>
                  <w:vAlign w:val="center"/>
                </w:tcPr>
                <w:p>
                  <w:pPr>
                    <w:pStyle w:val="22"/>
                    <w:rPr>
                      <w:rFonts w:hint="default" w:ascii="Times New Roman" w:hAnsi="Times New Roman" w:eastAsia="宋体" w:cs="Times New Roman"/>
                      <w:sz w:val="21"/>
                      <w:szCs w:val="21"/>
                      <w:lang w:eastAsia="zh-CN"/>
                    </w:rPr>
                  </w:pPr>
                </w:p>
              </w:tc>
              <w:tc>
                <w:tcPr>
                  <w:tcW w:w="880" w:type="pct"/>
                  <w:vMerge w:val="continue"/>
                  <w:vAlign w:val="center"/>
                </w:tcPr>
                <w:p>
                  <w:pPr>
                    <w:pStyle w:val="22"/>
                    <w:rPr>
                      <w:rFonts w:hint="default" w:ascii="Times New Roman" w:hAnsi="Times New Roman" w:eastAsia="宋体" w:cs="Times New Roman"/>
                      <w:sz w:val="21"/>
                      <w:szCs w:val="21"/>
                      <w:lang w:eastAsia="zh-CN"/>
                    </w:rPr>
                  </w:pPr>
                </w:p>
              </w:tc>
              <w:tc>
                <w:tcPr>
                  <w:tcW w:w="559" w:type="pct"/>
                  <w:vMerge w:val="continue"/>
                  <w:vAlign w:val="center"/>
                </w:tcPr>
                <w:p>
                  <w:pPr>
                    <w:pStyle w:val="22"/>
                    <w:rPr>
                      <w:rFonts w:hint="default" w:ascii="Times New Roman" w:hAnsi="Times New Roman" w:eastAsia="宋体" w:cs="Times New Roman"/>
                      <w:sz w:val="21"/>
                      <w:szCs w:val="21"/>
                      <w:lang w:eastAsia="zh-CN"/>
                    </w:rPr>
                  </w:pPr>
                </w:p>
              </w:tc>
              <w:tc>
                <w:tcPr>
                  <w:tcW w:w="805" w:type="pct"/>
                  <w:vMerge w:val="continue"/>
                  <w:vAlign w:val="center"/>
                </w:tcPr>
                <w:p>
                  <w:pPr>
                    <w:pStyle w:val="22"/>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66" w:type="pct"/>
                  <w:vMerge w:val="restar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环境空气</w:t>
                  </w:r>
                </w:p>
              </w:tc>
              <w:tc>
                <w:tcPr>
                  <w:tcW w:w="787" w:type="pct"/>
                  <w:tcBorders>
                    <w:right w:val="single" w:color="auto" w:sz="4" w:space="0"/>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112.336674</w:t>
                  </w:r>
                </w:p>
              </w:tc>
              <w:tc>
                <w:tcPr>
                  <w:tcW w:w="850" w:type="pct"/>
                  <w:tcBorders>
                    <w:left w:val="single" w:color="auto" w:sz="4" w:space="0"/>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28.601483</w:t>
                  </w:r>
                </w:p>
              </w:tc>
              <w:tc>
                <w:tcPr>
                  <w:tcW w:w="849" w:type="pct"/>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益阳市万源明达学校</w:t>
                  </w:r>
                </w:p>
              </w:tc>
              <w:tc>
                <w:tcPr>
                  <w:tcW w:w="880" w:type="pct"/>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约</w:t>
                  </w:r>
                  <w:r>
                    <w:rPr>
                      <w:rFonts w:hint="default" w:ascii="Times New Roman" w:hAnsi="Times New Roman" w:eastAsia="宋体" w:cs="Times New Roman"/>
                      <w:sz w:val="21"/>
                      <w:szCs w:val="21"/>
                      <w:lang w:val="en-US" w:eastAsia="zh-CN"/>
                    </w:rPr>
                    <w:t>2000人</w:t>
                  </w:r>
                </w:p>
              </w:tc>
              <w:tc>
                <w:tcPr>
                  <w:tcW w:w="559"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二类功能区</w:t>
                  </w:r>
                </w:p>
              </w:tc>
              <w:tc>
                <w:tcPr>
                  <w:tcW w:w="805"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K0+263，西侧21m</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66" w:type="pct"/>
                  <w:vMerge w:val="continue"/>
                  <w:vAlign w:val="center"/>
                </w:tcPr>
                <w:p>
                  <w:pPr>
                    <w:pStyle w:val="22"/>
                    <w:rPr>
                      <w:rFonts w:hint="default" w:ascii="Times New Roman" w:hAnsi="Times New Roman" w:eastAsia="宋体" w:cs="Times New Roman"/>
                      <w:sz w:val="21"/>
                      <w:szCs w:val="21"/>
                      <w:lang w:eastAsia="zh-CN"/>
                    </w:rPr>
                  </w:pPr>
                </w:p>
              </w:tc>
              <w:tc>
                <w:tcPr>
                  <w:tcW w:w="787" w:type="pct"/>
                  <w:tcBorders>
                    <w:right w:val="single" w:color="auto" w:sz="4" w:space="0"/>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112.336015</w:t>
                  </w:r>
                </w:p>
              </w:tc>
              <w:tc>
                <w:tcPr>
                  <w:tcW w:w="850" w:type="pct"/>
                  <w:tcBorders>
                    <w:left w:val="single" w:color="auto" w:sz="4" w:space="0"/>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28.602432</w:t>
                  </w:r>
                </w:p>
              </w:tc>
              <w:tc>
                <w:tcPr>
                  <w:tcW w:w="849" w:type="pct"/>
                  <w:vAlign w:val="center"/>
                </w:tcPr>
                <w:p>
                  <w:pPr>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马良村小学</w:t>
                  </w:r>
                </w:p>
              </w:tc>
              <w:tc>
                <w:tcPr>
                  <w:tcW w:w="880" w:type="pct"/>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约</w:t>
                  </w:r>
                  <w:r>
                    <w:rPr>
                      <w:rFonts w:hint="default" w:ascii="Times New Roman" w:hAnsi="Times New Roman" w:eastAsia="宋体" w:cs="Times New Roman"/>
                      <w:sz w:val="21"/>
                      <w:szCs w:val="21"/>
                      <w:lang w:val="en-US" w:eastAsia="zh-CN"/>
                    </w:rPr>
                    <w:t>300人</w:t>
                  </w:r>
                </w:p>
              </w:tc>
              <w:tc>
                <w:tcPr>
                  <w:tcW w:w="559"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二类功能区</w:t>
                  </w:r>
                </w:p>
              </w:tc>
              <w:tc>
                <w:tcPr>
                  <w:tcW w:w="805" w:type="pct"/>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K0+141，西侧26m</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66" w:type="pct"/>
                  <w:vMerge w:val="continue"/>
                  <w:vAlign w:val="center"/>
                </w:tcPr>
                <w:p>
                  <w:pPr>
                    <w:pStyle w:val="22"/>
                    <w:rPr>
                      <w:rFonts w:hint="default" w:ascii="Times New Roman" w:hAnsi="Times New Roman" w:eastAsia="宋体" w:cs="Times New Roman"/>
                      <w:sz w:val="21"/>
                      <w:szCs w:val="21"/>
                      <w:lang w:eastAsia="zh-CN"/>
                    </w:rPr>
                  </w:pPr>
                </w:p>
              </w:tc>
              <w:tc>
                <w:tcPr>
                  <w:tcW w:w="787" w:type="pct"/>
                  <w:tcBorders>
                    <w:right w:val="single" w:color="auto" w:sz="4" w:space="0"/>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112.336433</w:t>
                  </w:r>
                </w:p>
              </w:tc>
              <w:tc>
                <w:tcPr>
                  <w:tcW w:w="850" w:type="pct"/>
                  <w:tcBorders>
                    <w:left w:val="single" w:color="auto" w:sz="4" w:space="0"/>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28.603017</w:t>
                  </w:r>
                </w:p>
              </w:tc>
              <w:tc>
                <w:tcPr>
                  <w:tcW w:w="849" w:type="pct"/>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金水阳光居民点</w:t>
                  </w:r>
                </w:p>
              </w:tc>
              <w:tc>
                <w:tcPr>
                  <w:tcW w:w="880"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居住</w:t>
                  </w:r>
                  <w:r>
                    <w:rPr>
                      <w:rFonts w:hint="default" w:ascii="Times New Roman" w:hAnsi="Times New Roman" w:eastAsia="宋体" w:cs="Times New Roman"/>
                      <w:sz w:val="21"/>
                      <w:szCs w:val="21"/>
                      <w:lang w:val="en-US" w:eastAsia="zh-CN"/>
                    </w:rPr>
                    <w:t>200户，约700人</w:t>
                  </w:r>
                </w:p>
              </w:tc>
              <w:tc>
                <w:tcPr>
                  <w:tcW w:w="559"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二类功能区</w:t>
                  </w:r>
                </w:p>
              </w:tc>
              <w:tc>
                <w:tcPr>
                  <w:tcW w:w="805" w:type="pct"/>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K0+95，东侧18m</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66" w:type="pct"/>
                  <w:vMerge w:val="continue"/>
                  <w:vAlign w:val="center"/>
                </w:tcPr>
                <w:p>
                  <w:pPr>
                    <w:pStyle w:val="22"/>
                    <w:rPr>
                      <w:rFonts w:hint="default" w:ascii="Times New Roman" w:hAnsi="Times New Roman" w:eastAsia="宋体" w:cs="Times New Roman"/>
                      <w:sz w:val="21"/>
                      <w:szCs w:val="21"/>
                      <w:lang w:eastAsia="zh-CN"/>
                    </w:rPr>
                  </w:pPr>
                </w:p>
              </w:tc>
              <w:tc>
                <w:tcPr>
                  <w:tcW w:w="787" w:type="pct"/>
                  <w:tcBorders>
                    <w:right w:val="single" w:color="auto" w:sz="4" w:space="0"/>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112.335575</w:t>
                  </w:r>
                </w:p>
              </w:tc>
              <w:tc>
                <w:tcPr>
                  <w:tcW w:w="850" w:type="pct"/>
                  <w:tcBorders>
                    <w:left w:val="single" w:color="auto" w:sz="4" w:space="0"/>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28.602132</w:t>
                  </w:r>
                </w:p>
              </w:tc>
              <w:tc>
                <w:tcPr>
                  <w:tcW w:w="849" w:type="pct"/>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锦绣欣城居民点</w:t>
                  </w:r>
                </w:p>
              </w:tc>
              <w:tc>
                <w:tcPr>
                  <w:tcW w:w="880"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居住</w:t>
                  </w:r>
                  <w:r>
                    <w:rPr>
                      <w:rFonts w:hint="default" w:ascii="Times New Roman" w:hAnsi="Times New Roman" w:eastAsia="宋体" w:cs="Times New Roman"/>
                      <w:sz w:val="21"/>
                      <w:szCs w:val="21"/>
                      <w:lang w:val="en-US" w:eastAsia="zh-CN"/>
                    </w:rPr>
                    <w:t>400户，约1300人</w:t>
                  </w:r>
                </w:p>
              </w:tc>
              <w:tc>
                <w:tcPr>
                  <w:tcW w:w="559"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二类功能区</w:t>
                  </w:r>
                </w:p>
              </w:tc>
              <w:tc>
                <w:tcPr>
                  <w:tcW w:w="805" w:type="pct"/>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K0+157，西侧87m</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66" w:type="pct"/>
                  <w:vMerge w:val="continue"/>
                  <w:vAlign w:val="center"/>
                </w:tcPr>
                <w:p>
                  <w:pPr>
                    <w:pStyle w:val="22"/>
                    <w:rPr>
                      <w:rFonts w:hint="default" w:ascii="Times New Roman" w:hAnsi="Times New Roman" w:eastAsia="宋体" w:cs="Times New Roman"/>
                      <w:sz w:val="21"/>
                      <w:szCs w:val="21"/>
                      <w:lang w:eastAsia="zh-CN"/>
                    </w:rPr>
                  </w:pPr>
                </w:p>
              </w:tc>
              <w:tc>
                <w:tcPr>
                  <w:tcW w:w="787" w:type="pct"/>
                  <w:tcBorders>
                    <w:right w:val="single" w:color="auto" w:sz="4" w:space="0"/>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112.339507</w:t>
                  </w:r>
                </w:p>
              </w:tc>
              <w:tc>
                <w:tcPr>
                  <w:tcW w:w="850" w:type="pct"/>
                  <w:tcBorders>
                    <w:left w:val="single" w:color="auto" w:sz="4" w:space="0"/>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28.596435</w:t>
                  </w:r>
                </w:p>
              </w:tc>
              <w:tc>
                <w:tcPr>
                  <w:tcW w:w="849" w:type="pct"/>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和顺家园安置小区</w:t>
                  </w:r>
                </w:p>
              </w:tc>
              <w:tc>
                <w:tcPr>
                  <w:tcW w:w="880"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居住</w:t>
                  </w:r>
                  <w:r>
                    <w:rPr>
                      <w:rFonts w:hint="default" w:ascii="Times New Roman" w:hAnsi="Times New Roman" w:eastAsia="宋体" w:cs="Times New Roman"/>
                      <w:sz w:val="21"/>
                      <w:szCs w:val="21"/>
                      <w:lang w:val="en-US" w:eastAsia="zh-CN"/>
                    </w:rPr>
                    <w:t>600户，约2000人</w:t>
                  </w:r>
                </w:p>
              </w:tc>
              <w:tc>
                <w:tcPr>
                  <w:tcW w:w="559"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二类功能区</w:t>
                  </w:r>
                </w:p>
              </w:tc>
              <w:tc>
                <w:tcPr>
                  <w:tcW w:w="805" w:type="pct"/>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K0+871，东侧115m</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66" w:type="pct"/>
                  <w:vMerge w:val="continue"/>
                  <w:vAlign w:val="center"/>
                </w:tcPr>
                <w:p>
                  <w:pPr>
                    <w:pStyle w:val="22"/>
                    <w:rPr>
                      <w:rFonts w:hint="default" w:ascii="Times New Roman" w:hAnsi="Times New Roman" w:eastAsia="宋体" w:cs="Times New Roman"/>
                      <w:sz w:val="21"/>
                      <w:szCs w:val="21"/>
                      <w:lang w:eastAsia="zh-CN"/>
                    </w:rPr>
                  </w:pPr>
                </w:p>
              </w:tc>
              <w:tc>
                <w:tcPr>
                  <w:tcW w:w="787" w:type="pct"/>
                  <w:tcBorders>
                    <w:right w:val="single" w:color="auto" w:sz="4" w:space="0"/>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112.338997</w:t>
                  </w:r>
                </w:p>
              </w:tc>
              <w:tc>
                <w:tcPr>
                  <w:tcW w:w="850" w:type="pct"/>
                  <w:tcBorders>
                    <w:left w:val="single" w:color="auto" w:sz="4" w:space="0"/>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28.597358</w:t>
                  </w:r>
                </w:p>
              </w:tc>
              <w:tc>
                <w:tcPr>
                  <w:tcW w:w="849" w:type="pct"/>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和顺幼儿园</w:t>
                  </w:r>
                </w:p>
              </w:tc>
              <w:tc>
                <w:tcPr>
                  <w:tcW w:w="880"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约100人</w:t>
                  </w:r>
                </w:p>
              </w:tc>
              <w:tc>
                <w:tcPr>
                  <w:tcW w:w="559"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二类功能区</w:t>
                  </w:r>
                </w:p>
              </w:tc>
              <w:tc>
                <w:tcPr>
                  <w:tcW w:w="805" w:type="pct"/>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K0+769，东侧85m</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66" w:type="pct"/>
                  <w:vMerge w:val="continue"/>
                  <w:vAlign w:val="center"/>
                </w:tcPr>
                <w:p>
                  <w:pPr>
                    <w:pStyle w:val="22"/>
                    <w:rPr>
                      <w:rFonts w:hint="default" w:ascii="Times New Roman" w:hAnsi="Times New Roman" w:eastAsia="宋体" w:cs="Times New Roman"/>
                      <w:sz w:val="21"/>
                      <w:szCs w:val="21"/>
                      <w:lang w:eastAsia="zh-CN"/>
                    </w:rPr>
                  </w:pPr>
                </w:p>
              </w:tc>
              <w:tc>
                <w:tcPr>
                  <w:tcW w:w="787" w:type="pct"/>
                  <w:tcBorders>
                    <w:right w:val="single" w:color="auto" w:sz="4" w:space="0"/>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112.337318</w:t>
                  </w:r>
                </w:p>
              </w:tc>
              <w:tc>
                <w:tcPr>
                  <w:tcW w:w="850" w:type="pct"/>
                  <w:tcBorders>
                    <w:left w:val="single" w:color="auto" w:sz="4" w:space="0"/>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28.600829</w:t>
                  </w:r>
                </w:p>
              </w:tc>
              <w:tc>
                <w:tcPr>
                  <w:tcW w:w="849" w:type="pct"/>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人民街居民点</w:t>
                  </w:r>
                </w:p>
              </w:tc>
              <w:tc>
                <w:tcPr>
                  <w:tcW w:w="880"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居住</w:t>
                  </w:r>
                  <w:r>
                    <w:rPr>
                      <w:rFonts w:hint="default" w:ascii="Times New Roman" w:hAnsi="Times New Roman" w:eastAsia="宋体" w:cs="Times New Roman"/>
                      <w:sz w:val="21"/>
                      <w:szCs w:val="21"/>
                      <w:lang w:val="en-US" w:eastAsia="zh-CN"/>
                    </w:rPr>
                    <w:t>200户，约750人</w:t>
                  </w:r>
                </w:p>
              </w:tc>
              <w:tc>
                <w:tcPr>
                  <w:tcW w:w="559"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二类功能区</w:t>
                  </w:r>
                </w:p>
              </w:tc>
              <w:tc>
                <w:tcPr>
                  <w:tcW w:w="805" w:type="pct"/>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K0+353，东侧14m</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66" w:type="pct"/>
                  <w:vMerge w:val="continue"/>
                  <w:vAlign w:val="center"/>
                </w:tcPr>
                <w:p>
                  <w:pPr>
                    <w:pStyle w:val="22"/>
                    <w:rPr>
                      <w:rFonts w:hint="default" w:ascii="Times New Roman" w:hAnsi="Times New Roman" w:eastAsia="宋体" w:cs="Times New Roman"/>
                      <w:sz w:val="21"/>
                      <w:szCs w:val="21"/>
                      <w:lang w:eastAsia="zh-CN"/>
                    </w:rPr>
                  </w:pPr>
                </w:p>
              </w:tc>
              <w:tc>
                <w:tcPr>
                  <w:tcW w:w="787" w:type="pct"/>
                  <w:tcBorders>
                    <w:right w:val="single" w:color="auto" w:sz="4" w:space="0"/>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112.338576</w:t>
                  </w:r>
                </w:p>
              </w:tc>
              <w:tc>
                <w:tcPr>
                  <w:tcW w:w="850" w:type="pct"/>
                  <w:tcBorders>
                    <w:left w:val="single" w:color="auto" w:sz="4" w:space="0"/>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28.597894</w:t>
                  </w:r>
                </w:p>
              </w:tc>
              <w:tc>
                <w:tcPr>
                  <w:tcW w:w="849" w:type="pct"/>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人民街居民点#2</w:t>
                  </w:r>
                </w:p>
              </w:tc>
              <w:tc>
                <w:tcPr>
                  <w:tcW w:w="880"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居住</w:t>
                  </w:r>
                  <w:r>
                    <w:rPr>
                      <w:rFonts w:hint="default" w:ascii="Times New Roman" w:hAnsi="Times New Roman" w:eastAsia="宋体" w:cs="Times New Roman"/>
                      <w:sz w:val="21"/>
                      <w:szCs w:val="21"/>
                      <w:lang w:val="en-US" w:eastAsia="zh-CN"/>
                    </w:rPr>
                    <w:t>360户，约1200人</w:t>
                  </w:r>
                </w:p>
              </w:tc>
              <w:tc>
                <w:tcPr>
                  <w:tcW w:w="559"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二类功能区</w:t>
                  </w:r>
                </w:p>
              </w:tc>
              <w:tc>
                <w:tcPr>
                  <w:tcW w:w="805" w:type="pct"/>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K0+688，东侧18m</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66" w:type="pct"/>
                  <w:vMerge w:val="continue"/>
                  <w:vAlign w:val="center"/>
                </w:tcPr>
                <w:p>
                  <w:pPr>
                    <w:pStyle w:val="22"/>
                    <w:rPr>
                      <w:rFonts w:hint="default" w:ascii="Times New Roman" w:hAnsi="Times New Roman" w:eastAsia="宋体" w:cs="Times New Roman"/>
                      <w:sz w:val="21"/>
                      <w:szCs w:val="21"/>
                      <w:lang w:eastAsia="zh-CN"/>
                    </w:rPr>
                  </w:pPr>
                </w:p>
              </w:tc>
              <w:tc>
                <w:tcPr>
                  <w:tcW w:w="787" w:type="pct"/>
                  <w:tcBorders>
                    <w:right w:val="single" w:color="auto" w:sz="4" w:space="0"/>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112.337838</w:t>
                  </w:r>
                </w:p>
              </w:tc>
              <w:tc>
                <w:tcPr>
                  <w:tcW w:w="850" w:type="pct"/>
                  <w:tcBorders>
                    <w:left w:val="single" w:color="auto" w:sz="4" w:space="0"/>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28.597838</w:t>
                  </w:r>
                </w:p>
              </w:tc>
              <w:tc>
                <w:tcPr>
                  <w:tcW w:w="849" w:type="pct"/>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鹿角园居民点</w:t>
                  </w:r>
                </w:p>
              </w:tc>
              <w:tc>
                <w:tcPr>
                  <w:tcW w:w="880"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居住</w:t>
                  </w:r>
                  <w:r>
                    <w:rPr>
                      <w:rFonts w:hint="default" w:ascii="Times New Roman" w:hAnsi="Times New Roman" w:eastAsia="宋体" w:cs="Times New Roman"/>
                      <w:sz w:val="21"/>
                      <w:szCs w:val="21"/>
                      <w:lang w:val="en-US" w:eastAsia="zh-CN"/>
                    </w:rPr>
                    <w:t>400户，约1300人</w:t>
                  </w:r>
                </w:p>
              </w:tc>
              <w:tc>
                <w:tcPr>
                  <w:tcW w:w="559"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二类功能区</w:t>
                  </w:r>
                </w:p>
              </w:tc>
              <w:tc>
                <w:tcPr>
                  <w:tcW w:w="805" w:type="pct"/>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K0+734，西侧17m</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66" w:type="pct"/>
                  <w:vMerge w:val="continue"/>
                  <w:vAlign w:val="center"/>
                </w:tcPr>
                <w:p>
                  <w:pPr>
                    <w:pStyle w:val="22"/>
                    <w:rPr>
                      <w:rFonts w:hint="default" w:ascii="Times New Roman" w:hAnsi="Times New Roman" w:eastAsia="宋体" w:cs="Times New Roman"/>
                      <w:sz w:val="21"/>
                      <w:szCs w:val="21"/>
                      <w:lang w:eastAsia="zh-CN"/>
                    </w:rPr>
                  </w:pPr>
                </w:p>
              </w:tc>
              <w:tc>
                <w:tcPr>
                  <w:tcW w:w="787" w:type="pct"/>
                  <w:tcBorders>
                    <w:right w:val="single" w:color="auto" w:sz="4" w:space="0"/>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112.337179</w:t>
                  </w:r>
                </w:p>
              </w:tc>
              <w:tc>
                <w:tcPr>
                  <w:tcW w:w="850" w:type="pct"/>
                  <w:tcBorders>
                    <w:left w:val="single" w:color="auto" w:sz="4" w:space="0"/>
                  </w:tcBorders>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28.595968</w:t>
                  </w:r>
                </w:p>
              </w:tc>
              <w:tc>
                <w:tcPr>
                  <w:tcW w:w="849" w:type="pct"/>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寓民公司家属区</w:t>
                  </w:r>
                </w:p>
              </w:tc>
              <w:tc>
                <w:tcPr>
                  <w:tcW w:w="880"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居住</w:t>
                  </w:r>
                  <w:r>
                    <w:rPr>
                      <w:rFonts w:hint="default" w:ascii="Times New Roman" w:hAnsi="Times New Roman" w:eastAsia="宋体" w:cs="Times New Roman"/>
                      <w:sz w:val="21"/>
                      <w:szCs w:val="21"/>
                      <w:lang w:val="en-US" w:eastAsia="zh-CN"/>
                    </w:rPr>
                    <w:t>40户，约130人</w:t>
                  </w:r>
                </w:p>
              </w:tc>
              <w:tc>
                <w:tcPr>
                  <w:tcW w:w="559" w:type="pct"/>
                  <w:vAlign w:val="center"/>
                </w:tcPr>
                <w:p>
                  <w:pPr>
                    <w:pStyle w:val="2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二类功能区</w:t>
                  </w:r>
                </w:p>
              </w:tc>
              <w:tc>
                <w:tcPr>
                  <w:tcW w:w="805" w:type="pct"/>
                  <w:vAlign w:val="center"/>
                </w:tcPr>
                <w:p>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K0+869，西侧74m</w:t>
                  </w:r>
                </w:p>
              </w:tc>
            </w:tr>
          </w:tbl>
          <w:p>
            <w:pPr>
              <w:pStyle w:val="8"/>
              <w:rPr>
                <w:rFonts w:hint="default" w:ascii="Times New Roman" w:hAnsi="Times New Roman" w:eastAsia="宋体" w:cs="Times New Roman"/>
              </w:rPr>
            </w:pPr>
          </w:p>
        </w:tc>
      </w:tr>
    </w:tbl>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kern w:val="24"/>
          <w:sz w:val="30"/>
          <w:szCs w:val="30"/>
        </w:rPr>
      </w:pPr>
      <w:bookmarkStart w:id="12" w:name="_Toc10185"/>
      <w:bookmarkStart w:id="13" w:name="_Toc10554"/>
      <w:r>
        <w:rPr>
          <w:rFonts w:hint="default" w:ascii="Times New Roman" w:hAnsi="Times New Roman" w:eastAsia="宋体" w:cs="Times New Roman"/>
          <w:sz w:val="30"/>
          <w:szCs w:val="30"/>
          <w:lang w:eastAsia="zh-CN"/>
        </w:rPr>
        <w:t>四、</w:t>
      </w:r>
      <w:r>
        <w:rPr>
          <w:rFonts w:hint="default" w:ascii="Times New Roman" w:hAnsi="Times New Roman" w:eastAsia="宋体" w:cs="Times New Roman"/>
          <w:sz w:val="30"/>
          <w:szCs w:val="30"/>
        </w:rPr>
        <w:t>评价适用标准</w:t>
      </w:r>
      <w:bookmarkEnd w:id="12"/>
      <w:bookmarkEnd w:id="13"/>
    </w:p>
    <w:tbl>
      <w:tblPr>
        <w:tblStyle w:val="1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82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567" w:type="pct"/>
            <w:vAlign w:val="center"/>
          </w:tcPr>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环境质量标准</w:t>
            </w:r>
          </w:p>
        </w:tc>
        <w:tc>
          <w:tcPr>
            <w:tcW w:w="4432" w:type="pct"/>
            <w:vAlign w:val="center"/>
          </w:tcPr>
          <w:p>
            <w:pPr>
              <w:pStyle w:val="7"/>
              <w:numPr>
                <w:ilvl w:val="0"/>
                <w:numId w:val="4"/>
              </w:numPr>
              <w:ind w:firstLine="480"/>
              <w:rPr>
                <w:rFonts w:hint="default" w:ascii="Times New Roman" w:hAnsi="Times New Roman" w:eastAsia="宋体" w:cs="Times New Roman"/>
              </w:rPr>
            </w:pPr>
            <w:r>
              <w:rPr>
                <w:rFonts w:hint="default" w:ascii="Times New Roman" w:hAnsi="Times New Roman" w:eastAsia="宋体" w:cs="Times New Roman"/>
              </w:rPr>
              <w:t>环境空气：执行《环境空气质量标准》（GB3095-2012）中的二级标准。</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4-1</w:t>
            </w:r>
            <w:r>
              <w:rPr>
                <w:rFonts w:hint="default" w:ascii="Times New Roman" w:hAnsi="Times New Roman" w:eastAsia="宋体" w:cs="Times New Roman"/>
                <w:b/>
                <w:bCs/>
                <w:sz w:val="21"/>
                <w:szCs w:val="21"/>
              </w:rPr>
              <w:t xml:space="preserve">  环境空气质量部分标准</w:t>
            </w:r>
          </w:p>
          <w:tbl>
            <w:tblPr>
              <w:tblStyle w:val="15"/>
              <w:tblW w:w="801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509"/>
              <w:gridCol w:w="1118"/>
              <w:gridCol w:w="1898"/>
              <w:gridCol w:w="1535"/>
              <w:gridCol w:w="29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17" w:type="pct"/>
                  <w:tcBorders>
                    <w:top w:val="single" w:color="auto" w:sz="4" w:space="0"/>
                    <w:left w:val="single" w:color="auto" w:sz="0"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697"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污染物名称</w:t>
                  </w:r>
                </w:p>
              </w:tc>
              <w:tc>
                <w:tcPr>
                  <w:tcW w:w="1183"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取值时间</w:t>
                  </w:r>
                </w:p>
              </w:tc>
              <w:tc>
                <w:tcPr>
                  <w:tcW w:w="957"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浓度限值</w:t>
                  </w:r>
                </w:p>
              </w:tc>
              <w:tc>
                <w:tcPr>
                  <w:tcW w:w="1844" w:type="pct"/>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17" w:type="pct"/>
                  <w:vMerge w:val="restart"/>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97" w:type="pct"/>
                  <w:vMerge w:val="restar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w:t>
                  </w:r>
                </w:p>
              </w:tc>
              <w:tc>
                <w:tcPr>
                  <w:tcW w:w="1183"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957"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4mg/m</w:t>
                  </w:r>
                  <w:r>
                    <w:rPr>
                      <w:rFonts w:hint="default" w:ascii="Times New Roman" w:hAnsi="Times New Roman" w:eastAsia="宋体" w:cs="Times New Roman"/>
                      <w:sz w:val="21"/>
                      <w:szCs w:val="21"/>
                      <w:vertAlign w:val="superscript"/>
                    </w:rPr>
                    <w:t>3</w:t>
                  </w:r>
                </w:p>
              </w:tc>
              <w:tc>
                <w:tcPr>
                  <w:tcW w:w="1844" w:type="pct"/>
                  <w:vMerge w:val="restart"/>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《环境空气质量标准》</w:t>
                  </w:r>
                  <w:r>
                    <w:rPr>
                      <w:rFonts w:hint="default" w:ascii="Times New Roman" w:hAnsi="Times New Roman" w:eastAsia="宋体" w:cs="Times New Roman"/>
                      <w:sz w:val="21"/>
                      <w:szCs w:val="21"/>
                    </w:rPr>
                    <w:cr/>
                  </w:r>
                  <w:r>
                    <w:rPr>
                      <w:rFonts w:hint="default" w:ascii="Times New Roman" w:hAnsi="Times New Roman" w:eastAsia="宋体" w:cs="Times New Roman"/>
                      <w:sz w:val="21"/>
                      <w:szCs w:val="21"/>
                    </w:rPr>
                    <w:t>(GB3095-2012)及其修改单中的表1中二级标准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17" w:type="pct"/>
                  <w:vMerge w:val="continue"/>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697" w:type="pct"/>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183"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957"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10mg/m</w:t>
                  </w:r>
                  <w:r>
                    <w:rPr>
                      <w:rFonts w:hint="default" w:ascii="Times New Roman" w:hAnsi="Times New Roman" w:eastAsia="宋体" w:cs="Times New Roman"/>
                      <w:sz w:val="21"/>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17" w:type="pct"/>
                  <w:vMerge w:val="restart"/>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697" w:type="pct"/>
                  <w:vMerge w:val="restar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2</w:t>
                  </w:r>
                </w:p>
              </w:tc>
              <w:tc>
                <w:tcPr>
                  <w:tcW w:w="1183"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957"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40u</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17" w:type="pct"/>
                  <w:vMerge w:val="continue"/>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697" w:type="pct"/>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183"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957"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80u</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17" w:type="pct"/>
                  <w:vMerge w:val="continue"/>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697" w:type="pct"/>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183"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957"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200u</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17" w:type="pct"/>
                  <w:vMerge w:val="restart"/>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697" w:type="pct"/>
                  <w:vMerge w:val="restar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1183"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957"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60u</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17" w:type="pct"/>
                  <w:vMerge w:val="continue"/>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697" w:type="pct"/>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183"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957"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150u</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17" w:type="pct"/>
                  <w:vMerge w:val="continue"/>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697" w:type="pct"/>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183"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957"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500u</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17" w:type="pct"/>
                  <w:vMerge w:val="restart"/>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697" w:type="pct"/>
                  <w:vMerge w:val="restar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3</w:t>
                  </w:r>
                </w:p>
              </w:tc>
              <w:tc>
                <w:tcPr>
                  <w:tcW w:w="1183"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日最大8小时平均</w:t>
                  </w:r>
                </w:p>
              </w:tc>
              <w:tc>
                <w:tcPr>
                  <w:tcW w:w="957"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160u</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17" w:type="pct"/>
                  <w:vMerge w:val="continue"/>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697" w:type="pct"/>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183"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957"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200u</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17" w:type="pct"/>
                  <w:vMerge w:val="restart"/>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97" w:type="pct"/>
                  <w:vMerge w:val="restar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10</w:t>
                  </w:r>
                </w:p>
              </w:tc>
              <w:tc>
                <w:tcPr>
                  <w:tcW w:w="1183"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957"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70u</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17" w:type="pct"/>
                  <w:vMerge w:val="continue"/>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697" w:type="pct"/>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183"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957"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150u</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17" w:type="pct"/>
                  <w:vMerge w:val="restart"/>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697" w:type="pct"/>
                  <w:vMerge w:val="restar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2.5</w:t>
                  </w:r>
                </w:p>
              </w:tc>
              <w:tc>
                <w:tcPr>
                  <w:tcW w:w="1183"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957"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35u</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17" w:type="pct"/>
                  <w:vMerge w:val="continue"/>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697" w:type="pct"/>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183"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957"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75u</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c>
                <w:tcPr>
                  <w:tcW w:w="1844" w:type="pct"/>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bl>
          <w:p>
            <w:pPr>
              <w:pStyle w:val="7"/>
              <w:numPr>
                <w:ilvl w:val="0"/>
                <w:numId w:val="4"/>
              </w:numPr>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rPr>
              <w:t>地表水环境：执行《地表水环境质量标准》（GB3838-2002）中Ⅲ类标准。</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4-2</w:t>
            </w:r>
            <w:r>
              <w:rPr>
                <w:rFonts w:hint="default" w:ascii="Times New Roman" w:hAnsi="Times New Roman" w:eastAsia="宋体" w:cs="Times New Roman"/>
                <w:b/>
                <w:bCs/>
                <w:sz w:val="21"/>
                <w:szCs w:val="21"/>
              </w:rPr>
              <w:t>《地表水环境质量标准》(GB3838-2002)  单位：mg/L，pH无量纲</w:t>
            </w:r>
          </w:p>
          <w:tbl>
            <w:tblPr>
              <w:tblStyle w:val="15"/>
              <w:tblW w:w="4996"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678"/>
              <w:gridCol w:w="703"/>
              <w:gridCol w:w="775"/>
              <w:gridCol w:w="608"/>
              <w:gridCol w:w="711"/>
              <w:gridCol w:w="868"/>
              <w:gridCol w:w="775"/>
              <w:gridCol w:w="897"/>
            </w:tblGrid>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70" w:type="pct"/>
                  <w:tcBorders>
                    <w:top w:val="single" w:color="auto" w:sz="4" w:space="0"/>
                    <w:left w:val="single" w:color="auto" w:sz="2" w:space="0"/>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43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pH</w:t>
                  </w:r>
                </w:p>
              </w:tc>
              <w:tc>
                <w:tcPr>
                  <w:tcW w:w="4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COD</w:t>
                  </w:r>
                </w:p>
              </w:tc>
              <w:tc>
                <w:tcPr>
                  <w:tcW w:w="3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DO</w:t>
                  </w:r>
                </w:p>
              </w:tc>
              <w:tc>
                <w:tcPr>
                  <w:tcW w:w="4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Cr</w:t>
                  </w:r>
                  <w:r>
                    <w:rPr>
                      <w:rFonts w:hint="default" w:ascii="Times New Roman" w:hAnsi="Times New Roman" w:eastAsia="宋体" w:cs="Times New Roman"/>
                      <w:b/>
                      <w:bCs/>
                      <w:sz w:val="21"/>
                      <w:szCs w:val="21"/>
                      <w:vertAlign w:val="superscript"/>
                      <w:lang w:val="en-US" w:eastAsia="zh-CN"/>
                    </w:rPr>
                    <w:t>6+</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BOD</w:t>
                  </w:r>
                  <w:r>
                    <w:rPr>
                      <w:rFonts w:hint="default" w:ascii="Times New Roman" w:hAnsi="Times New Roman" w:eastAsia="宋体" w:cs="Times New Roman"/>
                      <w:b/>
                      <w:bCs/>
                      <w:sz w:val="21"/>
                      <w:szCs w:val="21"/>
                      <w:vertAlign w:val="subscript"/>
                    </w:rPr>
                    <w:t>5</w:t>
                  </w:r>
                </w:p>
              </w:tc>
              <w:tc>
                <w:tcPr>
                  <w:tcW w:w="4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氨氮</w:t>
                  </w:r>
                </w:p>
              </w:tc>
              <w:tc>
                <w:tcPr>
                  <w:tcW w:w="5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石油类</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70" w:type="pct"/>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地表水环境质量标准Ⅲ类</w:t>
                  </w:r>
                </w:p>
              </w:tc>
              <w:tc>
                <w:tcPr>
                  <w:tcW w:w="43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4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3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4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4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5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r>
          </w:tbl>
          <w:p>
            <w:pPr>
              <w:pStyle w:val="7"/>
              <w:numPr>
                <w:ilvl w:val="0"/>
                <w:numId w:val="4"/>
              </w:numPr>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rPr>
              <w:t>声环境：</w:t>
            </w:r>
            <w:r>
              <w:rPr>
                <w:rFonts w:hint="default" w:ascii="Times New Roman" w:hAnsi="Times New Roman" w:eastAsia="宋体" w:cs="Times New Roman"/>
                <w:color w:val="000000"/>
                <w:sz w:val="24"/>
                <w:lang w:bidi="ar"/>
              </w:rPr>
              <w:t>①若临街建筑以高于三层楼房以上（含三层）的建筑为主，第一排建筑面向道路一侧的区域执行《声环境质量标准》（GB3096-2008）4a类标准。②若临街建筑以低于三层楼房建筑（含开阔地）为主，道路红线外35m以内区域执行《声环境质量标准》（GB3096-2008）4a类标准；35m以外区域执行2类标准。</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szCs w:val="21"/>
              </w:rPr>
            </w:pPr>
            <w:r>
              <w:rPr>
                <w:rFonts w:hint="default" w:ascii="Times New Roman" w:hAnsi="Times New Roman" w:eastAsia="宋体" w:cs="Times New Roman"/>
                <w:b/>
                <w:bCs/>
                <w:color w:val="000000"/>
                <w:sz w:val="21"/>
                <w:szCs w:val="18"/>
                <w:lang w:bidi="ar"/>
              </w:rPr>
              <w:t>表</w:t>
            </w:r>
            <w:r>
              <w:rPr>
                <w:rFonts w:hint="default" w:ascii="Times New Roman" w:hAnsi="Times New Roman" w:eastAsia="宋体" w:cs="Times New Roman"/>
                <w:b/>
                <w:bCs/>
                <w:color w:val="000000"/>
                <w:sz w:val="21"/>
                <w:szCs w:val="18"/>
                <w:lang w:val="en-US" w:eastAsia="zh-CN" w:bidi="ar"/>
              </w:rPr>
              <w:t>4-3</w:t>
            </w:r>
            <w:r>
              <w:rPr>
                <w:rFonts w:hint="default" w:ascii="Times New Roman" w:hAnsi="Times New Roman" w:eastAsia="宋体" w:cs="Times New Roman"/>
                <w:b/>
                <w:bCs/>
                <w:color w:val="000000"/>
                <w:sz w:val="21"/>
                <w:szCs w:val="18"/>
                <w:lang w:bidi="ar"/>
              </w:rPr>
              <w:t xml:space="preserve">  区域噪声标准限值</w:t>
            </w:r>
          </w:p>
          <w:tbl>
            <w:tblPr>
              <w:tblStyle w:val="15"/>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3919"/>
              <w:gridCol w:w="1265"/>
              <w:gridCol w:w="741"/>
              <w:gridCol w:w="1039"/>
              <w:gridCol w:w="10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2447" w:type="pct"/>
                  <w:vMerge w:val="restar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执行标准</w:t>
                  </w:r>
                </w:p>
              </w:tc>
              <w:tc>
                <w:tcPr>
                  <w:tcW w:w="790" w:type="pct"/>
                  <w:vMerge w:val="restar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级别</w:t>
                  </w:r>
                </w:p>
              </w:tc>
              <w:tc>
                <w:tcPr>
                  <w:tcW w:w="463" w:type="pct"/>
                  <w:vMerge w:val="restar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单位</w:t>
                  </w:r>
                </w:p>
              </w:tc>
              <w:tc>
                <w:tcPr>
                  <w:tcW w:w="129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标准限值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2447" w:type="pct"/>
                  <w:vMerge w:val="continue"/>
                  <w:tcBorders>
                    <w:top w:val="single" w:color="auto" w:sz="6" w:space="0"/>
                    <w:left w:val="single" w:color="auto" w:sz="6" w:space="0"/>
                    <w:bottom w:val="single" w:color="auto" w:sz="6" w:space="0"/>
                    <w:right w:val="single" w:color="auto" w:sz="6" w:space="0"/>
                  </w:tcBorders>
                  <w:noWrap w:val="0"/>
                  <w:vAlign w:val="center"/>
                </w:tcPr>
                <w:p>
                  <w:pPr>
                    <w:rPr>
                      <w:rFonts w:hint="default" w:ascii="Times New Roman" w:hAnsi="Times New Roman" w:eastAsia="宋体" w:cs="Times New Roman"/>
                      <w:b/>
                      <w:bCs/>
                      <w:color w:val="000000"/>
                      <w:sz w:val="21"/>
                      <w:szCs w:val="21"/>
                    </w:rPr>
                  </w:pPr>
                </w:p>
              </w:tc>
              <w:tc>
                <w:tcPr>
                  <w:tcW w:w="790" w:type="pct"/>
                  <w:vMerge w:val="continue"/>
                  <w:tcBorders>
                    <w:top w:val="single" w:color="auto" w:sz="6" w:space="0"/>
                    <w:left w:val="single" w:color="auto" w:sz="6" w:space="0"/>
                    <w:bottom w:val="single" w:color="auto" w:sz="6" w:space="0"/>
                    <w:right w:val="single" w:color="auto" w:sz="6" w:space="0"/>
                  </w:tcBorders>
                  <w:noWrap w:val="0"/>
                  <w:vAlign w:val="center"/>
                </w:tcPr>
                <w:p>
                  <w:pPr>
                    <w:rPr>
                      <w:rFonts w:hint="default" w:ascii="Times New Roman" w:hAnsi="Times New Roman" w:eastAsia="宋体" w:cs="Times New Roman"/>
                      <w:b/>
                      <w:bCs/>
                      <w:color w:val="000000"/>
                      <w:sz w:val="21"/>
                      <w:szCs w:val="21"/>
                    </w:rPr>
                  </w:pPr>
                </w:p>
              </w:tc>
              <w:tc>
                <w:tcPr>
                  <w:tcW w:w="463" w:type="pct"/>
                  <w:vMerge w:val="continue"/>
                  <w:tcBorders>
                    <w:top w:val="single" w:color="auto" w:sz="6" w:space="0"/>
                    <w:left w:val="single" w:color="auto" w:sz="6" w:space="0"/>
                    <w:bottom w:val="single" w:color="auto" w:sz="6" w:space="0"/>
                    <w:right w:val="single" w:color="auto" w:sz="6" w:space="0"/>
                  </w:tcBorders>
                  <w:noWrap w:val="0"/>
                  <w:vAlign w:val="center"/>
                </w:tcPr>
                <w:p>
                  <w:pPr>
                    <w:rPr>
                      <w:rFonts w:hint="default" w:ascii="Times New Roman" w:hAnsi="Times New Roman" w:eastAsia="宋体" w:cs="Times New Roman"/>
                      <w:b/>
                      <w:bCs/>
                      <w:color w:val="000000"/>
                      <w:sz w:val="21"/>
                      <w:szCs w:val="21"/>
                    </w:rPr>
                  </w:pPr>
                </w:p>
              </w:tc>
              <w:tc>
                <w:tcPr>
                  <w:tcW w:w="64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昼</w:t>
                  </w:r>
                </w:p>
              </w:tc>
              <w:tc>
                <w:tcPr>
                  <w:tcW w:w="64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2447" w:type="pct"/>
                  <w:vMerge w:val="restart"/>
                  <w:tcBorders>
                    <w:top w:val="single" w:color="auto" w:sz="6" w:space="0"/>
                    <w:left w:val="single" w:color="auto" w:sz="6" w:space="0"/>
                    <w:right w:val="single" w:color="auto" w:sz="6"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《声环境质量标准》GB3096-2008）</w:t>
                  </w:r>
                </w:p>
              </w:tc>
              <w:tc>
                <w:tcPr>
                  <w:tcW w:w="790"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bidi="ar"/>
                    </w:rPr>
                    <w:t>2类</w:t>
                  </w:r>
                </w:p>
              </w:tc>
              <w:tc>
                <w:tcPr>
                  <w:tcW w:w="463" w:type="pct"/>
                  <w:vMerge w:val="restart"/>
                  <w:tcBorders>
                    <w:top w:val="single" w:color="auto" w:sz="6" w:space="0"/>
                    <w:left w:val="single" w:color="auto" w:sz="6" w:space="0"/>
                    <w:right w:val="single" w:color="auto" w:sz="6" w:space="0"/>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bidi="ar"/>
                    </w:rPr>
                    <w:t>dB(A)</w:t>
                  </w:r>
                </w:p>
              </w:tc>
              <w:tc>
                <w:tcPr>
                  <w:tcW w:w="64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bidi="ar"/>
                    </w:rPr>
                    <w:t>60</w:t>
                  </w:r>
                </w:p>
              </w:tc>
              <w:tc>
                <w:tcPr>
                  <w:tcW w:w="64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bidi="ar"/>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2447" w:type="pct"/>
                  <w:vMerge w:val="continue"/>
                  <w:tcBorders>
                    <w:left w:val="single" w:color="auto" w:sz="6" w:space="0"/>
                    <w:right w:val="single" w:color="auto" w:sz="6" w:space="0"/>
                  </w:tcBorders>
                  <w:noWrap w:val="0"/>
                  <w:vAlign w:val="center"/>
                </w:tcPr>
                <w:p>
                  <w:pPr>
                    <w:jc w:val="center"/>
                    <w:rPr>
                      <w:rFonts w:hint="default" w:ascii="Times New Roman" w:hAnsi="Times New Roman" w:eastAsia="宋体" w:cs="Times New Roman"/>
                      <w:color w:val="000000"/>
                      <w:sz w:val="21"/>
                      <w:szCs w:val="21"/>
                      <w:lang w:bidi="ar"/>
                    </w:rPr>
                  </w:pPr>
                </w:p>
              </w:tc>
              <w:tc>
                <w:tcPr>
                  <w:tcW w:w="790"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color w:val="000000"/>
                      <w:sz w:val="21"/>
                      <w:szCs w:val="21"/>
                      <w:highlight w:val="none"/>
                      <w:lang w:bidi="ar"/>
                    </w:rPr>
                  </w:pPr>
                  <w:r>
                    <w:rPr>
                      <w:rFonts w:hint="default" w:ascii="Times New Roman" w:hAnsi="Times New Roman" w:eastAsia="宋体" w:cs="Times New Roman"/>
                      <w:color w:val="000000"/>
                      <w:sz w:val="21"/>
                      <w:szCs w:val="21"/>
                      <w:highlight w:val="none"/>
                      <w:lang w:bidi="ar"/>
                    </w:rPr>
                    <w:t>4a类</w:t>
                  </w:r>
                </w:p>
              </w:tc>
              <w:tc>
                <w:tcPr>
                  <w:tcW w:w="463" w:type="pct"/>
                  <w:vMerge w:val="continue"/>
                  <w:tcBorders>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color w:val="000000"/>
                      <w:sz w:val="21"/>
                      <w:szCs w:val="21"/>
                      <w:highlight w:val="none"/>
                      <w:lang w:bidi="ar"/>
                    </w:rPr>
                  </w:pPr>
                </w:p>
              </w:tc>
              <w:tc>
                <w:tcPr>
                  <w:tcW w:w="64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color w:val="000000"/>
                      <w:sz w:val="21"/>
                      <w:szCs w:val="21"/>
                      <w:highlight w:val="none"/>
                      <w:lang w:bidi="ar"/>
                    </w:rPr>
                  </w:pPr>
                  <w:r>
                    <w:rPr>
                      <w:rFonts w:hint="default" w:ascii="Times New Roman" w:hAnsi="Times New Roman" w:eastAsia="宋体" w:cs="Times New Roman"/>
                      <w:color w:val="000000"/>
                      <w:sz w:val="21"/>
                      <w:szCs w:val="21"/>
                      <w:highlight w:val="none"/>
                      <w:lang w:bidi="ar"/>
                    </w:rPr>
                    <w:t>70</w:t>
                  </w:r>
                </w:p>
              </w:tc>
              <w:tc>
                <w:tcPr>
                  <w:tcW w:w="64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color w:val="000000"/>
                      <w:sz w:val="21"/>
                      <w:szCs w:val="21"/>
                      <w:highlight w:val="none"/>
                      <w:lang w:bidi="ar"/>
                    </w:rPr>
                  </w:pPr>
                  <w:r>
                    <w:rPr>
                      <w:rFonts w:hint="default" w:ascii="Times New Roman" w:hAnsi="Times New Roman" w:eastAsia="宋体" w:cs="Times New Roman"/>
                      <w:color w:val="000000"/>
                      <w:sz w:val="21"/>
                      <w:szCs w:val="21"/>
                      <w:highlight w:val="none"/>
                      <w:lang w:bidi="ar"/>
                    </w:rPr>
                    <w:t>55</w:t>
                  </w:r>
                </w:p>
              </w:tc>
            </w:tr>
          </w:tbl>
          <w:p>
            <w:pPr>
              <w:numPr>
                <w:ilvl w:val="0"/>
                <w:numId w:val="0"/>
              </w:numPr>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8" w:hRule="atLeast"/>
        </w:trPr>
        <w:tc>
          <w:tcPr>
            <w:tcW w:w="567" w:type="pct"/>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rPr>
              <w:t>污染物排放标准</w:t>
            </w:r>
          </w:p>
        </w:tc>
        <w:tc>
          <w:tcPr>
            <w:tcW w:w="4432" w:type="pct"/>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ind w:firstLine="480" w:firstLineChars="200"/>
              <w:jc w:val="both"/>
              <w:textAlignment w:val="auto"/>
              <w:rPr>
                <w:rFonts w:hint="default" w:ascii="Times New Roman" w:hAnsi="Times New Roman" w:eastAsia="宋体" w:cs="Times New Roman"/>
                <w:color w:val="000000"/>
                <w:kern w:val="2"/>
                <w:sz w:val="24"/>
                <w:szCs w:val="24"/>
                <w:lang w:bidi="ar"/>
              </w:rPr>
            </w:pPr>
            <w:r>
              <w:rPr>
                <w:rFonts w:hint="default" w:ascii="Times New Roman" w:hAnsi="Times New Roman" w:eastAsia="宋体" w:cs="Times New Roman"/>
                <w:color w:val="000000"/>
                <w:kern w:val="2"/>
                <w:sz w:val="24"/>
                <w:szCs w:val="24"/>
                <w:lang w:bidi="ar"/>
              </w:rPr>
              <w:t>废水：施工期废水不外排</w:t>
            </w:r>
            <w:r>
              <w:rPr>
                <w:rFonts w:hint="default" w:ascii="Times New Roman" w:hAnsi="Times New Roman" w:eastAsia="宋体" w:cs="Times New Roman"/>
                <w:color w:val="000000"/>
                <w:kern w:val="2"/>
                <w:sz w:val="24"/>
                <w:szCs w:val="24"/>
                <w:lang w:eastAsia="zh-CN" w:bidi="ar"/>
              </w:rPr>
              <w:t>；营运期实行雨污分流，雨水经雨水管网排放至资江，项目本身营运期无废水产生，建设有污水管网，项目周边产生废水经污水管网后进入益阳市城北污水处理厂处理</w:t>
            </w:r>
            <w:r>
              <w:rPr>
                <w:rFonts w:hint="default" w:ascii="Times New Roman" w:hAnsi="Times New Roman" w:eastAsia="宋体" w:cs="Times New Roman"/>
                <w:color w:val="000000"/>
                <w:kern w:val="2"/>
                <w:sz w:val="24"/>
                <w:szCs w:val="24"/>
                <w:lang w:bidi="ar"/>
              </w:rPr>
              <w:t>。</w:t>
            </w:r>
          </w:p>
          <w:p>
            <w:pPr>
              <w:pStyle w:val="14"/>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ind w:firstLine="480" w:firstLineChars="200"/>
              <w:jc w:val="both"/>
              <w:textAlignment w:val="auto"/>
              <w:rPr>
                <w:rFonts w:hint="default" w:ascii="Times New Roman" w:hAnsi="Times New Roman" w:eastAsia="宋体" w:cs="Times New Roman"/>
                <w:color w:val="000000"/>
                <w:kern w:val="2"/>
                <w:sz w:val="24"/>
                <w:szCs w:val="24"/>
                <w:lang w:bidi="ar"/>
              </w:rPr>
            </w:pPr>
            <w:r>
              <w:rPr>
                <w:rFonts w:hint="default" w:ascii="Times New Roman" w:hAnsi="Times New Roman" w:eastAsia="宋体" w:cs="Times New Roman"/>
                <w:color w:val="000000"/>
                <w:kern w:val="2"/>
                <w:sz w:val="24"/>
                <w:szCs w:val="24"/>
                <w:lang w:bidi="ar"/>
              </w:rPr>
              <w:t>废气：执行《大气污染物综合排放标准》（GB16297-2012）表2中无组织排放监控浓度限值。</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表</w:t>
            </w:r>
            <w:r>
              <w:rPr>
                <w:rFonts w:hint="default" w:ascii="Times New Roman" w:hAnsi="Times New Roman" w:eastAsia="宋体" w:cs="Times New Roman"/>
                <w:b/>
                <w:bCs/>
                <w:color w:val="000000"/>
                <w:sz w:val="21"/>
                <w:szCs w:val="21"/>
                <w:lang w:val="en-US" w:eastAsia="zh-CN" w:bidi="ar"/>
              </w:rPr>
              <w:t>4-4</w:t>
            </w:r>
            <w:r>
              <w:rPr>
                <w:rFonts w:hint="default" w:ascii="Times New Roman" w:hAnsi="Times New Roman" w:eastAsia="宋体" w:cs="Times New Roman"/>
                <w:b/>
                <w:bCs/>
                <w:color w:val="000000"/>
                <w:sz w:val="21"/>
                <w:szCs w:val="21"/>
                <w:lang w:bidi="ar"/>
              </w:rPr>
              <w:t xml:space="preserve">  施工期污染物排放标准</w:t>
            </w:r>
          </w:p>
          <w:tbl>
            <w:tblPr>
              <w:tblStyle w:val="15"/>
              <w:tblW w:w="8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9" w:type="dxa"/>
                <w:bottom w:w="0" w:type="dxa"/>
                <w:right w:w="79" w:type="dxa"/>
              </w:tblCellMar>
            </w:tblPr>
            <w:tblGrid>
              <w:gridCol w:w="1359"/>
              <w:gridCol w:w="3093"/>
              <w:gridCol w:w="3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454" w:hRule="atLeast"/>
                <w:jc w:val="center"/>
              </w:trPr>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污染物名称</w:t>
                  </w:r>
                </w:p>
              </w:tc>
              <w:tc>
                <w:tcPr>
                  <w:tcW w:w="19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aps/>
                      <w:color w:val="000000"/>
                      <w:sz w:val="21"/>
                      <w:szCs w:val="21"/>
                    </w:rPr>
                  </w:pPr>
                  <w:r>
                    <w:rPr>
                      <w:rFonts w:hint="default" w:ascii="Times New Roman" w:hAnsi="Times New Roman" w:eastAsia="宋体" w:cs="Times New Roman"/>
                      <w:b/>
                      <w:bCs/>
                      <w:caps/>
                      <w:color w:val="000000"/>
                      <w:sz w:val="21"/>
                      <w:szCs w:val="21"/>
                      <w:lang w:bidi="ar"/>
                    </w:rPr>
                    <w:t>执行标准及级别</w:t>
                  </w:r>
                </w:p>
              </w:tc>
              <w:tc>
                <w:tcPr>
                  <w:tcW w:w="22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无组织排放监控浓度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454" w:hRule="atLeast"/>
                <w:jc w:val="center"/>
              </w:trPr>
              <w:tc>
                <w:tcPr>
                  <w:tcW w:w="8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颗粒物</w:t>
                  </w:r>
                </w:p>
              </w:tc>
              <w:tc>
                <w:tcPr>
                  <w:tcW w:w="19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color w:val="000000"/>
                      <w:sz w:val="21"/>
                      <w:szCs w:val="21"/>
                    </w:rPr>
                  </w:pPr>
                  <w:r>
                    <w:rPr>
                      <w:rFonts w:hint="default" w:ascii="Times New Roman" w:hAnsi="Times New Roman" w:eastAsia="宋体" w:cs="Times New Roman"/>
                      <w:caps/>
                      <w:color w:val="000000"/>
                      <w:sz w:val="21"/>
                      <w:szCs w:val="21"/>
                      <w:lang w:bidi="ar"/>
                    </w:rPr>
                    <w:t>《大气污染物综合排放标准》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color w:val="000000"/>
                      <w:sz w:val="21"/>
                      <w:szCs w:val="21"/>
                    </w:rPr>
                  </w:pPr>
                  <w:r>
                    <w:rPr>
                      <w:rFonts w:hint="default" w:ascii="Times New Roman" w:hAnsi="Times New Roman" w:eastAsia="宋体" w:cs="Times New Roman"/>
                      <w:caps/>
                      <w:color w:val="000000"/>
                      <w:sz w:val="21"/>
                      <w:szCs w:val="21"/>
                      <w:lang w:bidi="ar"/>
                    </w:rPr>
                    <w:t>(GB16297-1996)表2</w:t>
                  </w:r>
                </w:p>
              </w:tc>
              <w:tc>
                <w:tcPr>
                  <w:tcW w:w="22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1.0</w:t>
                  </w:r>
                  <w:r>
                    <w:rPr>
                      <w:rFonts w:hint="default" w:ascii="Times New Roman" w:hAnsi="Times New Roman" w:eastAsia="宋体" w:cs="Times New Roman"/>
                      <w:color w:val="000000"/>
                      <w:kern w:val="0"/>
                      <w:sz w:val="21"/>
                      <w:szCs w:val="21"/>
                      <w:lang w:bidi="ar"/>
                    </w:rPr>
                    <w:t>mg/m</w:t>
                  </w:r>
                  <w:r>
                    <w:rPr>
                      <w:rFonts w:hint="default" w:ascii="Times New Roman" w:hAnsi="Times New Roman" w:eastAsia="宋体" w:cs="Times New Roman"/>
                      <w:color w:val="000000"/>
                      <w:kern w:val="0"/>
                      <w:sz w:val="21"/>
                      <w:szCs w:val="21"/>
                      <w:vertAlign w:val="superscript"/>
                      <w:lang w:bidi="ar"/>
                    </w:rPr>
                    <w:t>3</w:t>
                  </w:r>
                </w:p>
              </w:tc>
            </w:tr>
          </w:tbl>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Cs w:val="24"/>
              </w:rPr>
            </w:pPr>
            <w:r>
              <w:rPr>
                <w:rFonts w:hint="default" w:ascii="Times New Roman" w:hAnsi="Times New Roman" w:eastAsia="宋体" w:cs="Times New Roman"/>
                <w:color w:val="000000"/>
                <w:kern w:val="2"/>
                <w:sz w:val="24"/>
                <w:szCs w:val="24"/>
                <w:lang w:bidi="ar"/>
              </w:rPr>
              <w:t>固体废物：施工期建筑垃圾执行《一般工业固体废物贮存、处置场污染控制标准》（GB18599-2001）（2013年修订）；生活垃圾执行</w:t>
            </w:r>
            <w:r>
              <w:rPr>
                <w:rFonts w:hint="eastAsia" w:cs="Times New Roman"/>
                <w:color w:val="000000"/>
                <w:kern w:val="2"/>
                <w:sz w:val="24"/>
                <w:szCs w:val="24"/>
                <w:lang w:eastAsia="zh-CN" w:bidi="ar"/>
              </w:rPr>
              <w:t>《生活垃圾焚烧污染控制标准》（GB18485-2014）</w:t>
            </w:r>
            <w:r>
              <w:rPr>
                <w:rFonts w:hint="default" w:ascii="Times New Roman" w:hAnsi="Times New Roman" w:eastAsia="宋体" w:cs="Times New Roman"/>
                <w:color w:val="000000"/>
                <w:kern w:val="2"/>
                <w:sz w:val="24"/>
                <w:szCs w:val="24"/>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567" w:type="pct"/>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总量控制指标</w:t>
            </w:r>
          </w:p>
        </w:tc>
        <w:tc>
          <w:tcPr>
            <w:tcW w:w="4432"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p>
          <w:p>
            <w:pPr>
              <w:pStyle w:val="19"/>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本项目属于城市基础设施建设和非生产性建设项目。运营期项目本身不产生废水、废气，建议不申请总量控制指标。</w:t>
            </w:r>
          </w:p>
          <w:p>
            <w:pPr>
              <w:pStyle w:val="8"/>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tc>
      </w:tr>
    </w:tbl>
    <w:p>
      <w:pPr>
        <w:rPr>
          <w:rStyle w:val="27"/>
          <w:rFonts w:hint="default" w:ascii="Times New Roman" w:hAnsi="Times New Roman" w:eastAsia="宋体" w:cs="Times New Roman"/>
          <w:sz w:val="32"/>
          <w:szCs w:val="32"/>
          <w:lang w:eastAsia="zh-CN"/>
        </w:rPr>
      </w:pPr>
      <w:bookmarkStart w:id="14" w:name="_Toc23339"/>
      <w:r>
        <w:rPr>
          <w:rStyle w:val="27"/>
          <w:rFonts w:hint="default" w:ascii="Times New Roman" w:hAnsi="Times New Roman" w:eastAsia="宋体" w:cs="Times New Roman"/>
          <w:sz w:val="32"/>
          <w:szCs w:val="32"/>
          <w:lang w:eastAsia="zh-CN"/>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lang w:eastAsia="zh-CN"/>
        </w:rPr>
      </w:pPr>
      <w:bookmarkStart w:id="15" w:name="_Toc4535"/>
      <w:r>
        <w:rPr>
          <w:rFonts w:hint="default" w:ascii="Times New Roman" w:hAnsi="Times New Roman" w:eastAsia="宋体" w:cs="Times New Roman"/>
          <w:lang w:eastAsia="zh-CN"/>
        </w:rPr>
        <w:t>五、建设项目工程分析</w:t>
      </w:r>
      <w:bookmarkEnd w:id="14"/>
      <w:bookmarkEnd w:id="15"/>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1923" w:hRule="atLeast"/>
          <w:jc w:val="center"/>
        </w:trPr>
        <w:tc>
          <w:tcPr>
            <w:tcW w:w="9243" w:type="dxa"/>
            <w:tcBorders>
              <w:tl2br w:val="nil"/>
              <w:tr2bl w:val="nil"/>
            </w:tcBorders>
            <w:noWrap w:val="0"/>
            <w:vAlign w:val="top"/>
          </w:tcPr>
          <w:p>
            <w:pPr>
              <w:spacing w:line="500" w:lineRule="exact"/>
              <w:rPr>
                <w:rFonts w:hint="default" w:ascii="Times New Roman" w:hAnsi="Times New Roman" w:eastAsia="宋体" w:cs="Times New Roman"/>
                <w:b/>
                <w:color w:val="000000"/>
                <w:sz w:val="28"/>
                <w:szCs w:val="28"/>
                <w:lang w:eastAsia="zh-CN"/>
              </w:rPr>
            </w:pPr>
            <w:r>
              <w:rPr>
                <w:rFonts w:hint="default" w:ascii="Times New Roman" w:hAnsi="Times New Roman" w:eastAsia="宋体" w:cs="Times New Roman"/>
                <w:b/>
                <w:color w:val="000000"/>
                <w:sz w:val="28"/>
                <w:szCs w:val="28"/>
                <w:lang w:eastAsia="zh-CN"/>
              </w:rPr>
              <w:t>一、</w:t>
            </w:r>
            <w:r>
              <w:rPr>
                <w:rFonts w:hint="default" w:ascii="Times New Roman" w:hAnsi="Times New Roman" w:eastAsia="宋体" w:cs="Times New Roman"/>
                <w:b/>
                <w:color w:val="000000"/>
                <w:sz w:val="28"/>
                <w:szCs w:val="28"/>
              </w:rPr>
              <w:t>工艺流程</w:t>
            </w:r>
            <w:r>
              <w:rPr>
                <w:rFonts w:hint="default" w:ascii="Times New Roman" w:hAnsi="Times New Roman" w:eastAsia="宋体" w:cs="Times New Roman"/>
                <w:b/>
                <w:color w:val="000000"/>
                <w:sz w:val="28"/>
                <w:szCs w:val="28"/>
                <w:lang w:eastAsia="zh-CN"/>
              </w:rPr>
              <w:t>简述</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b/>
                <w:color w:val="000000"/>
                <w:sz w:val="24"/>
                <w:szCs w:val="24"/>
                <w:lang w:val="en-US" w:eastAsia="zh-CN"/>
              </w:rPr>
              <w:t>1</w:t>
            </w:r>
            <w:r>
              <w:rPr>
                <w:rFonts w:hint="default" w:ascii="Times New Roman" w:hAnsi="Times New Roman" w:eastAsia="宋体" w:cs="Times New Roman"/>
                <w:b/>
                <w:color w:val="000000"/>
                <w:sz w:val="24"/>
                <w:szCs w:val="24"/>
                <w:lang w:eastAsia="zh-CN"/>
              </w:rPr>
              <w:t>、项目施工期工艺流程及产污节点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lang w:eastAsia="zh-CN"/>
              </w:rPr>
              <w:t>本项目位于益阳市资阳区，北起长春东路，南至五一东路，根据现场勘察，项目建成运营至今，</w:t>
            </w:r>
            <w:r>
              <w:rPr>
                <w:rFonts w:hint="eastAsia" w:cs="Times New Roman"/>
                <w:b w:val="0"/>
                <w:bCs/>
                <w:color w:val="FF0000"/>
                <w:sz w:val="24"/>
                <w:u w:val="single"/>
                <w:lang w:val="en-US" w:eastAsia="zh-CN"/>
              </w:rPr>
              <w:t>根据《贺家桥路建设工程（长春路—五一路）监理质量评估报告》，本项目</w:t>
            </w:r>
            <w:r>
              <w:rPr>
                <w:rFonts w:hint="eastAsia" w:cs="Times New Roman"/>
                <w:color w:val="FF0000"/>
                <w:sz w:val="24"/>
                <w:u w:val="single"/>
                <w:lang w:eastAsia="zh-CN"/>
              </w:rPr>
              <w:t>质量评估结论为：各工序的主控项目和一般项目均符合设计和施工质量验收规范要求，为合格工程。无历史遗留问题。</w:t>
            </w:r>
            <w:r>
              <w:rPr>
                <w:rFonts w:hint="default" w:ascii="Times New Roman" w:hAnsi="Times New Roman" w:cs="Times New Roman"/>
                <w:color w:val="FF0000"/>
                <w:sz w:val="24"/>
                <w:szCs w:val="24"/>
                <w:u w:val="single"/>
              </w:rPr>
              <w:t>施工期未发生环保纠纷</w:t>
            </w:r>
            <w:r>
              <w:rPr>
                <w:rFonts w:hint="eastAsia" w:cs="Times New Roman"/>
                <w:color w:val="FF0000"/>
                <w:sz w:val="24"/>
                <w:szCs w:val="24"/>
                <w:u w:val="single"/>
                <w:lang w:eastAsia="zh-CN"/>
              </w:rPr>
              <w:t>，通过采取一定的污染防治措施后，施工期对环境影响较小</w:t>
            </w:r>
            <w:r>
              <w:rPr>
                <w:rFonts w:hint="default" w:ascii="Times New Roman" w:hAnsi="Times New Roman" w:cs="Times New Roman"/>
                <w:color w:val="FF0000"/>
                <w:sz w:val="24"/>
                <w:szCs w:val="24"/>
                <w:u w:val="single"/>
              </w:rPr>
              <w:t>。</w:t>
            </w:r>
          </w:p>
          <w:p>
            <w:pPr>
              <w:pStyle w:val="2"/>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eastAsia="宋体" w:cs="Times New Roman"/>
                <w:b/>
                <w:bCs/>
                <w:sz w:val="24"/>
                <w:szCs w:val="22"/>
                <w:lang w:val="en-US" w:eastAsia="zh-CN"/>
              </w:rPr>
            </w:pPr>
            <w:r>
              <w:rPr>
                <w:rFonts w:hint="default" w:ascii="Times New Roman" w:hAnsi="Times New Roman" w:eastAsia="宋体" w:cs="Times New Roman"/>
                <w:b/>
                <w:bCs/>
                <w:sz w:val="24"/>
                <w:szCs w:val="22"/>
                <w:lang w:val="en-US" w:eastAsia="zh-CN"/>
              </w:rPr>
              <w:t>项目营运期工艺流程及产污节点</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rPr>
              <w:drawing>
                <wp:inline distT="0" distB="0" distL="114300" distR="114300">
                  <wp:extent cx="5760085" cy="2110740"/>
                  <wp:effectExtent l="0" t="0" r="12065"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3"/>
                          <a:stretch>
                            <a:fillRect/>
                          </a:stretch>
                        </pic:blipFill>
                        <pic:spPr>
                          <a:xfrm>
                            <a:off x="0" y="0"/>
                            <a:ext cx="5760085" cy="21107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color w:val="000000"/>
              </w:rPr>
            </w:pPr>
            <w:r>
              <w:rPr>
                <w:rFonts w:hint="default" w:ascii="Times New Roman" w:hAnsi="Times New Roman" w:eastAsia="宋体" w:cs="Times New Roman"/>
                <w:b/>
                <w:bCs/>
                <w:color w:val="000000"/>
                <w:sz w:val="21"/>
                <w:szCs w:val="18"/>
                <w:lang w:bidi="ar"/>
              </w:rPr>
              <w:t>图</w:t>
            </w:r>
            <w:r>
              <w:rPr>
                <w:rFonts w:hint="default" w:ascii="Times New Roman" w:hAnsi="Times New Roman" w:eastAsia="宋体" w:cs="Times New Roman"/>
                <w:b/>
                <w:bCs/>
                <w:color w:val="000000"/>
                <w:sz w:val="21"/>
                <w:szCs w:val="18"/>
                <w:lang w:val="en-US" w:eastAsia="zh-CN" w:bidi="ar"/>
              </w:rPr>
              <w:t>5-1</w:t>
            </w:r>
            <w:r>
              <w:rPr>
                <w:rFonts w:hint="default" w:ascii="Times New Roman" w:hAnsi="Times New Roman" w:eastAsia="宋体" w:cs="Times New Roman"/>
                <w:b/>
                <w:bCs/>
                <w:color w:val="000000"/>
                <w:sz w:val="21"/>
                <w:szCs w:val="18"/>
                <w:lang w:bidi="ar"/>
              </w:rPr>
              <w:t xml:space="preserve">  项目工艺流程图</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729" w:hRule="atLeast"/>
          <w:jc w:val="center"/>
        </w:trPr>
        <w:tc>
          <w:tcPr>
            <w:tcW w:w="9243" w:type="dxa"/>
            <w:tcBorders>
              <w:tl2br w:val="nil"/>
              <w:tr2bl w:val="nil"/>
            </w:tcBorders>
            <w:noWrap w:val="0"/>
            <w:vAlign w:val="top"/>
          </w:tcPr>
          <w:p>
            <w:pPr>
              <w:adjustRightInd w:val="0"/>
              <w:snapToGrid w:val="0"/>
              <w:spacing w:line="360" w:lineRule="auto"/>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 w:val="28"/>
                <w:szCs w:val="28"/>
              </w:rPr>
              <w:t>主要污染工序：</w:t>
            </w:r>
          </w:p>
          <w:p>
            <w:pPr>
              <w:spacing w:line="360" w:lineRule="auto"/>
              <w:rPr>
                <w:rFonts w:hint="default" w:ascii="Times New Roman" w:hAnsi="Times New Roman" w:eastAsia="宋体" w:cs="Times New Roman"/>
                <w:b/>
                <w:color w:val="000000"/>
              </w:rPr>
            </w:pPr>
            <w:r>
              <w:rPr>
                <w:rFonts w:hint="default" w:ascii="Times New Roman" w:hAnsi="Times New Roman" w:eastAsia="宋体" w:cs="Times New Roman"/>
                <w:b/>
                <w:color w:val="000000"/>
              </w:rPr>
              <w:t>一、施工期</w:t>
            </w:r>
          </w:p>
          <w:p>
            <w:pPr>
              <w:pStyle w:val="28"/>
              <w:ind w:firstLine="480"/>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lang w:eastAsia="zh-CN"/>
              </w:rPr>
              <w:t>本项目位于益阳市资阳区，北起长春东路，南至五一东路，根据现场勘察，项目建成运营至今，施工期无遗留环境问题，无环保投诉事件发生。</w:t>
            </w:r>
          </w:p>
          <w:p>
            <w:pPr>
              <w:spacing w:line="360" w:lineRule="auto"/>
              <w:rPr>
                <w:rFonts w:hint="default" w:ascii="Times New Roman" w:hAnsi="Times New Roman" w:eastAsia="宋体" w:cs="Times New Roman"/>
                <w:b/>
                <w:color w:val="000000"/>
              </w:rPr>
            </w:pPr>
            <w:r>
              <w:rPr>
                <w:rFonts w:hint="default" w:ascii="Times New Roman" w:hAnsi="Times New Roman" w:eastAsia="宋体" w:cs="Times New Roman"/>
                <w:b/>
                <w:color w:val="000000"/>
              </w:rPr>
              <w:t>二、营运期主要污染工序</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1、交通噪声：交通噪声跟车流量和车速有关，本项目设计速度为</w:t>
            </w:r>
            <w:r>
              <w:rPr>
                <w:rFonts w:hint="eastAsia" w:ascii="Times New Roman" w:hAnsi="Times New Roman" w:eastAsia="宋体" w:cs="Times New Roman"/>
                <w:color w:val="000000"/>
                <w:lang w:val="en-US" w:eastAsia="zh-CN"/>
              </w:rPr>
              <w:t>4</w:t>
            </w:r>
            <w:r>
              <w:rPr>
                <w:rFonts w:hint="default" w:ascii="Times New Roman" w:hAnsi="Times New Roman" w:eastAsia="宋体" w:cs="Times New Roman"/>
                <w:color w:val="000000"/>
              </w:rPr>
              <w:t>0km/h。</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2、环境空气：主要是汽车行驶过程产生的尾气和二次扬尘污染。</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3、水污染源：主要是降雨冲刷路面产生的路面径流污水。</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4、生态影响：随着工程的竣工，建设期对生态的破坏逐步得以恢复，同时，道路绿化带建成等将形成新的景观价值。</w:t>
            </w:r>
          </w:p>
          <w:p>
            <w:pPr>
              <w:spacing w:line="360" w:lineRule="auto"/>
              <w:ind w:firstLine="480"/>
              <w:rPr>
                <w:rFonts w:hint="default" w:ascii="Times New Roman" w:hAnsi="Times New Roman" w:eastAsia="宋体" w:cs="Times New Roman"/>
                <w:b/>
                <w:color w:val="000000"/>
              </w:rPr>
            </w:pPr>
            <w:r>
              <w:rPr>
                <w:rFonts w:hint="default" w:ascii="Times New Roman" w:hAnsi="Times New Roman" w:eastAsia="宋体" w:cs="Times New Roman"/>
                <w:b/>
                <w:color w:val="000000"/>
              </w:rPr>
              <w:t>污染物产生及预计排放情况</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1、交通噪声</w:t>
            </w:r>
          </w:p>
          <w:p>
            <w:pPr>
              <w:spacing w:line="360" w:lineRule="auto"/>
              <w:ind w:firstLine="480" w:firstLineChars="200"/>
              <w:rPr>
                <w:rStyle w:val="18"/>
                <w:rFonts w:hint="default" w:ascii="Times New Roman" w:hAnsi="Times New Roman" w:eastAsia="宋体" w:cs="Times New Roman"/>
                <w:color w:val="000000"/>
              </w:rPr>
            </w:pPr>
            <w:r>
              <w:rPr>
                <w:rFonts w:hint="default" w:ascii="Times New Roman" w:hAnsi="Times New Roman" w:eastAsia="宋体" w:cs="Times New Roman"/>
                <w:color w:val="000000"/>
              </w:rPr>
              <w:t>交通噪声跟车流量和车速有关，本项目设计速度为</w:t>
            </w:r>
            <w:r>
              <w:rPr>
                <w:rFonts w:hint="default" w:ascii="Times New Roman" w:hAnsi="Times New Roman" w:eastAsia="宋体" w:cs="Times New Roman"/>
                <w:color w:val="000000"/>
                <w:highlight w:val="none"/>
                <w:lang w:val="en-US" w:eastAsia="zh-CN"/>
              </w:rPr>
              <w:t>40</w:t>
            </w:r>
            <w:r>
              <w:rPr>
                <w:rFonts w:hint="default" w:ascii="Times New Roman" w:hAnsi="Times New Roman" w:eastAsia="宋体" w:cs="Times New Roman"/>
                <w:color w:val="000000"/>
              </w:rPr>
              <w:t>km/h。</w:t>
            </w:r>
          </w:p>
          <w:p>
            <w:pPr>
              <w:pStyle w:val="14"/>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rPr>
            </w:pPr>
            <w:r>
              <w:rPr>
                <w:rFonts w:hint="default" w:ascii="Times New Roman" w:hAnsi="Times New Roman" w:eastAsia="宋体" w:cs="Times New Roman"/>
                <w:color w:val="000000"/>
                <w:kern w:val="2"/>
                <w:szCs w:val="20"/>
                <w:lang w:bidi="ar"/>
              </w:rPr>
              <w:t>①在道路上行驶的机动车辆噪声源为非稳态源。营运后，车辆的发动机、冷却系统、传动系统等部件均会产生噪声。另外，行驶中引起的气流湍动、排气系统、轮胎与路面的摩擦等也会产生噪声。</w:t>
            </w:r>
          </w:p>
          <w:p>
            <w:pPr>
              <w:pStyle w:val="14"/>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rPr>
            </w:pPr>
            <w:r>
              <w:rPr>
                <w:rFonts w:hint="default" w:ascii="Times New Roman" w:hAnsi="Times New Roman" w:eastAsia="宋体" w:cs="Times New Roman"/>
                <w:color w:val="000000"/>
                <w:kern w:val="2"/>
                <w:szCs w:val="20"/>
                <w:lang w:bidi="ar"/>
              </w:rPr>
              <w:t xml:space="preserve">②由于道路路面平整度等原因而使高速行驶的汽车产生整车噪声。 </w:t>
            </w:r>
          </w:p>
          <w:p>
            <w:pPr>
              <w:pStyle w:val="14"/>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rPr>
            </w:pPr>
            <w:r>
              <w:rPr>
                <w:rFonts w:hint="default" w:ascii="Times New Roman" w:hAnsi="Times New Roman" w:eastAsia="宋体" w:cs="Times New Roman"/>
                <w:color w:val="000000"/>
                <w:kern w:val="2"/>
                <w:szCs w:val="20"/>
                <w:lang w:bidi="ar"/>
              </w:rPr>
              <w:t>③营运期交通量的增大会提高道路沿线昼夜的交通噪声。</w:t>
            </w:r>
          </w:p>
          <w:p>
            <w:pPr>
              <w:spacing w:line="360" w:lineRule="auto"/>
              <w:ind w:firstLine="480" w:firstLineChars="200"/>
              <w:rPr>
                <w:rFonts w:hint="default" w:ascii="Times New Roman" w:hAnsi="Times New Roman" w:eastAsia="宋体" w:cs="Times New Roman"/>
                <w:color w:val="000000"/>
                <w:kern w:val="0"/>
                <w:szCs w:val="20"/>
              </w:rPr>
            </w:pPr>
            <w:r>
              <w:rPr>
                <w:rFonts w:hint="default" w:ascii="Times New Roman" w:hAnsi="Times New Roman" w:eastAsia="宋体" w:cs="Times New Roman"/>
                <w:color w:val="000000"/>
                <w:kern w:val="0"/>
                <w:szCs w:val="20"/>
                <w:lang w:bidi="ar"/>
              </w:rPr>
              <w:t>单车噪声源强分析：</w:t>
            </w:r>
          </w:p>
          <w:p>
            <w:pPr>
              <w:spacing w:line="360" w:lineRule="auto"/>
              <w:ind w:firstLine="480" w:firstLineChars="200"/>
              <w:rPr>
                <w:rFonts w:hint="default" w:ascii="Times New Roman" w:hAnsi="Times New Roman" w:eastAsia="宋体" w:cs="Times New Roman"/>
                <w:color w:val="000000"/>
                <w:szCs w:val="20"/>
              </w:rPr>
            </w:pPr>
            <w:r>
              <w:rPr>
                <w:rFonts w:hint="default" w:ascii="Times New Roman" w:hAnsi="Times New Roman" w:eastAsia="宋体" w:cs="Times New Roman"/>
                <w:color w:val="000000"/>
                <w:szCs w:val="20"/>
                <w:lang w:bidi="ar"/>
              </w:rPr>
              <w:t>本项目各个预测年各型车的车速和单车行驶辐射噪声级计算如下。</w:t>
            </w:r>
          </w:p>
          <w:p>
            <w:pPr>
              <w:spacing w:line="360" w:lineRule="auto"/>
              <w:ind w:firstLine="480" w:firstLineChars="200"/>
              <w:rPr>
                <w:rFonts w:hint="default" w:ascii="Times New Roman" w:hAnsi="Times New Roman" w:eastAsia="宋体" w:cs="Times New Roman"/>
                <w:color w:val="000000"/>
                <w:szCs w:val="20"/>
              </w:rPr>
            </w:pPr>
            <w:r>
              <w:rPr>
                <w:rFonts w:hint="default" w:ascii="Times New Roman" w:hAnsi="Times New Roman" w:eastAsia="宋体" w:cs="Times New Roman"/>
                <w:color w:val="000000"/>
                <w:szCs w:val="20"/>
                <w:lang w:bidi="ar"/>
              </w:rPr>
              <w:t>A、车速计算</w:t>
            </w:r>
          </w:p>
          <w:p>
            <w:pPr>
              <w:spacing w:line="360" w:lineRule="auto"/>
              <w:ind w:firstLine="480" w:firstLineChars="200"/>
              <w:jc w:val="center"/>
              <w:rPr>
                <w:rFonts w:hint="default" w:ascii="Times New Roman" w:hAnsi="Times New Roman" w:eastAsia="宋体" w:cs="Times New Roman"/>
                <w:color w:val="000000"/>
              </w:rPr>
            </w:pPr>
            <w:r>
              <w:rPr>
                <w:rFonts w:hint="default" w:ascii="Times New Roman" w:hAnsi="Times New Roman" w:eastAsia="宋体" w:cs="Times New Roman"/>
                <w:color w:val="000000"/>
                <w:szCs w:val="20"/>
                <w:lang w:bidi="ar"/>
              </w:rPr>
              <w:object>
                <v:shape id="_x0000_i1025" o:spt="75" type="#_x0000_t75" style="height:33pt;width:128.25pt;" o:ole="t" filled="f" o:preferrelative="t" stroked="f" coordsize="21600,21600">
                  <v:path/>
                  <v:fill on="f" focussize="0,0"/>
                  <v:stroke on="f"/>
                  <v:imagedata r:id="rId15" o:title=""/>
                  <o:lock v:ext="edit" aspectratio="t"/>
                  <w10:wrap type="none"/>
                  <w10:anchorlock/>
                </v:shape>
                <o:OLEObject Type="Embed" ProgID="Equations" ShapeID="_x0000_i1025" DrawAspect="Content" ObjectID="_1468075725" r:id="rId14">
                  <o:LockedField>false</o:LockedField>
                </o:OLEObject>
              </w:object>
            </w:r>
          </w:p>
          <w:p>
            <w:pPr>
              <w:spacing w:line="360" w:lineRule="auto"/>
              <w:ind w:firstLine="480" w:firstLineChars="200"/>
              <w:rPr>
                <w:rFonts w:hint="default" w:ascii="Times New Roman" w:hAnsi="Times New Roman" w:eastAsia="宋体" w:cs="Times New Roman"/>
                <w:color w:val="000000"/>
                <w:kern w:val="0"/>
                <w:szCs w:val="20"/>
                <w:lang w:val="de"/>
              </w:rPr>
            </w:pPr>
            <w:r>
              <w:rPr>
                <w:rFonts w:hint="default" w:ascii="Times New Roman" w:hAnsi="Times New Roman" w:eastAsia="宋体" w:cs="Times New Roman"/>
                <w:color w:val="000000"/>
                <w:kern w:val="0"/>
                <w:szCs w:val="20"/>
                <w:lang w:bidi="ar"/>
              </w:rPr>
              <w:t>式中</w:t>
            </w:r>
            <w:r>
              <w:rPr>
                <w:rFonts w:hint="default" w:ascii="Times New Roman" w:hAnsi="Times New Roman" w:eastAsia="宋体" w:cs="Times New Roman"/>
                <w:color w:val="000000"/>
                <w:kern w:val="0"/>
                <w:szCs w:val="20"/>
                <w:lang w:val="de" w:bidi="ar"/>
              </w:rPr>
              <w:t>：</w:t>
            </w:r>
          </w:p>
          <w:p>
            <w:pPr>
              <w:spacing w:line="360" w:lineRule="auto"/>
              <w:ind w:firstLine="960" w:firstLineChars="400"/>
              <w:rPr>
                <w:rFonts w:hint="default" w:ascii="Times New Roman" w:hAnsi="Times New Roman" w:eastAsia="宋体" w:cs="Times New Roman"/>
                <w:color w:val="000000"/>
                <w:szCs w:val="20"/>
              </w:rPr>
            </w:pPr>
            <w:r>
              <w:rPr>
                <w:rFonts w:hint="default" w:ascii="Times New Roman" w:hAnsi="Times New Roman" w:eastAsia="宋体" w:cs="Times New Roman"/>
                <w:color w:val="000000"/>
                <w:szCs w:val="20"/>
                <w:lang w:bidi="ar"/>
              </w:rPr>
              <w:t>Ui——该车型的当量车数；</w:t>
            </w:r>
          </w:p>
          <w:p>
            <w:pPr>
              <w:spacing w:line="360" w:lineRule="auto"/>
              <w:ind w:firstLine="960" w:firstLineChars="400"/>
              <w:rPr>
                <w:rFonts w:hint="default" w:ascii="Times New Roman" w:hAnsi="Times New Roman" w:eastAsia="宋体" w:cs="Times New Roman"/>
                <w:color w:val="000000"/>
                <w:szCs w:val="20"/>
              </w:rPr>
            </w:pPr>
            <w:r>
              <w:rPr>
                <w:rFonts w:hint="default" w:ascii="Times New Roman" w:hAnsi="Times New Roman" w:eastAsia="宋体" w:cs="Times New Roman"/>
                <w:color w:val="000000"/>
                <w:szCs w:val="20"/>
                <w:lang w:bidi="ar"/>
              </w:rPr>
              <w:t>k</w:t>
            </w:r>
            <w:r>
              <w:rPr>
                <w:rFonts w:hint="default" w:ascii="Times New Roman" w:hAnsi="Times New Roman" w:eastAsia="宋体" w:cs="Times New Roman"/>
                <w:color w:val="000000"/>
                <w:szCs w:val="20"/>
                <w:vertAlign w:val="subscript"/>
                <w:lang w:bidi="ar"/>
              </w:rPr>
              <w:t>1</w:t>
            </w:r>
            <w:r>
              <w:rPr>
                <w:rFonts w:hint="default" w:ascii="Times New Roman" w:hAnsi="Times New Roman" w:eastAsia="宋体" w:cs="Times New Roman"/>
                <w:color w:val="000000"/>
                <w:szCs w:val="20"/>
                <w:lang w:bidi="ar"/>
              </w:rPr>
              <w:t>、k</w:t>
            </w:r>
            <w:r>
              <w:rPr>
                <w:rFonts w:hint="default" w:ascii="Times New Roman" w:hAnsi="Times New Roman" w:eastAsia="宋体" w:cs="Times New Roman"/>
                <w:color w:val="000000"/>
                <w:szCs w:val="20"/>
                <w:vertAlign w:val="subscript"/>
                <w:lang w:bidi="ar"/>
              </w:rPr>
              <w:t>2</w:t>
            </w:r>
            <w:r>
              <w:rPr>
                <w:rFonts w:hint="default" w:ascii="Times New Roman" w:hAnsi="Times New Roman" w:eastAsia="宋体" w:cs="Times New Roman"/>
                <w:color w:val="000000"/>
                <w:szCs w:val="20"/>
                <w:lang w:bidi="ar"/>
              </w:rPr>
              <w:t>、k</w:t>
            </w:r>
            <w:r>
              <w:rPr>
                <w:rFonts w:hint="default" w:ascii="Times New Roman" w:hAnsi="Times New Roman" w:eastAsia="宋体" w:cs="Times New Roman"/>
                <w:color w:val="000000"/>
                <w:szCs w:val="20"/>
                <w:vertAlign w:val="subscript"/>
                <w:lang w:bidi="ar"/>
              </w:rPr>
              <w:t>3</w:t>
            </w:r>
            <w:r>
              <w:rPr>
                <w:rFonts w:hint="default" w:ascii="Times New Roman" w:hAnsi="Times New Roman" w:eastAsia="宋体" w:cs="Times New Roman"/>
                <w:color w:val="000000"/>
                <w:szCs w:val="20"/>
                <w:lang w:bidi="ar"/>
              </w:rPr>
              <w:t>、k</w:t>
            </w:r>
            <w:r>
              <w:rPr>
                <w:rFonts w:hint="default" w:ascii="Times New Roman" w:hAnsi="Times New Roman" w:eastAsia="宋体" w:cs="Times New Roman"/>
                <w:color w:val="000000"/>
                <w:szCs w:val="20"/>
                <w:vertAlign w:val="subscript"/>
                <w:lang w:bidi="ar"/>
              </w:rPr>
              <w:t>4</w:t>
            </w:r>
            <w:r>
              <w:rPr>
                <w:rFonts w:hint="default" w:ascii="Times New Roman" w:hAnsi="Times New Roman" w:eastAsia="宋体" w:cs="Times New Roman"/>
                <w:color w:val="000000"/>
                <w:szCs w:val="20"/>
                <w:lang w:bidi="ar"/>
              </w:rPr>
              <w:t>分别为系数。</w:t>
            </w:r>
          </w:p>
          <w:p>
            <w:pPr>
              <w:spacing w:line="360" w:lineRule="auto"/>
              <w:ind w:firstLine="480" w:firstLineChars="200"/>
              <w:rPr>
                <w:rFonts w:hint="default" w:ascii="Times New Roman" w:hAnsi="Times New Roman" w:eastAsia="宋体" w:cs="Times New Roman"/>
                <w:color w:val="000000"/>
                <w:szCs w:val="20"/>
                <w:lang w:bidi="ar"/>
              </w:rPr>
            </w:pPr>
            <w:r>
              <w:rPr>
                <w:rFonts w:hint="default" w:ascii="Times New Roman" w:hAnsi="Times New Roman" w:eastAsia="宋体" w:cs="Times New Roman"/>
                <w:color w:val="000000"/>
                <w:szCs w:val="20"/>
                <w:lang w:bidi="ar"/>
              </w:rPr>
              <w:t>当设计车速小于120km/h时，上述公式计算</w:t>
            </w:r>
            <w:r>
              <w:rPr>
                <w:rFonts w:hint="eastAsia" w:cs="Times New Roman"/>
                <w:color w:val="000000"/>
                <w:szCs w:val="20"/>
                <w:lang w:val="en-US" w:eastAsia="zh-CN" w:bidi="ar"/>
              </w:rPr>
              <w:t xml:space="preserve"> </w:t>
            </w:r>
            <w:r>
              <w:rPr>
                <w:rFonts w:hint="default" w:ascii="Times New Roman" w:hAnsi="Times New Roman" w:eastAsia="宋体" w:cs="Times New Roman"/>
                <w:color w:val="000000"/>
                <w:szCs w:val="20"/>
                <w:lang w:bidi="ar"/>
              </w:rPr>
              <w:t>所得平均车速按比例递减。</w:t>
            </w:r>
          </w:p>
          <w:p>
            <w:pPr>
              <w:spacing w:line="360" w:lineRule="auto"/>
              <w:ind w:firstLine="480" w:firstLineChars="200"/>
              <w:rPr>
                <w:rFonts w:hint="default" w:ascii="Times New Roman" w:hAnsi="Times New Roman" w:eastAsia="宋体" w:cs="Times New Roman"/>
                <w:color w:val="000000"/>
                <w:kern w:val="0"/>
                <w:szCs w:val="20"/>
              </w:rPr>
            </w:pPr>
            <w:r>
              <w:rPr>
                <w:rFonts w:hint="default" w:ascii="Times New Roman" w:hAnsi="Times New Roman" w:eastAsia="宋体" w:cs="Times New Roman"/>
                <w:color w:val="000000"/>
                <w:kern w:val="0"/>
                <w:szCs w:val="20"/>
                <w:lang w:bidi="ar"/>
              </w:rPr>
              <w:t>B、单车行驶辐射噪声级（L</w:t>
            </w:r>
            <w:r>
              <w:rPr>
                <w:rFonts w:hint="default" w:ascii="Times New Roman" w:hAnsi="Times New Roman" w:eastAsia="宋体" w:cs="Times New Roman"/>
                <w:color w:val="000000"/>
                <w:kern w:val="0"/>
                <w:szCs w:val="20"/>
                <w:vertAlign w:val="subscript"/>
                <w:lang w:bidi="ar"/>
              </w:rPr>
              <w:t>oE</w:t>
            </w:r>
            <w:r>
              <w:rPr>
                <w:rFonts w:hint="default" w:ascii="Times New Roman" w:hAnsi="Times New Roman" w:eastAsia="宋体" w:cs="Times New Roman"/>
                <w:color w:val="000000"/>
                <w:kern w:val="0"/>
                <w:szCs w:val="20"/>
                <w:lang w:bidi="ar"/>
              </w:rPr>
              <w:t>），第i种车型车辆的平均辐射噪声级（dB）按下式计算：</w:t>
            </w:r>
          </w:p>
          <w:p>
            <w:pPr>
              <w:spacing w:line="360" w:lineRule="auto"/>
              <w:ind w:firstLine="960" w:firstLineChars="400"/>
              <w:rPr>
                <w:rFonts w:hint="default" w:ascii="Times New Roman" w:hAnsi="Times New Roman" w:eastAsia="宋体" w:cs="Times New Roman"/>
                <w:color w:val="000000"/>
                <w:kern w:val="0"/>
                <w:szCs w:val="20"/>
              </w:rPr>
            </w:pPr>
            <w:r>
              <w:rPr>
                <w:rFonts w:hint="default" w:ascii="Times New Roman" w:hAnsi="Times New Roman" w:eastAsia="宋体" w:cs="Times New Roman"/>
                <w:color w:val="000000"/>
                <w:kern w:val="0"/>
                <w:szCs w:val="20"/>
                <w:lang w:bidi="ar"/>
              </w:rPr>
              <w:t>L</w:t>
            </w:r>
            <w:r>
              <w:rPr>
                <w:rFonts w:hint="default" w:ascii="Times New Roman" w:hAnsi="Times New Roman" w:eastAsia="宋体" w:cs="Times New Roman"/>
                <w:color w:val="000000"/>
                <w:kern w:val="0"/>
                <w:szCs w:val="20"/>
                <w:vertAlign w:val="subscript"/>
                <w:lang w:bidi="ar"/>
              </w:rPr>
              <w:t>oS</w:t>
            </w:r>
            <w:r>
              <w:rPr>
                <w:rFonts w:hint="default" w:ascii="Times New Roman" w:hAnsi="Times New Roman" w:eastAsia="宋体" w:cs="Times New Roman"/>
                <w:color w:val="000000"/>
                <w:kern w:val="0"/>
                <w:szCs w:val="20"/>
                <w:lang w:bidi="ar"/>
              </w:rPr>
              <w:t>=12.6+34.73lgV</w:t>
            </w:r>
            <w:r>
              <w:rPr>
                <w:rFonts w:hint="default" w:ascii="Times New Roman" w:hAnsi="Times New Roman" w:eastAsia="宋体" w:cs="Times New Roman"/>
                <w:color w:val="000000"/>
                <w:kern w:val="0"/>
                <w:szCs w:val="20"/>
                <w:vertAlign w:val="subscript"/>
                <w:lang w:bidi="ar"/>
              </w:rPr>
              <w:t>S</w:t>
            </w:r>
            <w:r>
              <w:rPr>
                <w:rFonts w:hint="default" w:ascii="Times New Roman" w:hAnsi="Times New Roman" w:eastAsia="宋体" w:cs="Times New Roman"/>
                <w:color w:val="000000"/>
                <w:kern w:val="0"/>
                <w:szCs w:val="20"/>
                <w:lang w:bidi="ar"/>
              </w:rPr>
              <w:t>+</w:t>
            </w:r>
            <w:r>
              <w:rPr>
                <w:rFonts w:hint="default" w:ascii="Times New Roman" w:hAnsi="Times New Roman" w:eastAsia="宋体" w:cs="Times New Roman"/>
                <w:color w:val="000000"/>
                <w:kern w:val="0"/>
                <w:szCs w:val="20"/>
                <w:lang w:bidi="ar"/>
              </w:rPr>
              <w:sym w:font="Symbol" w:char="0044"/>
            </w:r>
            <w:r>
              <w:rPr>
                <w:rFonts w:hint="default" w:ascii="Times New Roman" w:hAnsi="Times New Roman" w:eastAsia="宋体" w:cs="Times New Roman"/>
                <w:color w:val="000000"/>
                <w:kern w:val="0"/>
                <w:szCs w:val="20"/>
                <w:lang w:bidi="ar"/>
              </w:rPr>
              <w:t>L</w:t>
            </w:r>
            <w:r>
              <w:rPr>
                <w:rFonts w:hint="default" w:ascii="Times New Roman" w:hAnsi="Times New Roman" w:eastAsia="宋体" w:cs="Times New Roman"/>
                <w:color w:val="000000"/>
                <w:kern w:val="0"/>
                <w:szCs w:val="20"/>
                <w:vertAlign w:val="subscript"/>
                <w:lang w:bidi="ar"/>
              </w:rPr>
              <w:t>路面</w:t>
            </w:r>
          </w:p>
          <w:p>
            <w:pPr>
              <w:spacing w:line="360" w:lineRule="auto"/>
              <w:ind w:firstLine="960" w:firstLineChars="400"/>
              <w:rPr>
                <w:rFonts w:hint="default" w:ascii="Times New Roman" w:hAnsi="Times New Roman" w:eastAsia="宋体" w:cs="Times New Roman"/>
                <w:color w:val="000000"/>
                <w:kern w:val="0"/>
                <w:szCs w:val="20"/>
              </w:rPr>
            </w:pPr>
            <w:r>
              <w:rPr>
                <w:rFonts w:hint="default" w:ascii="Times New Roman" w:hAnsi="Times New Roman" w:eastAsia="宋体" w:cs="Times New Roman"/>
                <w:color w:val="000000"/>
                <w:kern w:val="0"/>
                <w:szCs w:val="20"/>
                <w:lang w:bidi="ar"/>
              </w:rPr>
              <w:t>L</w:t>
            </w:r>
            <w:r>
              <w:rPr>
                <w:rFonts w:hint="default" w:ascii="Times New Roman" w:hAnsi="Times New Roman" w:eastAsia="宋体" w:cs="Times New Roman"/>
                <w:color w:val="000000"/>
                <w:kern w:val="0"/>
                <w:szCs w:val="20"/>
                <w:vertAlign w:val="subscript"/>
                <w:lang w:bidi="ar"/>
              </w:rPr>
              <w:t>oM</w:t>
            </w:r>
            <w:r>
              <w:rPr>
                <w:rFonts w:hint="default" w:ascii="Times New Roman" w:hAnsi="Times New Roman" w:eastAsia="宋体" w:cs="Times New Roman"/>
                <w:color w:val="000000"/>
                <w:kern w:val="0"/>
                <w:szCs w:val="20"/>
                <w:lang w:bidi="ar"/>
              </w:rPr>
              <w:t>=8.8+40.48lgV</w:t>
            </w:r>
            <w:r>
              <w:rPr>
                <w:rFonts w:hint="default" w:ascii="Times New Roman" w:hAnsi="Times New Roman" w:eastAsia="宋体" w:cs="Times New Roman"/>
                <w:color w:val="000000"/>
                <w:kern w:val="0"/>
                <w:szCs w:val="20"/>
                <w:vertAlign w:val="subscript"/>
                <w:lang w:bidi="ar"/>
              </w:rPr>
              <w:t>M</w:t>
            </w:r>
            <w:r>
              <w:rPr>
                <w:rFonts w:hint="default" w:ascii="Times New Roman" w:hAnsi="Times New Roman" w:eastAsia="宋体" w:cs="Times New Roman"/>
                <w:color w:val="000000"/>
                <w:kern w:val="0"/>
                <w:szCs w:val="20"/>
                <w:lang w:bidi="ar"/>
              </w:rPr>
              <w:t>+</w:t>
            </w:r>
            <w:r>
              <w:rPr>
                <w:rFonts w:hint="default" w:ascii="Times New Roman" w:hAnsi="Times New Roman" w:eastAsia="宋体" w:cs="Times New Roman"/>
                <w:color w:val="000000"/>
                <w:kern w:val="0"/>
                <w:szCs w:val="20"/>
                <w:lang w:bidi="ar"/>
              </w:rPr>
              <w:sym w:font="Symbol" w:char="0044"/>
            </w:r>
            <w:r>
              <w:rPr>
                <w:rFonts w:hint="default" w:ascii="Times New Roman" w:hAnsi="Times New Roman" w:eastAsia="宋体" w:cs="Times New Roman"/>
                <w:color w:val="000000"/>
                <w:kern w:val="0"/>
                <w:szCs w:val="20"/>
                <w:lang w:bidi="ar"/>
              </w:rPr>
              <w:t>L</w:t>
            </w:r>
            <w:r>
              <w:rPr>
                <w:rFonts w:hint="default" w:ascii="Times New Roman" w:hAnsi="Times New Roman" w:eastAsia="宋体" w:cs="Times New Roman"/>
                <w:color w:val="000000"/>
                <w:kern w:val="0"/>
                <w:szCs w:val="20"/>
                <w:vertAlign w:val="subscript"/>
                <w:lang w:bidi="ar"/>
              </w:rPr>
              <w:t>纵坡</w:t>
            </w:r>
          </w:p>
          <w:p>
            <w:pPr>
              <w:spacing w:line="360" w:lineRule="auto"/>
              <w:ind w:firstLine="960" w:firstLineChars="400"/>
              <w:rPr>
                <w:rFonts w:hint="default" w:ascii="Times New Roman" w:hAnsi="Times New Roman" w:eastAsia="宋体" w:cs="Times New Roman"/>
                <w:color w:val="000000"/>
                <w:kern w:val="0"/>
                <w:szCs w:val="20"/>
                <w:vertAlign w:val="subscript"/>
              </w:rPr>
            </w:pPr>
            <w:r>
              <w:rPr>
                <w:rFonts w:hint="default" w:ascii="Times New Roman" w:hAnsi="Times New Roman" w:eastAsia="宋体" w:cs="Times New Roman"/>
                <w:color w:val="000000"/>
                <w:kern w:val="0"/>
                <w:szCs w:val="20"/>
                <w:lang w:bidi="ar"/>
              </w:rPr>
              <w:t>L</w:t>
            </w:r>
            <w:r>
              <w:rPr>
                <w:rFonts w:hint="default" w:ascii="Times New Roman" w:hAnsi="Times New Roman" w:eastAsia="宋体" w:cs="Times New Roman"/>
                <w:color w:val="000000"/>
                <w:kern w:val="0"/>
                <w:szCs w:val="20"/>
                <w:vertAlign w:val="subscript"/>
                <w:lang w:bidi="ar"/>
              </w:rPr>
              <w:t>oL</w:t>
            </w:r>
            <w:r>
              <w:rPr>
                <w:rFonts w:hint="default" w:ascii="Times New Roman" w:hAnsi="Times New Roman" w:eastAsia="宋体" w:cs="Times New Roman"/>
                <w:color w:val="000000"/>
                <w:kern w:val="0"/>
                <w:szCs w:val="20"/>
                <w:lang w:bidi="ar"/>
              </w:rPr>
              <w:t>=22.0+36.32lgV</w:t>
            </w:r>
            <w:r>
              <w:rPr>
                <w:rFonts w:hint="default" w:ascii="Times New Roman" w:hAnsi="Times New Roman" w:eastAsia="宋体" w:cs="Times New Roman"/>
                <w:color w:val="000000"/>
                <w:kern w:val="0"/>
                <w:szCs w:val="20"/>
                <w:vertAlign w:val="subscript"/>
                <w:lang w:bidi="ar"/>
              </w:rPr>
              <w:t>L+</w:t>
            </w:r>
            <w:r>
              <w:rPr>
                <w:rFonts w:hint="default" w:ascii="Times New Roman" w:hAnsi="Times New Roman" w:eastAsia="宋体" w:cs="Times New Roman"/>
                <w:color w:val="000000"/>
                <w:kern w:val="0"/>
                <w:szCs w:val="20"/>
                <w:lang w:bidi="ar"/>
              </w:rPr>
              <w:sym w:font="Symbol" w:char="0044"/>
            </w:r>
            <w:r>
              <w:rPr>
                <w:rFonts w:hint="default" w:ascii="Times New Roman" w:hAnsi="Times New Roman" w:eastAsia="宋体" w:cs="Times New Roman"/>
                <w:color w:val="000000"/>
                <w:kern w:val="0"/>
                <w:szCs w:val="20"/>
                <w:lang w:bidi="ar"/>
              </w:rPr>
              <w:t>L</w:t>
            </w:r>
            <w:r>
              <w:rPr>
                <w:rFonts w:hint="default" w:ascii="Times New Roman" w:hAnsi="Times New Roman" w:eastAsia="宋体" w:cs="Times New Roman"/>
                <w:color w:val="000000"/>
                <w:kern w:val="0"/>
                <w:szCs w:val="20"/>
                <w:vertAlign w:val="subscript"/>
                <w:lang w:bidi="ar"/>
              </w:rPr>
              <w:t>纵坡</w:t>
            </w:r>
          </w:p>
          <w:p>
            <w:pPr>
              <w:spacing w:line="360" w:lineRule="auto"/>
              <w:ind w:firstLine="480" w:firstLineChars="200"/>
              <w:rPr>
                <w:rFonts w:hint="default" w:ascii="Times New Roman" w:hAnsi="Times New Roman" w:eastAsia="宋体" w:cs="Times New Roman"/>
                <w:color w:val="000000"/>
                <w:kern w:val="0"/>
                <w:szCs w:val="20"/>
              </w:rPr>
            </w:pPr>
            <w:r>
              <w:rPr>
                <w:rFonts w:hint="default" w:ascii="Times New Roman" w:hAnsi="Times New Roman" w:eastAsia="宋体" w:cs="Times New Roman"/>
                <w:color w:val="000000"/>
                <w:kern w:val="0"/>
                <w:szCs w:val="20"/>
                <w:lang w:bidi="ar"/>
              </w:rPr>
              <w:t>式中：</w:t>
            </w:r>
          </w:p>
          <w:p>
            <w:pPr>
              <w:spacing w:line="360" w:lineRule="auto"/>
              <w:ind w:firstLine="960" w:firstLineChars="400"/>
              <w:rPr>
                <w:rFonts w:hint="default" w:ascii="Times New Roman" w:hAnsi="Times New Roman" w:eastAsia="宋体" w:cs="Times New Roman"/>
                <w:color w:val="000000"/>
                <w:kern w:val="0"/>
                <w:szCs w:val="20"/>
              </w:rPr>
            </w:pPr>
            <w:r>
              <w:rPr>
                <w:rFonts w:hint="default" w:ascii="Times New Roman" w:hAnsi="Times New Roman" w:eastAsia="宋体" w:cs="Times New Roman"/>
                <w:color w:val="000000"/>
                <w:kern w:val="0"/>
                <w:szCs w:val="20"/>
                <w:lang w:bidi="ar"/>
              </w:rPr>
              <w:t>右下角注S、M、L分别表示小、中、大型车；</w:t>
            </w:r>
          </w:p>
          <w:p>
            <w:pPr>
              <w:spacing w:line="360" w:lineRule="auto"/>
              <w:ind w:firstLine="960" w:firstLineChars="400"/>
              <w:rPr>
                <w:rFonts w:hint="default" w:ascii="Times New Roman" w:hAnsi="Times New Roman" w:eastAsia="宋体" w:cs="Times New Roman"/>
                <w:color w:val="000000"/>
                <w:kern w:val="0"/>
                <w:szCs w:val="20"/>
              </w:rPr>
            </w:pPr>
            <w:r>
              <w:rPr>
                <w:rFonts w:hint="default" w:ascii="Times New Roman" w:hAnsi="Times New Roman" w:eastAsia="宋体" w:cs="Times New Roman"/>
                <w:color w:val="000000"/>
                <w:kern w:val="0"/>
                <w:szCs w:val="20"/>
                <w:lang w:bidi="ar"/>
              </w:rPr>
              <w:t>V</w:t>
            </w:r>
            <w:r>
              <w:rPr>
                <w:rFonts w:hint="default" w:ascii="Times New Roman" w:hAnsi="Times New Roman" w:eastAsia="宋体" w:cs="Times New Roman"/>
                <w:color w:val="000000"/>
                <w:kern w:val="0"/>
                <w:szCs w:val="20"/>
                <w:vertAlign w:val="subscript"/>
                <w:lang w:bidi="ar"/>
              </w:rPr>
              <w:t>i</w:t>
            </w:r>
            <w:r>
              <w:rPr>
                <w:rFonts w:hint="default" w:ascii="Times New Roman" w:hAnsi="Times New Roman" w:eastAsia="宋体" w:cs="Times New Roman"/>
                <w:color w:val="000000"/>
                <w:kern w:val="0"/>
                <w:szCs w:val="20"/>
                <w:lang w:bidi="ar"/>
              </w:rPr>
              <w:t>──该车型车辆的平均行驶速度，km/h。</w:t>
            </w:r>
          </w:p>
          <w:p>
            <w:pPr>
              <w:spacing w:line="360" w:lineRule="auto"/>
              <w:ind w:firstLine="480" w:firstLineChars="200"/>
              <w:rPr>
                <w:rFonts w:hint="default" w:ascii="Times New Roman" w:hAnsi="Times New Roman" w:eastAsia="宋体" w:cs="Times New Roman"/>
                <w:color w:val="000000"/>
                <w:kern w:val="0"/>
                <w:szCs w:val="20"/>
              </w:rPr>
            </w:pPr>
            <w:r>
              <w:rPr>
                <w:rFonts w:hint="default" w:ascii="Times New Roman" w:hAnsi="Times New Roman" w:eastAsia="宋体" w:cs="Times New Roman"/>
                <w:color w:val="000000"/>
                <w:kern w:val="0"/>
                <w:szCs w:val="20"/>
                <w:lang w:bidi="ar"/>
              </w:rPr>
              <w:t>根上述公式计算各预测年各车型单车行驶辐射噪声级（L</w:t>
            </w:r>
            <w:r>
              <w:rPr>
                <w:rFonts w:hint="default" w:ascii="Times New Roman" w:hAnsi="Times New Roman" w:eastAsia="宋体" w:cs="Times New Roman"/>
                <w:color w:val="000000"/>
                <w:kern w:val="0"/>
                <w:szCs w:val="20"/>
                <w:vertAlign w:val="subscript"/>
                <w:lang w:bidi="ar"/>
              </w:rPr>
              <w:t>oE</w:t>
            </w:r>
            <w:r>
              <w:rPr>
                <w:rFonts w:hint="default" w:ascii="Times New Roman" w:hAnsi="Times New Roman" w:eastAsia="宋体" w:cs="Times New Roman"/>
                <w:color w:val="000000"/>
                <w:kern w:val="0"/>
                <w:szCs w:val="20"/>
                <w:lang w:bidi="ar"/>
              </w:rPr>
              <w:t>），计算结果见表</w:t>
            </w:r>
            <w:r>
              <w:rPr>
                <w:rFonts w:hint="default" w:ascii="Times New Roman" w:hAnsi="Times New Roman" w:eastAsia="宋体" w:cs="Times New Roman"/>
                <w:color w:val="000000"/>
                <w:szCs w:val="20"/>
                <w:lang w:val="en-US" w:eastAsia="zh-CN" w:bidi="ar"/>
              </w:rPr>
              <w:t>5-</w:t>
            </w:r>
            <w:r>
              <w:rPr>
                <w:rFonts w:hint="eastAsia" w:cs="Times New Roman"/>
                <w:color w:val="000000"/>
                <w:szCs w:val="20"/>
                <w:lang w:val="en-US" w:eastAsia="zh-CN" w:bidi="ar"/>
              </w:rPr>
              <w:t>1</w:t>
            </w:r>
            <w:r>
              <w:rPr>
                <w:rFonts w:hint="default" w:ascii="Times New Roman" w:hAnsi="Times New Roman" w:eastAsia="宋体" w:cs="Times New Roman"/>
                <w:color w:val="000000"/>
                <w:kern w:val="0"/>
                <w:szCs w:val="20"/>
                <w:lang w:bidi="ar"/>
              </w:rPr>
              <w:t>。</w:t>
            </w:r>
          </w:p>
          <w:p>
            <w:pPr>
              <w:pStyle w:val="30"/>
              <w:widowControl/>
              <w:ind w:firstLine="422"/>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w:t>
            </w:r>
            <w:r>
              <w:rPr>
                <w:rFonts w:hint="default" w:ascii="Times New Roman" w:hAnsi="Times New Roman" w:eastAsia="宋体" w:cs="Times New Roman"/>
                <w:b/>
                <w:bCs/>
                <w:color w:val="000000"/>
                <w:sz w:val="21"/>
                <w:szCs w:val="21"/>
                <w:lang w:val="en-US" w:eastAsia="zh-CN"/>
              </w:rPr>
              <w:t>5-</w:t>
            </w:r>
            <w:r>
              <w:rPr>
                <w:rFonts w:hint="eastAsia" w:eastAsia="宋体" w:cs="Times New Roman"/>
                <w:b/>
                <w:bCs/>
                <w:color w:val="000000"/>
                <w:sz w:val="21"/>
                <w:szCs w:val="21"/>
                <w:lang w:val="en-US" w:eastAsia="zh-CN"/>
              </w:rPr>
              <w:t>1</w:t>
            </w:r>
            <w:r>
              <w:rPr>
                <w:rFonts w:hint="default" w:ascii="Times New Roman" w:hAnsi="Times New Roman" w:eastAsia="宋体" w:cs="Times New Roman"/>
                <w:b/>
                <w:bCs/>
                <w:color w:val="000000"/>
                <w:sz w:val="21"/>
                <w:szCs w:val="21"/>
              </w:rPr>
              <w:t xml:space="preserve">  各型车单车行驶辐射噪声级中心线噪声级计算结果  单位：dB(A)</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1220"/>
              <w:gridCol w:w="1225"/>
              <w:gridCol w:w="1222"/>
              <w:gridCol w:w="1222"/>
              <w:gridCol w:w="1220"/>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5" w:type="pct"/>
                  <w:vMerge w:val="restart"/>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000000"/>
                      <w:szCs w:val="21"/>
                      <w:lang w:bidi="ar"/>
                    </w:rPr>
                  </w:pPr>
                  <w:r>
                    <w:rPr>
                      <w:rFonts w:hint="default" w:ascii="Times New Roman" w:hAnsi="Times New Roman" w:eastAsia="宋体" w:cs="Times New Roman"/>
                      <w:b/>
                      <w:bCs/>
                      <w:color w:val="000000"/>
                      <w:kern w:val="2"/>
                      <w:sz w:val="21"/>
                      <w:szCs w:val="21"/>
                      <w:lang w:bidi="ar"/>
                    </w:rPr>
                    <w:t>预测年</w:t>
                  </w:r>
                </w:p>
              </w:tc>
              <w:tc>
                <w:tcPr>
                  <w:tcW w:w="1349" w:type="pct"/>
                  <w:gridSpan w:val="2"/>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000000"/>
                      <w:szCs w:val="21"/>
                      <w:lang w:bidi="ar"/>
                    </w:rPr>
                  </w:pPr>
                  <w:r>
                    <w:rPr>
                      <w:rFonts w:hint="default" w:ascii="Times New Roman" w:hAnsi="Times New Roman" w:eastAsia="宋体" w:cs="Times New Roman"/>
                      <w:b/>
                      <w:bCs/>
                      <w:color w:val="000000"/>
                      <w:kern w:val="2"/>
                      <w:sz w:val="21"/>
                      <w:szCs w:val="21"/>
                      <w:lang w:bidi="ar"/>
                    </w:rPr>
                    <w:t>小型车</w:t>
                  </w:r>
                </w:p>
              </w:tc>
              <w:tc>
                <w:tcPr>
                  <w:tcW w:w="1348" w:type="pct"/>
                  <w:gridSpan w:val="2"/>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000000"/>
                      <w:szCs w:val="21"/>
                      <w:lang w:bidi="ar"/>
                    </w:rPr>
                  </w:pPr>
                  <w:r>
                    <w:rPr>
                      <w:rFonts w:hint="default" w:ascii="Times New Roman" w:hAnsi="Times New Roman" w:eastAsia="宋体" w:cs="Times New Roman"/>
                      <w:b/>
                      <w:bCs/>
                      <w:color w:val="000000"/>
                      <w:kern w:val="2"/>
                      <w:sz w:val="21"/>
                      <w:szCs w:val="21"/>
                      <w:lang w:bidi="ar"/>
                    </w:rPr>
                    <w:t>中型车</w:t>
                  </w:r>
                </w:p>
              </w:tc>
              <w:tc>
                <w:tcPr>
                  <w:tcW w:w="1346" w:type="pct"/>
                  <w:gridSpan w:val="2"/>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000000"/>
                      <w:szCs w:val="21"/>
                      <w:lang w:bidi="ar"/>
                    </w:rPr>
                  </w:pPr>
                  <w:r>
                    <w:rPr>
                      <w:rFonts w:hint="default" w:ascii="Times New Roman" w:hAnsi="Times New Roman" w:eastAsia="宋体" w:cs="Times New Roman"/>
                      <w:b/>
                      <w:bCs/>
                      <w:color w:val="000000"/>
                      <w:kern w:val="2"/>
                      <w:sz w:val="21"/>
                      <w:szCs w:val="21"/>
                      <w:lang w:bidi="ar"/>
                    </w:rPr>
                    <w:t>大型车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jc w:val="center"/>
                    <w:rPr>
                      <w:rFonts w:hint="default" w:ascii="Times New Roman" w:hAnsi="Times New Roman" w:eastAsia="宋体" w:cs="Times New Roman"/>
                      <w:color w:val="000000"/>
                      <w:sz w:val="20"/>
                      <w:szCs w:val="20"/>
                    </w:rPr>
                  </w:pPr>
                </w:p>
              </w:tc>
              <w:tc>
                <w:tcPr>
                  <w:tcW w:w="673" w:type="pct"/>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000000"/>
                      <w:kern w:val="2"/>
                      <w:sz w:val="21"/>
                      <w:szCs w:val="21"/>
                      <w:lang w:bidi="ar"/>
                    </w:rPr>
                  </w:pPr>
                  <w:r>
                    <w:rPr>
                      <w:rFonts w:hint="default" w:ascii="Times New Roman" w:hAnsi="Times New Roman" w:eastAsia="宋体" w:cs="Times New Roman"/>
                      <w:b/>
                      <w:bCs/>
                      <w:color w:val="000000"/>
                      <w:kern w:val="2"/>
                      <w:sz w:val="21"/>
                      <w:szCs w:val="21"/>
                      <w:lang w:bidi="ar"/>
                    </w:rPr>
                    <w:t>昼间</w:t>
                  </w:r>
                </w:p>
              </w:tc>
              <w:tc>
                <w:tcPr>
                  <w:tcW w:w="675" w:type="pct"/>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000000"/>
                      <w:kern w:val="2"/>
                      <w:sz w:val="21"/>
                      <w:szCs w:val="21"/>
                      <w:lang w:bidi="ar"/>
                    </w:rPr>
                  </w:pPr>
                  <w:r>
                    <w:rPr>
                      <w:rFonts w:hint="default" w:ascii="Times New Roman" w:hAnsi="Times New Roman" w:eastAsia="宋体" w:cs="Times New Roman"/>
                      <w:b/>
                      <w:bCs/>
                      <w:color w:val="000000"/>
                      <w:kern w:val="2"/>
                      <w:sz w:val="21"/>
                      <w:szCs w:val="21"/>
                      <w:lang w:bidi="ar"/>
                    </w:rPr>
                    <w:t>夜间</w:t>
                  </w:r>
                </w:p>
              </w:tc>
              <w:tc>
                <w:tcPr>
                  <w:tcW w:w="674" w:type="pct"/>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000000"/>
                      <w:kern w:val="2"/>
                      <w:sz w:val="21"/>
                      <w:szCs w:val="21"/>
                      <w:lang w:bidi="ar"/>
                    </w:rPr>
                  </w:pPr>
                  <w:r>
                    <w:rPr>
                      <w:rFonts w:hint="default" w:ascii="Times New Roman" w:hAnsi="Times New Roman" w:eastAsia="宋体" w:cs="Times New Roman"/>
                      <w:b/>
                      <w:bCs/>
                      <w:color w:val="000000"/>
                      <w:kern w:val="2"/>
                      <w:sz w:val="21"/>
                      <w:szCs w:val="21"/>
                      <w:lang w:bidi="ar"/>
                    </w:rPr>
                    <w:t>昼间</w:t>
                  </w:r>
                </w:p>
              </w:tc>
              <w:tc>
                <w:tcPr>
                  <w:tcW w:w="674" w:type="pct"/>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000000"/>
                      <w:kern w:val="2"/>
                      <w:sz w:val="21"/>
                      <w:szCs w:val="21"/>
                      <w:lang w:bidi="ar"/>
                    </w:rPr>
                  </w:pPr>
                  <w:r>
                    <w:rPr>
                      <w:rFonts w:hint="default" w:ascii="Times New Roman" w:hAnsi="Times New Roman" w:eastAsia="宋体" w:cs="Times New Roman"/>
                      <w:b/>
                      <w:bCs/>
                      <w:color w:val="000000"/>
                      <w:kern w:val="2"/>
                      <w:sz w:val="21"/>
                      <w:szCs w:val="21"/>
                      <w:lang w:bidi="ar"/>
                    </w:rPr>
                    <w:t>夜间</w:t>
                  </w:r>
                </w:p>
              </w:tc>
              <w:tc>
                <w:tcPr>
                  <w:tcW w:w="673" w:type="pct"/>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000000"/>
                      <w:kern w:val="2"/>
                      <w:sz w:val="21"/>
                      <w:szCs w:val="21"/>
                      <w:lang w:bidi="ar"/>
                    </w:rPr>
                  </w:pPr>
                  <w:r>
                    <w:rPr>
                      <w:rFonts w:hint="default" w:ascii="Times New Roman" w:hAnsi="Times New Roman" w:eastAsia="宋体" w:cs="Times New Roman"/>
                      <w:b/>
                      <w:bCs/>
                      <w:color w:val="000000"/>
                      <w:kern w:val="2"/>
                      <w:sz w:val="21"/>
                      <w:szCs w:val="21"/>
                      <w:lang w:bidi="ar"/>
                    </w:rPr>
                    <w:t>昼间</w:t>
                  </w:r>
                </w:p>
              </w:tc>
              <w:tc>
                <w:tcPr>
                  <w:tcW w:w="673" w:type="pct"/>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000000"/>
                      <w:kern w:val="2"/>
                      <w:sz w:val="21"/>
                      <w:szCs w:val="21"/>
                      <w:lang w:bidi="ar"/>
                    </w:rPr>
                  </w:pPr>
                  <w:r>
                    <w:rPr>
                      <w:rFonts w:hint="default" w:ascii="Times New Roman" w:hAnsi="Times New Roman" w:eastAsia="宋体" w:cs="Times New Roman"/>
                      <w:b/>
                      <w:bCs/>
                      <w:color w:val="000000"/>
                      <w:kern w:val="2"/>
                      <w:sz w:val="21"/>
                      <w:szCs w:val="21"/>
                      <w:lang w:bidi="ar"/>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jc w:val="center"/>
                    <w:rPr>
                      <w:rFonts w:hint="default" w:ascii="Times New Roman" w:hAnsi="Times New Roman" w:eastAsia="宋体" w:cs="Times New Roman"/>
                      <w:color w:val="000000"/>
                      <w:szCs w:val="21"/>
                      <w:lang w:bidi="ar"/>
                    </w:rPr>
                  </w:pPr>
                  <w:r>
                    <w:rPr>
                      <w:rFonts w:hint="default" w:ascii="Times New Roman" w:hAnsi="Times New Roman" w:eastAsia="宋体" w:cs="Times New Roman"/>
                      <w:color w:val="000000"/>
                      <w:sz w:val="21"/>
                      <w:szCs w:val="21"/>
                      <w:lang w:bidi="ar"/>
                    </w:rPr>
                    <w:t>202</w:t>
                  </w:r>
                  <w:r>
                    <w:rPr>
                      <w:rFonts w:hint="default" w:ascii="Times New Roman" w:hAnsi="Times New Roman" w:eastAsia="宋体" w:cs="Times New Roman"/>
                      <w:color w:val="000000"/>
                      <w:sz w:val="21"/>
                      <w:szCs w:val="21"/>
                      <w:lang w:val="en-US" w:eastAsia="zh-CN" w:bidi="ar"/>
                    </w:rPr>
                    <w:t>0</w:t>
                  </w:r>
                  <w:r>
                    <w:rPr>
                      <w:rFonts w:hint="default" w:ascii="Times New Roman" w:hAnsi="Times New Roman" w:eastAsia="宋体" w:cs="Times New Roman"/>
                      <w:color w:val="000000"/>
                      <w:sz w:val="21"/>
                      <w:szCs w:val="21"/>
                      <w:lang w:bidi="ar"/>
                    </w:rPr>
                    <w:t>年</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eastAsia="zh-CN" w:bidi="ar"/>
                    </w:rPr>
                  </w:pPr>
                  <w:r>
                    <w:rPr>
                      <w:rFonts w:hint="eastAsia" w:cs="Times New Roman"/>
                      <w:color w:val="000000"/>
                      <w:sz w:val="21"/>
                      <w:szCs w:val="21"/>
                      <w:lang w:val="en-US" w:eastAsia="zh-CN" w:bidi="ar"/>
                    </w:rPr>
                    <w:t>67.53</w:t>
                  </w:r>
                </w:p>
              </w:tc>
              <w:tc>
                <w:tcPr>
                  <w:tcW w:w="6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eastAsia="zh-CN" w:bidi="ar"/>
                    </w:rPr>
                  </w:pPr>
                  <w:r>
                    <w:rPr>
                      <w:rFonts w:hint="eastAsia" w:cs="Times New Roman"/>
                      <w:color w:val="000000"/>
                      <w:sz w:val="21"/>
                      <w:szCs w:val="21"/>
                      <w:lang w:val="en-US" w:eastAsia="zh-CN" w:bidi="ar"/>
                    </w:rPr>
                    <w:t>56.32</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eastAsia="zh-CN" w:bidi="ar"/>
                    </w:rPr>
                  </w:pPr>
                  <w:r>
                    <w:rPr>
                      <w:rFonts w:hint="eastAsia" w:cs="Times New Roman"/>
                      <w:color w:val="000000"/>
                      <w:sz w:val="21"/>
                      <w:szCs w:val="21"/>
                      <w:lang w:val="en-US" w:eastAsia="zh-CN" w:bidi="ar"/>
                    </w:rPr>
                    <w:t>68.56</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eastAsia="zh-CN" w:bidi="ar"/>
                    </w:rPr>
                  </w:pPr>
                  <w:r>
                    <w:rPr>
                      <w:rFonts w:hint="eastAsia" w:cs="Times New Roman"/>
                      <w:color w:val="000000"/>
                      <w:sz w:val="21"/>
                      <w:szCs w:val="21"/>
                      <w:lang w:val="en-US" w:eastAsia="zh-CN" w:bidi="ar"/>
                    </w:rPr>
                    <w:t>55.37</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eastAsia="zh-CN" w:bidi="ar"/>
                    </w:rPr>
                  </w:pPr>
                  <w:r>
                    <w:rPr>
                      <w:rFonts w:hint="eastAsia" w:cs="Times New Roman"/>
                      <w:color w:val="000000"/>
                      <w:sz w:val="21"/>
                      <w:szCs w:val="21"/>
                      <w:lang w:val="en-US" w:eastAsia="zh-CN" w:bidi="ar"/>
                    </w:rPr>
                    <w:t>69.15</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eastAsia="zh-CN" w:bidi="ar"/>
                    </w:rPr>
                  </w:pPr>
                  <w:r>
                    <w:rPr>
                      <w:rFonts w:hint="eastAsia" w:cs="Times New Roman"/>
                      <w:color w:val="000000"/>
                      <w:sz w:val="21"/>
                      <w:szCs w:val="21"/>
                      <w:lang w:val="en-US" w:eastAsia="zh-CN" w:bidi="ar"/>
                    </w:rPr>
                    <w:t>53.21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jc w:val="center"/>
                    <w:rPr>
                      <w:rFonts w:hint="default" w:ascii="Times New Roman" w:hAnsi="Times New Roman" w:eastAsia="宋体" w:cs="Times New Roman"/>
                      <w:color w:val="000000"/>
                      <w:szCs w:val="21"/>
                      <w:lang w:bidi="ar"/>
                    </w:rPr>
                  </w:pPr>
                  <w:r>
                    <w:rPr>
                      <w:rFonts w:hint="default" w:ascii="Times New Roman" w:hAnsi="Times New Roman" w:eastAsia="宋体" w:cs="Times New Roman"/>
                      <w:color w:val="000000"/>
                      <w:sz w:val="21"/>
                      <w:szCs w:val="21"/>
                      <w:lang w:bidi="ar"/>
                    </w:rPr>
                    <w:t>202</w:t>
                  </w:r>
                  <w:r>
                    <w:rPr>
                      <w:rFonts w:hint="default" w:ascii="Times New Roman" w:hAnsi="Times New Roman" w:eastAsia="宋体" w:cs="Times New Roman"/>
                      <w:color w:val="000000"/>
                      <w:sz w:val="21"/>
                      <w:szCs w:val="21"/>
                      <w:lang w:val="en-US" w:eastAsia="zh-CN" w:bidi="ar"/>
                    </w:rPr>
                    <w:t>6</w:t>
                  </w:r>
                  <w:r>
                    <w:rPr>
                      <w:rFonts w:hint="default" w:ascii="Times New Roman" w:hAnsi="Times New Roman" w:eastAsia="宋体" w:cs="Times New Roman"/>
                      <w:color w:val="000000"/>
                      <w:sz w:val="21"/>
                      <w:szCs w:val="21"/>
                      <w:lang w:bidi="ar"/>
                    </w:rPr>
                    <w:t>年</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eastAsia="zh-CN" w:bidi="ar"/>
                    </w:rPr>
                  </w:pPr>
                  <w:r>
                    <w:rPr>
                      <w:rFonts w:hint="eastAsia" w:cs="Times New Roman"/>
                      <w:color w:val="000000"/>
                      <w:sz w:val="21"/>
                      <w:szCs w:val="21"/>
                      <w:lang w:val="en-US" w:eastAsia="zh-CN" w:bidi="ar"/>
                    </w:rPr>
                    <w:t>66.35</w:t>
                  </w:r>
                </w:p>
              </w:tc>
              <w:tc>
                <w:tcPr>
                  <w:tcW w:w="6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eastAsia="zh-CN" w:bidi="ar"/>
                    </w:rPr>
                  </w:pPr>
                  <w:r>
                    <w:rPr>
                      <w:rFonts w:hint="eastAsia" w:cs="Times New Roman"/>
                      <w:color w:val="000000"/>
                      <w:sz w:val="21"/>
                      <w:szCs w:val="21"/>
                      <w:lang w:val="en-US" w:eastAsia="zh-CN" w:bidi="ar"/>
                    </w:rPr>
                    <w:t>55.27</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eastAsia="zh-CN" w:bidi="ar"/>
                    </w:rPr>
                  </w:pPr>
                  <w:r>
                    <w:rPr>
                      <w:rFonts w:hint="eastAsia" w:cs="Times New Roman"/>
                      <w:color w:val="000000"/>
                      <w:sz w:val="21"/>
                      <w:szCs w:val="21"/>
                      <w:lang w:val="en-US" w:eastAsia="zh-CN" w:bidi="ar"/>
                    </w:rPr>
                    <w:t>66.35</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eastAsia="zh-CN" w:bidi="ar"/>
                    </w:rPr>
                  </w:pPr>
                  <w:r>
                    <w:rPr>
                      <w:rFonts w:hint="eastAsia" w:cs="Times New Roman"/>
                      <w:color w:val="000000"/>
                      <w:sz w:val="21"/>
                      <w:szCs w:val="21"/>
                      <w:lang w:val="en-US" w:eastAsia="zh-CN" w:bidi="ar"/>
                    </w:rPr>
                    <w:t>56.38</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eastAsia="zh-CN" w:bidi="ar"/>
                    </w:rPr>
                  </w:pPr>
                  <w:r>
                    <w:rPr>
                      <w:rFonts w:hint="eastAsia" w:cs="Times New Roman"/>
                      <w:color w:val="000000"/>
                      <w:sz w:val="21"/>
                      <w:szCs w:val="21"/>
                      <w:lang w:val="en-US" w:eastAsia="zh-CN" w:bidi="ar"/>
                    </w:rPr>
                    <w:t>65.25</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eastAsia="zh-CN" w:bidi="ar"/>
                    </w:rPr>
                  </w:pPr>
                  <w:r>
                    <w:rPr>
                      <w:rFonts w:hint="eastAsia" w:cs="Times New Roman"/>
                      <w:color w:val="000000"/>
                      <w:sz w:val="21"/>
                      <w:szCs w:val="21"/>
                      <w:lang w:val="en-US" w:eastAsia="zh-CN" w:bidi="ar"/>
                    </w:rPr>
                    <w:t>52.36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jc w:val="center"/>
                    <w:rPr>
                      <w:rFonts w:hint="default" w:ascii="Times New Roman" w:hAnsi="Times New Roman" w:eastAsia="宋体" w:cs="Times New Roman"/>
                      <w:color w:val="000000"/>
                      <w:szCs w:val="21"/>
                      <w:lang w:bidi="ar"/>
                    </w:rPr>
                  </w:pPr>
                  <w:r>
                    <w:rPr>
                      <w:rFonts w:hint="default" w:ascii="Times New Roman" w:hAnsi="Times New Roman" w:eastAsia="宋体" w:cs="Times New Roman"/>
                      <w:color w:val="000000"/>
                      <w:sz w:val="21"/>
                      <w:szCs w:val="21"/>
                      <w:lang w:bidi="ar"/>
                    </w:rPr>
                    <w:t>203</w:t>
                  </w:r>
                  <w:r>
                    <w:rPr>
                      <w:rFonts w:hint="default" w:ascii="Times New Roman" w:hAnsi="Times New Roman" w:eastAsia="宋体" w:cs="Times New Roman"/>
                      <w:color w:val="000000"/>
                      <w:sz w:val="21"/>
                      <w:szCs w:val="21"/>
                      <w:lang w:val="en-US" w:eastAsia="zh-CN" w:bidi="ar"/>
                    </w:rPr>
                    <w:t>5</w:t>
                  </w:r>
                  <w:r>
                    <w:rPr>
                      <w:rFonts w:hint="default" w:ascii="Times New Roman" w:hAnsi="Times New Roman" w:eastAsia="宋体" w:cs="Times New Roman"/>
                      <w:color w:val="000000"/>
                      <w:sz w:val="21"/>
                      <w:szCs w:val="21"/>
                      <w:lang w:bidi="ar"/>
                    </w:rPr>
                    <w:t>年</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bidi="ar"/>
                    </w:rPr>
                  </w:pPr>
                  <w:r>
                    <w:rPr>
                      <w:rFonts w:hint="eastAsia" w:cs="Times New Roman"/>
                      <w:color w:val="000000"/>
                      <w:sz w:val="21"/>
                      <w:szCs w:val="21"/>
                      <w:lang w:val="en-US" w:eastAsia="zh-CN" w:bidi="ar"/>
                    </w:rPr>
                    <w:t>63.69</w:t>
                  </w:r>
                </w:p>
              </w:tc>
              <w:tc>
                <w:tcPr>
                  <w:tcW w:w="6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eastAsia="zh-CN" w:bidi="ar"/>
                    </w:rPr>
                  </w:pPr>
                  <w:r>
                    <w:rPr>
                      <w:rFonts w:hint="eastAsia" w:cs="Times New Roman"/>
                      <w:color w:val="000000"/>
                      <w:sz w:val="21"/>
                      <w:szCs w:val="21"/>
                      <w:lang w:val="en-US" w:eastAsia="zh-CN" w:bidi="ar"/>
                    </w:rPr>
                    <w:t>54.63</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eastAsia="zh-CN" w:bidi="ar"/>
                    </w:rPr>
                  </w:pPr>
                  <w:r>
                    <w:rPr>
                      <w:rFonts w:hint="eastAsia" w:cs="Times New Roman"/>
                      <w:color w:val="000000"/>
                      <w:sz w:val="21"/>
                      <w:szCs w:val="21"/>
                      <w:lang w:val="en-US" w:eastAsia="zh-CN" w:bidi="ar"/>
                    </w:rPr>
                    <w:t>64.21</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eastAsia="zh-CN" w:bidi="ar"/>
                    </w:rPr>
                  </w:pPr>
                  <w:r>
                    <w:rPr>
                      <w:rFonts w:hint="eastAsia" w:cs="Times New Roman"/>
                      <w:color w:val="000000"/>
                      <w:sz w:val="21"/>
                      <w:szCs w:val="21"/>
                      <w:lang w:val="en-US" w:eastAsia="zh-CN" w:bidi="ar"/>
                    </w:rPr>
                    <w:t>55.30</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eastAsia="zh-CN" w:bidi="ar"/>
                    </w:rPr>
                  </w:pPr>
                  <w:r>
                    <w:rPr>
                      <w:rFonts w:hint="eastAsia" w:cs="Times New Roman"/>
                      <w:color w:val="000000"/>
                      <w:sz w:val="21"/>
                      <w:szCs w:val="21"/>
                      <w:lang w:val="en-US" w:eastAsia="zh-CN" w:bidi="ar"/>
                    </w:rPr>
                    <w:t>62.35</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000000"/>
                      <w:sz w:val="21"/>
                      <w:szCs w:val="21"/>
                      <w:lang w:val="en-US" w:eastAsia="zh-CN" w:bidi="ar"/>
                    </w:rPr>
                  </w:pPr>
                  <w:r>
                    <w:rPr>
                      <w:rFonts w:hint="eastAsia" w:cs="Times New Roman"/>
                      <w:color w:val="000000"/>
                      <w:sz w:val="21"/>
                      <w:szCs w:val="21"/>
                      <w:lang w:val="en-US" w:eastAsia="zh-CN" w:bidi="ar"/>
                    </w:rPr>
                    <w:t>51.23</w:t>
                  </w:r>
                </w:p>
              </w:tc>
            </w:tr>
          </w:tbl>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2、环境空气</w:t>
            </w:r>
          </w:p>
          <w:p>
            <w:pPr>
              <w:pStyle w:val="14"/>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rPr>
            </w:pPr>
            <w:r>
              <w:rPr>
                <w:rFonts w:hint="default" w:ascii="Times New Roman" w:hAnsi="Times New Roman" w:eastAsia="宋体" w:cs="Times New Roman"/>
                <w:color w:val="000000"/>
                <w:kern w:val="2"/>
                <w:szCs w:val="20"/>
                <w:lang w:bidi="ar"/>
              </w:rPr>
              <w:t>①</w:t>
            </w:r>
            <w:r>
              <w:rPr>
                <w:rFonts w:hint="default" w:ascii="Times New Roman" w:hAnsi="Times New Roman" w:eastAsia="宋体" w:cs="Times New Roman"/>
                <w:color w:val="000000"/>
                <w:kern w:val="2"/>
                <w:lang w:bidi="ar"/>
              </w:rPr>
              <w:t>机动车尾气</w:t>
            </w:r>
          </w:p>
          <w:p>
            <w:pPr>
              <w:spacing w:line="360" w:lineRule="auto"/>
              <w:ind w:firstLine="480" w:firstLineChars="200"/>
              <w:rPr>
                <w:rFonts w:hint="default" w:ascii="Times New Roman" w:hAnsi="Times New Roman" w:eastAsia="宋体" w:cs="Times New Roman"/>
                <w:color w:val="000000"/>
                <w:szCs w:val="20"/>
              </w:rPr>
            </w:pPr>
            <w:r>
              <w:rPr>
                <w:rFonts w:hint="default" w:ascii="Times New Roman" w:hAnsi="Times New Roman" w:eastAsia="宋体" w:cs="Times New Roman"/>
                <w:color w:val="000000"/>
                <w:szCs w:val="20"/>
                <w:lang w:bidi="ar"/>
              </w:rPr>
              <w:t>机动车在行驶时排放尾气，各类型机动车在不同行驶速度下的台架模试验表明，不同类型机动车的尾气污染物排放有不同的规律。本环评采用《公路建设项目环境影响评价规范》（JTG B0</w:t>
            </w:r>
            <w:r>
              <w:rPr>
                <w:rFonts w:hint="eastAsia" w:cs="Times New Roman"/>
                <w:color w:val="000000"/>
                <w:szCs w:val="20"/>
                <w:lang w:val="en-US" w:eastAsia="zh-CN" w:bidi="ar"/>
              </w:rPr>
              <w:t>3</w:t>
            </w:r>
            <w:r>
              <w:rPr>
                <w:rFonts w:hint="default" w:ascii="Times New Roman" w:hAnsi="Times New Roman" w:eastAsia="宋体" w:cs="Times New Roman"/>
                <w:color w:val="000000"/>
                <w:szCs w:val="20"/>
                <w:lang w:bidi="ar"/>
              </w:rPr>
              <w:t>-2006）中推荐的机动车尾气污染物排放因子，如下表。</w:t>
            </w:r>
          </w:p>
          <w:p>
            <w:pPr>
              <w:jc w:val="center"/>
              <w:rPr>
                <w:rFonts w:hint="default" w:ascii="Times New Roman" w:hAnsi="Times New Roman" w:eastAsia="宋体" w:cs="Times New Roman"/>
                <w:b/>
                <w:bCs w:val="0"/>
                <w:color w:val="000000"/>
                <w:sz w:val="21"/>
                <w:szCs w:val="18"/>
                <w:lang w:bidi="ar"/>
              </w:rPr>
            </w:pPr>
            <w:r>
              <w:rPr>
                <w:rFonts w:hint="default" w:ascii="Times New Roman" w:hAnsi="Times New Roman" w:eastAsia="宋体" w:cs="Times New Roman"/>
                <w:b/>
                <w:bCs w:val="0"/>
                <w:color w:val="000000"/>
                <w:sz w:val="21"/>
                <w:szCs w:val="21"/>
                <w:lang w:bidi="ar"/>
              </w:rPr>
              <w:t>表</w:t>
            </w:r>
            <w:r>
              <w:rPr>
                <w:rFonts w:hint="default" w:ascii="Times New Roman" w:hAnsi="Times New Roman" w:eastAsia="宋体" w:cs="Times New Roman"/>
                <w:b/>
                <w:bCs w:val="0"/>
                <w:color w:val="000000"/>
                <w:sz w:val="21"/>
                <w:szCs w:val="21"/>
                <w:lang w:val="en-US" w:eastAsia="zh-CN" w:bidi="ar"/>
              </w:rPr>
              <w:t>5-</w:t>
            </w:r>
            <w:r>
              <w:rPr>
                <w:rFonts w:hint="eastAsia" w:cs="Times New Roman"/>
                <w:b/>
                <w:bCs w:val="0"/>
                <w:color w:val="000000"/>
                <w:sz w:val="21"/>
                <w:szCs w:val="21"/>
                <w:lang w:val="en-US" w:eastAsia="zh-CN" w:bidi="ar"/>
              </w:rPr>
              <w:t>2</w:t>
            </w:r>
            <w:r>
              <w:rPr>
                <w:rFonts w:hint="default" w:ascii="Times New Roman" w:hAnsi="Times New Roman" w:eastAsia="宋体" w:cs="Times New Roman"/>
                <w:b/>
                <w:bCs w:val="0"/>
                <w:color w:val="000000"/>
                <w:sz w:val="21"/>
                <w:szCs w:val="21"/>
                <w:lang w:bidi="ar"/>
              </w:rPr>
              <w:t xml:space="preserve">  车辆单车排放因子推荐值    （g/km.辆）</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2213"/>
              <w:gridCol w:w="2238"/>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污染物</w:t>
                  </w:r>
                </w:p>
              </w:tc>
              <w:tc>
                <w:tcPr>
                  <w:tcW w:w="122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小型车</w:t>
                  </w:r>
                </w:p>
              </w:tc>
              <w:tc>
                <w:tcPr>
                  <w:tcW w:w="123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中型车</w:t>
                  </w:r>
                </w:p>
              </w:tc>
              <w:tc>
                <w:tcPr>
                  <w:tcW w:w="129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大型车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CO</w:t>
                  </w:r>
                </w:p>
              </w:tc>
              <w:tc>
                <w:tcPr>
                  <w:tcW w:w="122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56.94</w:t>
                  </w:r>
                </w:p>
              </w:tc>
              <w:tc>
                <w:tcPr>
                  <w:tcW w:w="1235"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56.18</w:t>
                  </w:r>
                </w:p>
              </w:tc>
              <w:tc>
                <w:tcPr>
                  <w:tcW w:w="1295"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55.67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THC</w:t>
                  </w:r>
                </w:p>
              </w:tc>
              <w:tc>
                <w:tcPr>
                  <w:tcW w:w="122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54.80</w:t>
                  </w:r>
                </w:p>
              </w:tc>
              <w:tc>
                <w:tcPr>
                  <w:tcW w:w="1235"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53.40</w:t>
                  </w:r>
                </w:p>
              </w:tc>
              <w:tc>
                <w:tcPr>
                  <w:tcW w:w="1295"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NOx</w:t>
                  </w:r>
                </w:p>
              </w:tc>
              <w:tc>
                <w:tcPr>
                  <w:tcW w:w="122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62.38</w:t>
                  </w:r>
                </w:p>
              </w:tc>
              <w:tc>
                <w:tcPr>
                  <w:tcW w:w="1235"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62.09</w:t>
                  </w:r>
                </w:p>
              </w:tc>
              <w:tc>
                <w:tcPr>
                  <w:tcW w:w="1295"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lang w:bidi="ar"/>
                    </w:rPr>
                    <w:t>62.54</w:t>
                  </w:r>
                </w:p>
              </w:tc>
            </w:tr>
          </w:tbl>
          <w:p>
            <w:pPr>
              <w:pStyle w:val="14"/>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rPr>
            </w:pPr>
            <w:r>
              <w:rPr>
                <w:rFonts w:hint="default" w:ascii="Times New Roman" w:hAnsi="Times New Roman" w:eastAsia="宋体" w:cs="Times New Roman"/>
                <w:color w:val="000000"/>
                <w:kern w:val="2"/>
                <w:szCs w:val="20"/>
                <w:lang w:bidi="ar"/>
              </w:rPr>
              <w:t>根据推荐排放因子、推荐公式及预测交通量，可计算出目标年道路汽车尾气日均小时车流量污染物排放量，详见表</w:t>
            </w:r>
            <w:r>
              <w:rPr>
                <w:rFonts w:hint="default" w:ascii="Times New Roman" w:hAnsi="Times New Roman" w:eastAsia="宋体" w:cs="Times New Roman"/>
                <w:color w:val="000000"/>
                <w:kern w:val="2"/>
                <w:szCs w:val="20"/>
                <w:lang w:val="en-US" w:eastAsia="zh-CN" w:bidi="ar"/>
              </w:rPr>
              <w:t>5-</w:t>
            </w:r>
            <w:r>
              <w:rPr>
                <w:rFonts w:hint="eastAsia" w:ascii="Times New Roman" w:hAnsi="Times New Roman" w:cs="Times New Roman"/>
                <w:color w:val="000000"/>
                <w:kern w:val="2"/>
                <w:szCs w:val="20"/>
                <w:lang w:val="en-US" w:eastAsia="zh-CN" w:bidi="ar"/>
              </w:rPr>
              <w:t>3</w:t>
            </w:r>
            <w:r>
              <w:rPr>
                <w:rFonts w:hint="default" w:ascii="Times New Roman" w:hAnsi="Times New Roman" w:eastAsia="宋体" w:cs="Times New Roman"/>
                <w:color w:val="000000"/>
                <w:kern w:val="2"/>
                <w:szCs w:val="20"/>
                <w:lang w:bidi="ar"/>
              </w:rPr>
              <w:t>。</w:t>
            </w:r>
          </w:p>
          <w:p>
            <w:pPr>
              <w:ind w:firstLine="422" w:firstLineChars="200"/>
              <w:jc w:val="center"/>
              <w:rPr>
                <w:rFonts w:hint="default" w:ascii="Times New Roman" w:hAnsi="Times New Roman" w:eastAsia="宋体" w:cs="Times New Roman"/>
                <w:b/>
                <w:bCs/>
                <w:color w:val="000000"/>
                <w:sz w:val="21"/>
                <w:szCs w:val="18"/>
                <w:lang w:bidi="ar"/>
              </w:rPr>
            </w:pPr>
            <w:r>
              <w:rPr>
                <w:rFonts w:hint="default" w:ascii="Times New Roman" w:hAnsi="Times New Roman" w:eastAsia="宋体" w:cs="Times New Roman"/>
                <w:b/>
                <w:bCs/>
                <w:color w:val="000000"/>
                <w:sz w:val="21"/>
                <w:szCs w:val="18"/>
                <w:lang w:bidi="ar"/>
              </w:rPr>
              <w:t>表</w:t>
            </w:r>
            <w:r>
              <w:rPr>
                <w:rFonts w:hint="default" w:ascii="Times New Roman" w:hAnsi="Times New Roman" w:eastAsia="宋体" w:cs="Times New Roman"/>
                <w:b/>
                <w:bCs/>
                <w:color w:val="000000"/>
                <w:sz w:val="21"/>
                <w:szCs w:val="18"/>
                <w:lang w:val="en-US" w:eastAsia="zh-CN" w:bidi="ar"/>
              </w:rPr>
              <w:t>5-</w:t>
            </w:r>
            <w:r>
              <w:rPr>
                <w:rFonts w:hint="eastAsia" w:cs="Times New Roman"/>
                <w:b/>
                <w:bCs/>
                <w:color w:val="000000"/>
                <w:sz w:val="21"/>
                <w:szCs w:val="18"/>
                <w:lang w:val="en-US" w:eastAsia="zh-CN" w:bidi="ar"/>
              </w:rPr>
              <w:t>3</w:t>
            </w:r>
            <w:r>
              <w:rPr>
                <w:rFonts w:hint="default" w:ascii="Times New Roman" w:hAnsi="Times New Roman" w:eastAsia="宋体" w:cs="Times New Roman"/>
                <w:b/>
                <w:bCs/>
                <w:color w:val="000000"/>
                <w:sz w:val="21"/>
                <w:szCs w:val="18"/>
                <w:lang w:bidi="ar"/>
              </w:rPr>
              <w:t xml:space="preserve">  道路机动车尾气日均车流量污染物排放量 （单位：mg/s·m）</w:t>
            </w:r>
          </w:p>
          <w:tbl>
            <w:tblPr>
              <w:tblStyle w:val="15"/>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457"/>
              <w:gridCol w:w="696"/>
              <w:gridCol w:w="696"/>
              <w:gridCol w:w="701"/>
              <w:gridCol w:w="803"/>
              <w:gridCol w:w="696"/>
              <w:gridCol w:w="699"/>
              <w:gridCol w:w="803"/>
              <w:gridCol w:w="696"/>
              <w:gridCol w:w="80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57" w:type="pct"/>
                  <w:noWrap w:val="0"/>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运营时间</w:t>
                  </w:r>
                </w:p>
              </w:tc>
              <w:tc>
                <w:tcPr>
                  <w:tcW w:w="1155" w:type="pct"/>
                  <w:gridSpan w:val="3"/>
                  <w:noWrap w:val="0"/>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sz w:val="21"/>
                      <w:szCs w:val="21"/>
                      <w:lang w:bidi="ar"/>
                    </w:rPr>
                    <w:t>202</w:t>
                  </w:r>
                  <w:r>
                    <w:rPr>
                      <w:rFonts w:hint="default" w:ascii="Times New Roman" w:hAnsi="Times New Roman" w:eastAsia="宋体" w:cs="Times New Roman"/>
                      <w:b/>
                      <w:bCs/>
                      <w:color w:val="000000"/>
                      <w:sz w:val="21"/>
                      <w:szCs w:val="21"/>
                      <w:lang w:val="en-US" w:eastAsia="zh-CN" w:bidi="ar"/>
                    </w:rPr>
                    <w:t>1</w:t>
                  </w:r>
                  <w:r>
                    <w:rPr>
                      <w:rFonts w:hint="default" w:ascii="Times New Roman" w:hAnsi="Times New Roman" w:eastAsia="宋体" w:cs="Times New Roman"/>
                      <w:b/>
                      <w:bCs/>
                      <w:color w:val="000000"/>
                      <w:sz w:val="21"/>
                      <w:szCs w:val="21"/>
                      <w:lang w:bidi="ar"/>
                    </w:rPr>
                    <w:t>年</w:t>
                  </w:r>
                </w:p>
              </w:tc>
              <w:tc>
                <w:tcPr>
                  <w:tcW w:w="1213" w:type="pct"/>
                  <w:gridSpan w:val="3"/>
                  <w:noWrap w:val="0"/>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202</w:t>
                  </w:r>
                  <w:r>
                    <w:rPr>
                      <w:rFonts w:hint="default" w:ascii="Times New Roman" w:hAnsi="Times New Roman" w:eastAsia="宋体" w:cs="Times New Roman"/>
                      <w:b/>
                      <w:bCs/>
                      <w:sz w:val="21"/>
                      <w:szCs w:val="21"/>
                      <w:lang w:val="en-US" w:eastAsia="zh-CN"/>
                    </w:rPr>
                    <w:t>7</w:t>
                  </w:r>
                  <w:r>
                    <w:rPr>
                      <w:rFonts w:hint="default" w:ascii="Times New Roman" w:hAnsi="Times New Roman" w:eastAsia="宋体" w:cs="Times New Roman"/>
                      <w:b/>
                      <w:bCs/>
                      <w:sz w:val="21"/>
                      <w:szCs w:val="21"/>
                    </w:rPr>
                    <w:t>年</w:t>
                  </w:r>
                </w:p>
              </w:tc>
              <w:tc>
                <w:tcPr>
                  <w:tcW w:w="1272" w:type="pct"/>
                  <w:gridSpan w:val="3"/>
                  <w:noWrap w:val="0"/>
                  <w:vAlign w:val="center"/>
                </w:tcPr>
                <w:p>
                  <w:pPr>
                    <w:adjustRightInd w:val="0"/>
                    <w:snapToGrid w:val="0"/>
                    <w:jc w:val="center"/>
                    <w:rPr>
                      <w:rFonts w:hint="default" w:ascii="Times New Roman" w:hAnsi="Times New Roman" w:eastAsia="宋体" w:cs="Times New Roman"/>
                      <w:b/>
                      <w:bCs/>
                      <w:sz w:val="21"/>
                      <w:szCs w:val="21"/>
                    </w:rPr>
                  </w:pPr>
                  <w:r>
                    <w:rPr>
                      <w:rFonts w:hint="eastAsia" w:cs="Times New Roman"/>
                      <w:b/>
                      <w:bCs/>
                      <w:sz w:val="21"/>
                      <w:szCs w:val="21"/>
                      <w:lang w:eastAsia="zh-CN"/>
                    </w:rPr>
                    <w:t>2035</w:t>
                  </w:r>
                  <w:r>
                    <w:rPr>
                      <w:rFonts w:hint="default" w:ascii="Times New Roman" w:hAnsi="Times New Roman" w:eastAsia="宋体" w:cs="Times New Roman"/>
                      <w:b/>
                      <w:bCs/>
                      <w:sz w:val="21"/>
                      <w:szCs w:val="21"/>
                    </w:rPr>
                    <w:t>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57"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w:t>
                  </w:r>
                </w:p>
              </w:tc>
              <w:tc>
                <w:tcPr>
                  <w:tcW w:w="384" w:type="pct"/>
                  <w:noWrap w:val="0"/>
                  <w:vAlign w:val="center"/>
                </w:tcPr>
                <w:p>
                  <w:pPr>
                    <w:adjustRightInd w:val="0"/>
                    <w:snapToGrid w:val="0"/>
                    <w:jc w:val="center"/>
                    <w:rPr>
                      <w:rFonts w:hint="default" w:ascii="Times New Roman" w:hAnsi="Times New Roman" w:eastAsia="宋体" w:cs="Times New Roman"/>
                      <w:sz w:val="21"/>
                      <w:szCs w:val="21"/>
                      <w:vertAlign w:val="subscript"/>
                    </w:rPr>
                  </w:pPr>
                  <w:r>
                    <w:rPr>
                      <w:rFonts w:hint="default" w:ascii="Times New Roman" w:hAnsi="Times New Roman" w:eastAsia="宋体" w:cs="Times New Roman"/>
                      <w:sz w:val="21"/>
                      <w:szCs w:val="21"/>
                    </w:rPr>
                    <w:t>CO</w:t>
                  </w:r>
                </w:p>
              </w:tc>
              <w:tc>
                <w:tcPr>
                  <w:tcW w:w="384"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THC</w:t>
                  </w:r>
                </w:p>
              </w:tc>
              <w:tc>
                <w:tcPr>
                  <w:tcW w:w="387"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x</w:t>
                  </w:r>
                </w:p>
              </w:tc>
              <w:tc>
                <w:tcPr>
                  <w:tcW w:w="443" w:type="pct"/>
                  <w:noWrap w:val="0"/>
                  <w:vAlign w:val="center"/>
                </w:tcPr>
                <w:p>
                  <w:pPr>
                    <w:adjustRightInd w:val="0"/>
                    <w:snapToGrid w:val="0"/>
                    <w:jc w:val="center"/>
                    <w:rPr>
                      <w:rFonts w:hint="default" w:ascii="Times New Roman" w:hAnsi="Times New Roman" w:eastAsia="宋体" w:cs="Times New Roman"/>
                      <w:sz w:val="21"/>
                      <w:szCs w:val="21"/>
                      <w:vertAlign w:val="subscript"/>
                    </w:rPr>
                  </w:pPr>
                  <w:r>
                    <w:rPr>
                      <w:rFonts w:hint="default" w:ascii="Times New Roman" w:hAnsi="Times New Roman" w:eastAsia="宋体" w:cs="Times New Roman"/>
                      <w:sz w:val="21"/>
                      <w:szCs w:val="21"/>
                    </w:rPr>
                    <w:t>CO</w:t>
                  </w:r>
                </w:p>
              </w:tc>
              <w:tc>
                <w:tcPr>
                  <w:tcW w:w="384"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THC</w:t>
                  </w:r>
                </w:p>
              </w:tc>
              <w:tc>
                <w:tcPr>
                  <w:tcW w:w="385"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x</w:t>
                  </w:r>
                </w:p>
              </w:tc>
              <w:tc>
                <w:tcPr>
                  <w:tcW w:w="443" w:type="pct"/>
                  <w:noWrap w:val="0"/>
                  <w:vAlign w:val="center"/>
                </w:tcPr>
                <w:p>
                  <w:pPr>
                    <w:adjustRightInd w:val="0"/>
                    <w:snapToGrid w:val="0"/>
                    <w:jc w:val="center"/>
                    <w:rPr>
                      <w:rFonts w:hint="default" w:ascii="Times New Roman" w:hAnsi="Times New Roman" w:eastAsia="宋体" w:cs="Times New Roman"/>
                      <w:sz w:val="21"/>
                      <w:szCs w:val="21"/>
                      <w:vertAlign w:val="subscript"/>
                    </w:rPr>
                  </w:pPr>
                  <w:r>
                    <w:rPr>
                      <w:rFonts w:hint="default" w:ascii="Times New Roman" w:hAnsi="Times New Roman" w:eastAsia="宋体" w:cs="Times New Roman"/>
                      <w:sz w:val="21"/>
                      <w:szCs w:val="21"/>
                    </w:rPr>
                    <w:t>CO</w:t>
                  </w:r>
                </w:p>
              </w:tc>
              <w:tc>
                <w:tcPr>
                  <w:tcW w:w="384"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THC</w:t>
                  </w:r>
                </w:p>
              </w:tc>
              <w:tc>
                <w:tcPr>
                  <w:tcW w:w="445"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x</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1357"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排放量</w:t>
                  </w:r>
                </w:p>
              </w:tc>
              <w:tc>
                <w:tcPr>
                  <w:tcW w:w="38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1.71</w:t>
                  </w:r>
                </w:p>
              </w:tc>
              <w:tc>
                <w:tcPr>
                  <w:tcW w:w="38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0.60</w:t>
                  </w:r>
                </w:p>
              </w:tc>
              <w:tc>
                <w:tcPr>
                  <w:tcW w:w="38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0.31</w:t>
                  </w:r>
                </w:p>
              </w:tc>
              <w:tc>
                <w:tcPr>
                  <w:tcW w:w="44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2.80</w:t>
                  </w:r>
                </w:p>
              </w:tc>
              <w:tc>
                <w:tcPr>
                  <w:tcW w:w="38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0.94</w:t>
                  </w:r>
                </w:p>
              </w:tc>
              <w:tc>
                <w:tcPr>
                  <w:tcW w:w="38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0.51</w:t>
                  </w:r>
                </w:p>
              </w:tc>
              <w:tc>
                <w:tcPr>
                  <w:tcW w:w="44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3.48</w:t>
                  </w:r>
                </w:p>
              </w:tc>
              <w:tc>
                <w:tcPr>
                  <w:tcW w:w="38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1.22</w:t>
                  </w:r>
                </w:p>
              </w:tc>
              <w:tc>
                <w:tcPr>
                  <w:tcW w:w="44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0.62</w:t>
                  </w:r>
                </w:p>
              </w:tc>
            </w:tr>
          </w:tbl>
          <w:p>
            <w:pPr>
              <w:pStyle w:val="14"/>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rPr>
            </w:pPr>
            <w:r>
              <w:rPr>
                <w:rFonts w:hint="default" w:ascii="Times New Roman" w:hAnsi="Times New Roman" w:eastAsia="宋体" w:cs="Times New Roman"/>
                <w:color w:val="000000"/>
                <w:kern w:val="2"/>
                <w:szCs w:val="20"/>
                <w:lang w:bidi="ar"/>
              </w:rPr>
              <w:t>②道路扬尘</w:t>
            </w:r>
          </w:p>
          <w:p>
            <w:pPr>
              <w:pStyle w:val="14"/>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rPr>
            </w:pPr>
            <w:r>
              <w:rPr>
                <w:rFonts w:hint="default" w:ascii="Times New Roman" w:hAnsi="Times New Roman" w:eastAsia="宋体" w:cs="Times New Roman"/>
                <w:color w:val="000000"/>
                <w:kern w:val="2"/>
                <w:szCs w:val="20"/>
                <w:lang w:bidi="ar"/>
              </w:rPr>
              <w:t>汽车行驶时道路扬尘的产生量与交通道路洁净度及行车速度有关。</w:t>
            </w:r>
          </w:p>
          <w:p>
            <w:pPr>
              <w:pStyle w:val="14"/>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rPr>
            </w:pPr>
            <w:r>
              <w:rPr>
                <w:rFonts w:hint="default" w:ascii="Times New Roman" w:hAnsi="Times New Roman" w:eastAsia="宋体" w:cs="Times New Roman"/>
                <w:color w:val="000000"/>
                <w:kern w:val="2"/>
                <w:szCs w:val="20"/>
                <w:lang w:bidi="ar"/>
              </w:rPr>
              <w:t>c）路面雨污水</w:t>
            </w:r>
          </w:p>
          <w:p>
            <w:pPr>
              <w:pStyle w:val="14"/>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rPr>
            </w:pPr>
            <w:r>
              <w:rPr>
                <w:rFonts w:hint="default" w:ascii="Times New Roman" w:hAnsi="Times New Roman" w:eastAsia="宋体" w:cs="Times New Roman"/>
                <w:color w:val="000000"/>
                <w:kern w:val="2"/>
                <w:szCs w:val="20"/>
                <w:lang w:bidi="ar"/>
              </w:rPr>
              <w:t>项目营运期对附近水体产生的污染途径主要表现为路面径流。</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3、水污染源</w:t>
            </w:r>
          </w:p>
          <w:p>
            <w:pPr>
              <w:spacing w:line="360" w:lineRule="auto"/>
              <w:ind w:firstLine="480" w:firstLineChars="200"/>
              <w:rPr>
                <w:rFonts w:hint="default" w:ascii="Times New Roman" w:hAnsi="Times New Roman" w:eastAsia="宋体" w:cs="Times New Roman"/>
                <w:szCs w:val="20"/>
                <w:lang w:bidi="ar"/>
              </w:rPr>
            </w:pPr>
            <w:r>
              <w:rPr>
                <w:rFonts w:hint="default" w:ascii="Times New Roman" w:hAnsi="Times New Roman" w:eastAsia="宋体" w:cs="Times New Roman"/>
                <w:szCs w:val="20"/>
                <w:lang w:bidi="ar"/>
              </w:rPr>
              <w:t>项目占地面积为</w:t>
            </w:r>
            <w:r>
              <w:rPr>
                <w:rFonts w:hint="default" w:ascii="Times New Roman" w:hAnsi="Times New Roman" w:eastAsia="宋体" w:cs="Times New Roman"/>
                <w:lang w:val="en-US" w:eastAsia="zh-CN"/>
              </w:rPr>
              <w:t>25058.35</w:t>
            </w:r>
            <w:r>
              <w:rPr>
                <w:rFonts w:hint="default" w:ascii="Times New Roman" w:hAnsi="Times New Roman" w:eastAsia="宋体" w:cs="Times New Roman"/>
                <w:szCs w:val="20"/>
                <w:lang w:bidi="ar"/>
              </w:rPr>
              <w:t>m</w:t>
            </w:r>
            <w:r>
              <w:rPr>
                <w:rFonts w:hint="default" w:ascii="Times New Roman" w:hAnsi="Times New Roman" w:eastAsia="宋体" w:cs="Times New Roman"/>
                <w:szCs w:val="20"/>
                <w:vertAlign w:val="superscript"/>
                <w:lang w:bidi="ar"/>
              </w:rPr>
              <w:t>2</w:t>
            </w:r>
            <w:r>
              <w:rPr>
                <w:rFonts w:hint="default" w:ascii="Times New Roman" w:hAnsi="Times New Roman" w:eastAsia="宋体" w:cs="Times New Roman"/>
                <w:szCs w:val="20"/>
                <w:lang w:bidi="ar"/>
              </w:rPr>
              <w:t>，雨水汇入总面积按</w:t>
            </w:r>
            <w:r>
              <w:rPr>
                <w:rFonts w:hint="eastAsia" w:cs="Times New Roman"/>
                <w:lang w:val="en-US" w:eastAsia="zh-CN"/>
              </w:rPr>
              <w:t>25058.35</w:t>
            </w:r>
            <w:r>
              <w:rPr>
                <w:rFonts w:hint="default" w:ascii="Times New Roman" w:hAnsi="Times New Roman" w:eastAsia="宋体" w:cs="Times New Roman"/>
                <w:szCs w:val="20"/>
                <w:lang w:bidi="ar"/>
              </w:rPr>
              <w:t>m</w:t>
            </w:r>
            <w:r>
              <w:rPr>
                <w:rFonts w:hint="default" w:ascii="Times New Roman" w:hAnsi="Times New Roman" w:eastAsia="宋体" w:cs="Times New Roman"/>
                <w:szCs w:val="20"/>
                <w:vertAlign w:val="superscript"/>
                <w:lang w:bidi="ar"/>
              </w:rPr>
              <w:t>2</w:t>
            </w:r>
            <w:r>
              <w:rPr>
                <w:rFonts w:hint="default" w:ascii="Times New Roman" w:hAnsi="Times New Roman" w:eastAsia="宋体" w:cs="Times New Roman"/>
                <w:szCs w:val="20"/>
                <w:lang w:bidi="ar"/>
              </w:rPr>
              <w:t>计，</w:t>
            </w:r>
            <w:r>
              <w:rPr>
                <w:rFonts w:hint="default" w:ascii="Times New Roman" w:hAnsi="Times New Roman" w:eastAsia="宋体" w:cs="Times New Roman"/>
                <w:szCs w:val="20"/>
                <w:lang w:eastAsia="zh-CN" w:bidi="ar"/>
              </w:rPr>
              <w:t>益阳</w:t>
            </w:r>
            <w:r>
              <w:rPr>
                <w:rFonts w:hint="default" w:ascii="Times New Roman" w:hAnsi="Times New Roman" w:eastAsia="宋体" w:cs="Times New Roman"/>
                <w:szCs w:val="20"/>
                <w:lang w:bidi="ar"/>
              </w:rPr>
              <w:t>年平均降雨量</w:t>
            </w:r>
            <w:r>
              <w:rPr>
                <w:rFonts w:hint="default" w:ascii="Times New Roman" w:hAnsi="Times New Roman" w:eastAsia="宋体" w:cs="Times New Roman"/>
                <w:szCs w:val="21"/>
              </w:rPr>
              <w:t>1394.6</w:t>
            </w:r>
            <w:r>
              <w:rPr>
                <w:rFonts w:hint="default" w:ascii="Times New Roman" w:hAnsi="Times New Roman" w:eastAsia="宋体" w:cs="Times New Roman"/>
                <w:szCs w:val="20"/>
                <w:lang w:bidi="ar"/>
              </w:rPr>
              <w:t>毫米，年平均降雨天数为157.9天计，</w:t>
            </w:r>
            <w:r>
              <w:rPr>
                <w:rFonts w:hint="eastAsia" w:cs="Times New Roman"/>
                <w:szCs w:val="20"/>
                <w:lang w:eastAsia="zh-CN" w:bidi="ar"/>
              </w:rPr>
              <w:t>排雨量</w:t>
            </w:r>
            <w:r>
              <w:rPr>
                <w:rFonts w:hint="default" w:ascii="Times New Roman" w:hAnsi="Times New Roman" w:eastAsia="宋体" w:cs="Times New Roman"/>
                <w:szCs w:val="20"/>
                <w:lang w:bidi="ar"/>
              </w:rPr>
              <w:t>按</w:t>
            </w:r>
            <w:r>
              <w:rPr>
                <w:rFonts w:hint="eastAsia" w:cs="Times New Roman"/>
                <w:szCs w:val="20"/>
                <w:lang w:eastAsia="zh-CN" w:bidi="ar"/>
              </w:rPr>
              <w:t>汇雨量</w:t>
            </w:r>
            <w:r>
              <w:rPr>
                <w:rFonts w:hint="default" w:ascii="Times New Roman" w:hAnsi="Times New Roman" w:eastAsia="宋体" w:cs="Times New Roman"/>
                <w:szCs w:val="20"/>
                <w:lang w:bidi="ar"/>
              </w:rPr>
              <w:t>0.9计，雨水量为</w:t>
            </w:r>
            <w:r>
              <w:rPr>
                <w:rFonts w:hint="eastAsia" w:cs="Times New Roman"/>
                <w:szCs w:val="20"/>
                <w:lang w:val="en-US" w:eastAsia="zh-CN" w:bidi="ar"/>
              </w:rPr>
              <w:t>199.19</w:t>
            </w:r>
            <w:r>
              <w:rPr>
                <w:rFonts w:hint="default" w:ascii="Times New Roman" w:hAnsi="Times New Roman" w:eastAsia="宋体" w:cs="Times New Roman"/>
                <w:szCs w:val="20"/>
                <w:lang w:bidi="ar"/>
              </w:rPr>
              <w:t>m</w:t>
            </w:r>
            <w:r>
              <w:rPr>
                <w:rFonts w:hint="default" w:ascii="Times New Roman" w:hAnsi="Times New Roman" w:eastAsia="宋体" w:cs="Times New Roman"/>
                <w:szCs w:val="20"/>
                <w:vertAlign w:val="superscript"/>
                <w:lang w:bidi="ar"/>
              </w:rPr>
              <w:t>3</w:t>
            </w:r>
            <w:r>
              <w:rPr>
                <w:rFonts w:hint="default" w:ascii="Times New Roman" w:hAnsi="Times New Roman" w:eastAsia="宋体" w:cs="Times New Roman"/>
                <w:szCs w:val="20"/>
                <w:lang w:bidi="ar"/>
              </w:rPr>
              <w:t>/d（</w:t>
            </w:r>
            <w:r>
              <w:rPr>
                <w:rFonts w:hint="eastAsia" w:cs="Times New Roman"/>
                <w:szCs w:val="20"/>
                <w:lang w:val="en-US" w:eastAsia="zh-CN" w:bidi="ar"/>
              </w:rPr>
              <w:t>31451.74</w:t>
            </w:r>
            <w:r>
              <w:rPr>
                <w:rFonts w:hint="default" w:ascii="Times New Roman" w:hAnsi="Times New Roman" w:eastAsia="宋体" w:cs="Times New Roman"/>
                <w:szCs w:val="20"/>
                <w:lang w:bidi="ar"/>
              </w:rPr>
              <w:t>m</w:t>
            </w:r>
            <w:r>
              <w:rPr>
                <w:rFonts w:hint="default" w:ascii="Times New Roman" w:hAnsi="Times New Roman" w:eastAsia="宋体" w:cs="Times New Roman"/>
                <w:szCs w:val="20"/>
                <w:vertAlign w:val="superscript"/>
                <w:lang w:bidi="ar"/>
              </w:rPr>
              <w:t>3</w:t>
            </w:r>
            <w:r>
              <w:rPr>
                <w:rFonts w:hint="default" w:ascii="Times New Roman" w:hAnsi="Times New Roman" w:eastAsia="宋体" w:cs="Times New Roman"/>
                <w:szCs w:val="20"/>
                <w:lang w:bidi="ar"/>
              </w:rPr>
              <w:t>/a），经路侧雨水管道排至</w:t>
            </w:r>
            <w:r>
              <w:rPr>
                <w:rFonts w:hint="default" w:ascii="Times New Roman" w:hAnsi="Times New Roman" w:eastAsia="宋体" w:cs="Times New Roman"/>
                <w:szCs w:val="20"/>
                <w:lang w:eastAsia="zh-CN" w:bidi="ar"/>
              </w:rPr>
              <w:t>资水</w:t>
            </w:r>
            <w:r>
              <w:rPr>
                <w:rFonts w:hint="default" w:ascii="Times New Roman" w:hAnsi="Times New Roman" w:eastAsia="宋体" w:cs="Times New Roman"/>
                <w:szCs w:val="20"/>
                <w:lang w:bidi="ar"/>
              </w:rPr>
              <w:t>。</w:t>
            </w:r>
          </w:p>
          <w:p>
            <w:pPr>
              <w:spacing w:line="360" w:lineRule="auto"/>
              <w:ind w:firstLine="480" w:firstLineChars="200"/>
              <w:rPr>
                <w:rFonts w:hint="default" w:ascii="Times New Roman" w:hAnsi="Times New Roman" w:eastAsia="宋体" w:cs="Times New Roman"/>
                <w:color w:val="000000"/>
                <w:szCs w:val="20"/>
              </w:rPr>
            </w:pPr>
            <w:r>
              <w:rPr>
                <w:rFonts w:hint="default" w:ascii="Times New Roman" w:hAnsi="Times New Roman" w:eastAsia="宋体" w:cs="Times New Roman"/>
                <w:color w:val="000000"/>
                <w:szCs w:val="20"/>
                <w:lang w:bidi="ar"/>
              </w:rPr>
              <w:t>运营期水污染源主要是降雨冲刷路面产生的径流污水。根据国家环保总局华南科研所对南方地区路面径流污染情况的研究，路面雨水污染物浓度变化情况见表</w:t>
            </w:r>
            <w:r>
              <w:rPr>
                <w:rFonts w:hint="eastAsia" w:cs="Times New Roman"/>
                <w:color w:val="000000"/>
                <w:szCs w:val="20"/>
                <w:lang w:val="en-US" w:eastAsia="zh-CN" w:bidi="ar"/>
              </w:rPr>
              <w:t>5-5</w:t>
            </w:r>
            <w:r>
              <w:rPr>
                <w:rFonts w:hint="default" w:ascii="Times New Roman" w:hAnsi="Times New Roman" w:eastAsia="宋体" w:cs="Times New Roman"/>
                <w:color w:val="000000"/>
                <w:szCs w:val="20"/>
                <w:lang w:bidi="ar"/>
              </w:rPr>
              <w:t>，从表中可知，路面径流在降雨开始到形成径流的30分钟内雨水中悬浮物和油类物质比较多，30分钟后，随着降雨时间的延长，污染物浓度下降较快。</w:t>
            </w:r>
          </w:p>
          <w:p>
            <w:pPr>
              <w:ind w:firstLine="422" w:firstLineChars="200"/>
              <w:jc w:val="center"/>
              <w:rPr>
                <w:rFonts w:hint="default" w:ascii="Times New Roman" w:hAnsi="Times New Roman" w:eastAsia="宋体" w:cs="Times New Roman"/>
                <w:b/>
                <w:bCs/>
                <w:color w:val="000000"/>
                <w:sz w:val="21"/>
                <w:szCs w:val="18"/>
                <w:lang w:bidi="ar"/>
              </w:rPr>
            </w:pPr>
            <w:r>
              <w:rPr>
                <w:rFonts w:hint="default" w:ascii="Times New Roman" w:hAnsi="Times New Roman" w:eastAsia="宋体" w:cs="Times New Roman"/>
                <w:b/>
                <w:bCs/>
                <w:color w:val="000000"/>
                <w:sz w:val="21"/>
                <w:szCs w:val="18"/>
                <w:lang w:bidi="ar"/>
              </w:rPr>
              <w:t>表</w:t>
            </w:r>
            <w:r>
              <w:rPr>
                <w:rFonts w:hint="default" w:ascii="Times New Roman" w:hAnsi="Times New Roman" w:eastAsia="宋体" w:cs="Times New Roman"/>
                <w:b/>
                <w:bCs/>
                <w:color w:val="000000"/>
                <w:sz w:val="21"/>
                <w:szCs w:val="18"/>
                <w:lang w:val="en-US" w:eastAsia="zh-CN" w:bidi="ar"/>
              </w:rPr>
              <w:t>5-</w:t>
            </w:r>
            <w:r>
              <w:rPr>
                <w:rFonts w:hint="eastAsia" w:cs="Times New Roman"/>
                <w:b/>
                <w:bCs/>
                <w:color w:val="000000"/>
                <w:sz w:val="21"/>
                <w:szCs w:val="18"/>
                <w:lang w:val="en-US" w:eastAsia="zh-CN" w:bidi="ar"/>
              </w:rPr>
              <w:t>4</w:t>
            </w:r>
            <w:r>
              <w:rPr>
                <w:rFonts w:hint="default" w:ascii="Times New Roman" w:hAnsi="Times New Roman" w:eastAsia="宋体" w:cs="Times New Roman"/>
                <w:b/>
                <w:bCs/>
                <w:color w:val="000000"/>
                <w:sz w:val="21"/>
                <w:szCs w:val="18"/>
                <w:lang w:bidi="ar"/>
              </w:rPr>
              <w:t xml:space="preserve">  路面径流污染物浓度表  单位：mg/L</w:t>
            </w:r>
          </w:p>
          <w:tbl>
            <w:tblPr>
              <w:tblStyle w:val="15"/>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95"/>
              <w:gridCol w:w="1983"/>
              <w:gridCol w:w="1746"/>
              <w:gridCol w:w="2221"/>
              <w:gridCol w:w="14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3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项目</w:t>
                  </w:r>
                </w:p>
              </w:tc>
              <w:tc>
                <w:tcPr>
                  <w:tcW w:w="1095"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5-</w:t>
                  </w:r>
                  <w:r>
                    <w:rPr>
                      <w:rFonts w:hint="eastAsia" w:cs="Times New Roman"/>
                      <w:b/>
                      <w:bCs/>
                      <w:color w:val="000000"/>
                      <w:sz w:val="21"/>
                      <w:szCs w:val="21"/>
                      <w:lang w:val="en-US" w:eastAsia="zh-CN" w:bidi="ar"/>
                    </w:rPr>
                    <w:t>20</w:t>
                  </w:r>
                  <w:r>
                    <w:rPr>
                      <w:rFonts w:hint="default" w:ascii="Times New Roman" w:hAnsi="Times New Roman" w:eastAsia="宋体" w:cs="Times New Roman"/>
                      <w:b/>
                      <w:bCs/>
                      <w:color w:val="000000"/>
                      <w:sz w:val="21"/>
                      <w:szCs w:val="21"/>
                      <w:lang w:bidi="ar"/>
                    </w:rPr>
                    <w:t>min</w:t>
                  </w:r>
                </w:p>
              </w:tc>
              <w:tc>
                <w:tcPr>
                  <w:tcW w:w="96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20-40min</w:t>
                  </w:r>
                </w:p>
              </w:tc>
              <w:tc>
                <w:tcPr>
                  <w:tcW w:w="122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40-60min</w:t>
                  </w:r>
                </w:p>
              </w:tc>
              <w:tc>
                <w:tcPr>
                  <w:tcW w:w="77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bidi="ar"/>
                    </w:rPr>
                    <w:t>平均值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3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SS</w:t>
                  </w:r>
                </w:p>
              </w:tc>
              <w:tc>
                <w:tcPr>
                  <w:tcW w:w="1095"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231.42-158.22</w:t>
                  </w:r>
                </w:p>
              </w:tc>
              <w:tc>
                <w:tcPr>
                  <w:tcW w:w="96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158.22-90.36</w:t>
                  </w:r>
                </w:p>
              </w:tc>
              <w:tc>
                <w:tcPr>
                  <w:tcW w:w="122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90.36-18.71</w:t>
                  </w:r>
                </w:p>
              </w:tc>
              <w:tc>
                <w:tcPr>
                  <w:tcW w:w="77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3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bidi="ar"/>
                    </w:rPr>
                    <w:t>COD</w:t>
                  </w:r>
                </w:p>
              </w:tc>
              <w:tc>
                <w:tcPr>
                  <w:tcW w:w="1095"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bidi="ar"/>
                    </w:rPr>
                    <w:t>87-60</w:t>
                  </w:r>
                </w:p>
              </w:tc>
              <w:tc>
                <w:tcPr>
                  <w:tcW w:w="96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bidi="ar"/>
                    </w:rPr>
                    <w:t>60-22</w:t>
                  </w:r>
                </w:p>
              </w:tc>
              <w:tc>
                <w:tcPr>
                  <w:tcW w:w="122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bidi="ar"/>
                    </w:rPr>
                    <w:t>22-4.0</w:t>
                  </w:r>
                </w:p>
              </w:tc>
              <w:tc>
                <w:tcPr>
                  <w:tcW w:w="77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bidi="ar"/>
                    </w:rPr>
                    <w:t>45.5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3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石油类</w:t>
                  </w:r>
                </w:p>
              </w:tc>
              <w:tc>
                <w:tcPr>
                  <w:tcW w:w="1095"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22.30-19.74</w:t>
                  </w:r>
                </w:p>
              </w:tc>
              <w:tc>
                <w:tcPr>
                  <w:tcW w:w="96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19.74-3.12</w:t>
                  </w:r>
                </w:p>
              </w:tc>
              <w:tc>
                <w:tcPr>
                  <w:tcW w:w="122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3.12-0.21</w:t>
                  </w:r>
                </w:p>
              </w:tc>
              <w:tc>
                <w:tcPr>
                  <w:tcW w:w="77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11.25</w:t>
                  </w:r>
                </w:p>
              </w:tc>
            </w:tr>
          </w:tbl>
          <w:p>
            <w:pPr>
              <w:ind w:firstLine="422" w:firstLineChars="200"/>
              <w:jc w:val="center"/>
              <w:rPr>
                <w:rFonts w:hint="default" w:ascii="Times New Roman" w:hAnsi="Times New Roman" w:eastAsia="宋体" w:cs="Times New Roman"/>
                <w:b/>
                <w:bCs/>
                <w:color w:val="000000"/>
                <w:sz w:val="21"/>
                <w:szCs w:val="18"/>
                <w:lang w:bidi="ar"/>
              </w:rPr>
            </w:pPr>
            <w:r>
              <w:rPr>
                <w:rFonts w:hint="default" w:ascii="Times New Roman" w:hAnsi="Times New Roman" w:eastAsia="宋体" w:cs="Times New Roman"/>
                <w:b/>
                <w:bCs/>
                <w:color w:val="000000"/>
                <w:sz w:val="21"/>
                <w:szCs w:val="18"/>
                <w:lang w:bidi="ar"/>
              </w:rPr>
              <w:t>表</w:t>
            </w:r>
            <w:r>
              <w:rPr>
                <w:rFonts w:hint="default" w:ascii="Times New Roman" w:hAnsi="Times New Roman" w:eastAsia="宋体" w:cs="Times New Roman"/>
                <w:b/>
                <w:bCs/>
                <w:color w:val="000000"/>
                <w:sz w:val="21"/>
                <w:szCs w:val="18"/>
                <w:lang w:val="en-US" w:eastAsia="zh-CN" w:bidi="ar"/>
              </w:rPr>
              <w:t>5-</w:t>
            </w:r>
            <w:r>
              <w:rPr>
                <w:rFonts w:hint="eastAsia" w:cs="Times New Roman"/>
                <w:b/>
                <w:bCs/>
                <w:color w:val="000000"/>
                <w:sz w:val="21"/>
                <w:szCs w:val="18"/>
                <w:lang w:val="en-US" w:eastAsia="zh-CN" w:bidi="ar"/>
              </w:rPr>
              <w:t>5</w:t>
            </w:r>
            <w:r>
              <w:rPr>
                <w:rFonts w:hint="default" w:ascii="Times New Roman" w:hAnsi="Times New Roman" w:eastAsia="宋体" w:cs="Times New Roman"/>
                <w:b/>
                <w:bCs/>
                <w:color w:val="000000"/>
                <w:sz w:val="21"/>
                <w:szCs w:val="18"/>
                <w:lang w:bidi="ar"/>
              </w:rPr>
              <w:t xml:space="preserve"> </w:t>
            </w:r>
            <w:r>
              <w:rPr>
                <w:rFonts w:hint="eastAsia" w:cs="Times New Roman"/>
                <w:b/>
                <w:bCs/>
                <w:color w:val="000000"/>
                <w:sz w:val="21"/>
                <w:szCs w:val="18"/>
                <w:lang w:val="en-US" w:eastAsia="zh-CN" w:bidi="ar"/>
              </w:rPr>
              <w:t>1小时</w:t>
            </w:r>
            <w:r>
              <w:rPr>
                <w:rFonts w:hint="default" w:ascii="Times New Roman" w:hAnsi="Times New Roman" w:eastAsia="宋体" w:cs="Times New Roman"/>
                <w:b/>
                <w:bCs/>
                <w:color w:val="000000"/>
                <w:sz w:val="21"/>
                <w:szCs w:val="18"/>
                <w:lang w:bidi="ar"/>
              </w:rPr>
              <w:t>路面雨水污染物产生量</w:t>
            </w:r>
          </w:p>
          <w:tbl>
            <w:tblPr>
              <w:tblStyle w:val="15"/>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469"/>
              <w:gridCol w:w="1994"/>
              <w:gridCol w:w="1882"/>
              <w:gridCol w:w="17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915" w:type="pct"/>
                  <w:noWrap w:val="0"/>
                  <w:vAlign w:val="center"/>
                </w:tcPr>
                <w:p>
                  <w:pPr>
                    <w:adjustRightInd w:val="0"/>
                    <w:snapToGrid w:val="0"/>
                    <w:jc w:val="center"/>
                    <w:rPr>
                      <w:rFonts w:hint="default" w:ascii="Times New Roman" w:hAnsi="Times New Roman" w:eastAsia="宋体" w:cs="Times New Roman"/>
                      <w:b/>
                      <w:bCs/>
                      <w:sz w:val="21"/>
                      <w:szCs w:val="21"/>
                    </w:rPr>
                  </w:pPr>
                  <w:bookmarkStart w:id="16" w:name="_Hlk233945471"/>
                  <w:r>
                    <w:rPr>
                      <w:rFonts w:hint="default" w:ascii="Times New Roman" w:hAnsi="Times New Roman" w:eastAsia="宋体" w:cs="Times New Roman"/>
                      <w:b/>
                      <w:bCs/>
                      <w:sz w:val="21"/>
                      <w:szCs w:val="21"/>
                    </w:rPr>
                    <w:t>项目</w:t>
                  </w:r>
                </w:p>
              </w:tc>
              <w:tc>
                <w:tcPr>
                  <w:tcW w:w="1101" w:type="pct"/>
                  <w:noWrap w:val="0"/>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SS</w:t>
                  </w:r>
                </w:p>
              </w:tc>
              <w:tc>
                <w:tcPr>
                  <w:tcW w:w="1039" w:type="pct"/>
                  <w:noWrap w:val="0"/>
                  <w:vAlign w:val="center"/>
                </w:tcPr>
                <w:p>
                  <w:pPr>
                    <w:adjustRightInd w:val="0"/>
                    <w:snapToGrid w:val="0"/>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COD</w:t>
                  </w:r>
                </w:p>
              </w:tc>
              <w:tc>
                <w:tcPr>
                  <w:tcW w:w="943" w:type="pct"/>
                  <w:noWrap w:val="0"/>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石油类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915"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平均值（mg/L）</w:t>
                  </w:r>
                </w:p>
              </w:tc>
              <w:tc>
                <w:tcPr>
                  <w:tcW w:w="1101"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1039"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45.5</w:t>
                  </w:r>
                </w:p>
              </w:tc>
              <w:tc>
                <w:tcPr>
                  <w:tcW w:w="943"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915"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年降雨量(mm)</w:t>
                  </w:r>
                </w:p>
              </w:tc>
              <w:tc>
                <w:tcPr>
                  <w:tcW w:w="3084" w:type="pct"/>
                  <w:gridSpan w:val="3"/>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1394.6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915"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路面面积(m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p>
              </w:tc>
              <w:tc>
                <w:tcPr>
                  <w:tcW w:w="3084" w:type="pct"/>
                  <w:gridSpan w:val="3"/>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25058.35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915"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径流系数</w:t>
                  </w:r>
                </w:p>
              </w:tc>
              <w:tc>
                <w:tcPr>
                  <w:tcW w:w="3084" w:type="pct"/>
                  <w:gridSpan w:val="3"/>
                  <w:noWrap w:val="0"/>
                  <w:vAlign w:val="center"/>
                </w:tcPr>
                <w:p>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915"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径流总量(m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3084" w:type="pct"/>
                  <w:gridSpan w:val="3"/>
                  <w:noWrap w:val="0"/>
                  <w:vAlign w:val="center"/>
                </w:tcPr>
                <w:p>
                  <w:pPr>
                    <w:adjustRightInd w:val="0"/>
                    <w:snapToGrid w:val="0"/>
                    <w:jc w:val="center"/>
                    <w:rPr>
                      <w:rFonts w:hint="default" w:ascii="Times New Roman" w:hAnsi="Times New Roman" w:eastAsia="宋体" w:cs="Times New Roman"/>
                      <w:kern w:val="0"/>
                      <w:sz w:val="21"/>
                      <w:szCs w:val="21"/>
                      <w:lang w:val="en-US"/>
                    </w:rPr>
                  </w:pPr>
                  <w:r>
                    <w:rPr>
                      <w:rFonts w:hint="eastAsia" w:cs="Times New Roman"/>
                      <w:sz w:val="21"/>
                      <w:szCs w:val="21"/>
                      <w:lang w:val="en-US" w:eastAsia="zh-CN" w:bidi="ar"/>
                    </w:rPr>
                    <w:t>31451.74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915" w:type="pct"/>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年均产生量（t/年）</w:t>
                  </w:r>
                </w:p>
              </w:tc>
              <w:tc>
                <w:tcPr>
                  <w:tcW w:w="1101"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3.145</w:t>
                  </w:r>
                </w:p>
              </w:tc>
              <w:tc>
                <w:tcPr>
                  <w:tcW w:w="1039"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1.431</w:t>
                  </w:r>
                </w:p>
              </w:tc>
              <w:tc>
                <w:tcPr>
                  <w:tcW w:w="943"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0.354</w:t>
                  </w:r>
                </w:p>
              </w:tc>
            </w:tr>
            <w:bookmarkEnd w:id="16"/>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color w:val="000000"/>
                <w:kern w:val="0"/>
                <w:sz w:val="24"/>
                <w:szCs w:val="24"/>
                <w:lang w:val="en-US" w:eastAsia="zh-CN" w:bidi="ar"/>
              </w:rPr>
              <w:t>4、固体废物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营运期的固体废弃物主要是运输车辆散落的运载物、发生交通事故的车辆装载的货物、乘客丢弃的物品等。由于道路建成后有养护工人对道路全线进行养护，在对道路进行养护的同时，也对沿线垃圾进行收集，清扫、集中处理，故营运期固体废弃物对环境影响不大。</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lang w:val="en-US" w:eastAsia="zh-CN"/>
              </w:rPr>
              <w:t>5</w:t>
            </w:r>
            <w:r>
              <w:rPr>
                <w:rFonts w:hint="default" w:ascii="Times New Roman" w:hAnsi="Times New Roman" w:eastAsia="宋体" w:cs="Times New Roman"/>
                <w:color w:val="000000"/>
              </w:rPr>
              <w:t>、生态影响</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随着工程的竣工，建设期对生态的破坏逐步得以恢复，同时，道路绿化带建成等将</w:t>
            </w:r>
          </w:p>
          <w:p>
            <w:pPr>
              <w:spacing w:line="360" w:lineRule="auto"/>
              <w:rPr>
                <w:rFonts w:hint="default" w:ascii="Times New Roman" w:hAnsi="Times New Roman" w:eastAsia="宋体" w:cs="Times New Roman"/>
              </w:rPr>
            </w:pPr>
            <w:r>
              <w:rPr>
                <w:rFonts w:hint="default" w:ascii="Times New Roman" w:hAnsi="Times New Roman" w:eastAsia="宋体" w:cs="Times New Roman"/>
                <w:color w:val="000000"/>
              </w:rPr>
              <w:t>形成新的景观价值；道路修建将加大对路线两侧人群活动的线性阻隔作用，合理的过街通道布置可以将该阻隔作用减到最小。</w:t>
            </w:r>
          </w:p>
          <w:p>
            <w:pPr>
              <w:pStyle w:val="28"/>
              <w:ind w:firstLine="480"/>
              <w:rPr>
                <w:rFonts w:hint="default" w:ascii="Times New Roman" w:hAnsi="Times New Roman" w:eastAsia="宋体" w:cs="Times New Roman"/>
                <w:color w:val="000000"/>
                <w:szCs w:val="24"/>
              </w:rPr>
            </w:pPr>
            <w:r>
              <w:rPr>
                <w:rFonts w:hint="default" w:ascii="Times New Roman" w:hAnsi="Times New Roman" w:eastAsia="宋体" w:cs="Times New Roman"/>
                <w:color w:val="000000"/>
                <w:szCs w:val="24"/>
                <w:lang w:val="en-US" w:eastAsia="zh-CN"/>
              </w:rPr>
              <w:t>6</w:t>
            </w:r>
            <w:r>
              <w:rPr>
                <w:rFonts w:hint="default" w:ascii="Times New Roman" w:hAnsi="Times New Roman" w:eastAsia="宋体" w:cs="Times New Roman"/>
                <w:color w:val="000000"/>
                <w:szCs w:val="24"/>
              </w:rPr>
              <w:t>、社会环境影响</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对提高城市道路质量和通行能力、对区域道路的美观及加速城镇道路网建设、交通通行便利以及地方经济发展将产生积极的影响。</w:t>
            </w:r>
          </w:p>
          <w:p>
            <w:pPr>
              <w:spacing w:line="360" w:lineRule="auto"/>
              <w:rPr>
                <w:rFonts w:hint="default" w:ascii="Times New Roman" w:hAnsi="Times New Roman" w:eastAsia="宋体" w:cs="Times New Roman"/>
                <w:color w:val="000000"/>
              </w:rPr>
            </w:pPr>
          </w:p>
          <w:p>
            <w:pPr>
              <w:spacing w:line="360" w:lineRule="auto"/>
              <w:ind w:firstLine="480" w:firstLineChars="200"/>
              <w:rPr>
                <w:rFonts w:hint="default" w:ascii="Times New Roman" w:hAnsi="Times New Roman" w:eastAsia="宋体" w:cs="Times New Roman"/>
                <w:color w:val="000000"/>
              </w:rPr>
            </w:pPr>
          </w:p>
        </w:tc>
      </w:tr>
    </w:tbl>
    <w:p>
      <w:pPr>
        <w:rPr>
          <w:rStyle w:val="27"/>
          <w:rFonts w:hint="default" w:ascii="Times New Roman" w:hAnsi="Times New Roman" w:eastAsia="宋体" w:cs="Times New Roman"/>
        </w:rPr>
      </w:pPr>
      <w:bookmarkStart w:id="17" w:name="_Toc3567"/>
      <w:r>
        <w:rPr>
          <w:rStyle w:val="27"/>
          <w:rFonts w:hint="default" w:ascii="Times New Roman" w:hAnsi="Times New Roman" w:eastAsia="宋体" w:cs="Times New Roman"/>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lang w:eastAsia="zh-CN"/>
        </w:rPr>
      </w:pPr>
      <w:bookmarkStart w:id="18" w:name="_Toc18400"/>
      <w:r>
        <w:rPr>
          <w:rFonts w:hint="default" w:ascii="Times New Roman" w:hAnsi="Times New Roman" w:eastAsia="宋体" w:cs="Times New Roman"/>
          <w:lang w:eastAsia="zh-CN"/>
        </w:rPr>
        <w:t>六、项目主要污染物产生及预计排放情况</w:t>
      </w:r>
      <w:bookmarkEnd w:id="17"/>
      <w:bookmarkEnd w:id="18"/>
    </w:p>
    <w:tbl>
      <w:tblPr>
        <w:tblStyle w:val="15"/>
        <w:tblW w:w="4999"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67"/>
        <w:gridCol w:w="517"/>
        <w:gridCol w:w="1692"/>
        <w:gridCol w:w="1737"/>
        <w:gridCol w:w="2285"/>
        <w:gridCol w:w="229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454" w:hRule="atLeast"/>
          <w:jc w:val="center"/>
        </w:trPr>
        <w:tc>
          <w:tcPr>
            <w:tcW w:w="363"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lang w:bidi="ar"/>
              </w:rPr>
              <w:t>内容</w:t>
            </w:r>
          </w:p>
          <w:p>
            <w:pPr>
              <w:keepNext w:val="0"/>
              <w:keepLines w:val="0"/>
              <w:pageBreakBefore w:val="0"/>
              <w:kinsoku/>
              <w:wordWrap/>
              <w:topLinePunct w:val="0"/>
              <w:bidi w:val="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lang w:bidi="ar"/>
              </w:rPr>
              <w:t>类型</w:t>
            </w:r>
          </w:p>
        </w:tc>
        <w:tc>
          <w:tcPr>
            <w:tcW w:w="1201" w:type="pct"/>
            <w:gridSpan w:val="2"/>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lang w:bidi="ar"/>
              </w:rPr>
              <w:t>排放源（编号）</w:t>
            </w:r>
          </w:p>
        </w:tc>
        <w:tc>
          <w:tcPr>
            <w:tcW w:w="945"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lang w:bidi="ar"/>
              </w:rPr>
              <w:t>污染物名称</w:t>
            </w:r>
          </w:p>
        </w:tc>
        <w:tc>
          <w:tcPr>
            <w:tcW w:w="1243" w:type="pct"/>
            <w:tcBorders>
              <w:tl2br w:val="nil"/>
              <w:tr2bl w:val="nil"/>
            </w:tcBorders>
            <w:noWrap w:val="0"/>
            <w:tcMar>
              <w:left w:w="0" w:type="dxa"/>
              <w:right w:w="0" w:type="dxa"/>
            </w:tcMar>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lang w:bidi="ar"/>
              </w:rPr>
              <w:t>处理前产生浓度及产生量（单位）</w:t>
            </w:r>
          </w:p>
        </w:tc>
        <w:tc>
          <w:tcPr>
            <w:tcW w:w="1245" w:type="pct"/>
            <w:tcBorders>
              <w:tl2br w:val="nil"/>
              <w:tr2bl w:val="nil"/>
            </w:tcBorders>
            <w:noWrap w:val="0"/>
            <w:tcMar>
              <w:left w:w="0" w:type="dxa"/>
              <w:right w:w="0" w:type="dxa"/>
            </w:tcMar>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lang w:bidi="ar"/>
              </w:rPr>
              <w:t>处理后排放浓度及排放量（单位）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3" w:type="pct"/>
            <w:vMerge w:val="restar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szCs w:val="21"/>
                <w:lang w:eastAsia="zh-CN"/>
              </w:rPr>
              <w:t>大气污染物</w:t>
            </w:r>
          </w:p>
        </w:tc>
        <w:tc>
          <w:tcPr>
            <w:tcW w:w="281" w:type="pct"/>
            <w:vMerge w:val="restar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运营期</w:t>
            </w:r>
          </w:p>
        </w:tc>
        <w:tc>
          <w:tcPr>
            <w:tcW w:w="920"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道路扬尘</w:t>
            </w:r>
          </w:p>
        </w:tc>
        <w:tc>
          <w:tcPr>
            <w:tcW w:w="945"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扬尘</w:t>
            </w:r>
          </w:p>
        </w:tc>
        <w:tc>
          <w:tcPr>
            <w:tcW w:w="1243"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少量，无组织排放</w:t>
            </w:r>
          </w:p>
        </w:tc>
        <w:tc>
          <w:tcPr>
            <w:tcW w:w="1245"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少量，无组织排放</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p>
        </w:tc>
        <w:tc>
          <w:tcPr>
            <w:tcW w:w="281" w:type="pct"/>
            <w:vMerge w:val="continue"/>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p>
        </w:tc>
        <w:tc>
          <w:tcPr>
            <w:tcW w:w="920"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lang w:bidi="ar"/>
              </w:rPr>
            </w:pPr>
            <w:r>
              <w:rPr>
                <w:rFonts w:hint="default" w:ascii="Times New Roman" w:hAnsi="Times New Roman" w:eastAsia="宋体" w:cs="Times New Roman"/>
                <w:color w:val="000000"/>
                <w:szCs w:val="21"/>
                <w:lang w:bidi="ar"/>
              </w:rPr>
              <w:t>汽车尾气</w:t>
            </w:r>
          </w:p>
          <w:p>
            <w:pPr>
              <w:keepNext w:val="0"/>
              <w:keepLines w:val="0"/>
              <w:pageBreakBefore w:val="0"/>
              <w:kinsoku/>
              <w:wordWrap/>
              <w:topLinePunct w:val="0"/>
              <w:bidi w:val="0"/>
              <w:jc w:val="center"/>
              <w:textAlignment w:val="auto"/>
              <w:rPr>
                <w:rFonts w:hint="eastAsia" w:ascii="Times New Roman" w:hAnsi="Times New Roman" w:eastAsia="宋体" w:cs="Times New Roman"/>
                <w:color w:val="000000"/>
                <w:szCs w:val="21"/>
                <w:lang w:eastAsia="zh-CN"/>
              </w:rPr>
            </w:pPr>
            <w:r>
              <w:rPr>
                <w:rFonts w:hint="eastAsia" w:cs="Times New Roman"/>
                <w:color w:val="000000"/>
                <w:szCs w:val="21"/>
                <w:lang w:eastAsia="zh-CN" w:bidi="ar"/>
              </w:rPr>
              <w:t>（近期）</w:t>
            </w:r>
          </w:p>
        </w:tc>
        <w:tc>
          <w:tcPr>
            <w:tcW w:w="945"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lang w:bidi="ar"/>
              </w:rPr>
            </w:pPr>
            <w:r>
              <w:rPr>
                <w:rFonts w:hint="default" w:ascii="Times New Roman" w:hAnsi="Times New Roman" w:eastAsia="宋体" w:cs="Times New Roman"/>
                <w:color w:val="000000"/>
                <w:szCs w:val="21"/>
                <w:lang w:bidi="ar"/>
              </w:rPr>
              <w:t>CO</w:t>
            </w:r>
          </w:p>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THC</w:t>
            </w:r>
          </w:p>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NO</w:t>
            </w:r>
            <w:r>
              <w:rPr>
                <w:rFonts w:hint="default" w:ascii="Times New Roman" w:hAnsi="Times New Roman" w:eastAsia="宋体" w:cs="Times New Roman"/>
                <w:color w:val="000000"/>
                <w:szCs w:val="21"/>
                <w:vertAlign w:val="subscript"/>
                <w:lang w:bidi="ar"/>
              </w:rPr>
              <w:t>x</w:t>
            </w:r>
          </w:p>
        </w:tc>
        <w:tc>
          <w:tcPr>
            <w:tcW w:w="1243"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lang w:bidi="ar"/>
              </w:rPr>
            </w:pPr>
            <w:r>
              <w:rPr>
                <w:rFonts w:hint="eastAsia" w:cs="Times New Roman"/>
                <w:color w:val="000000"/>
                <w:szCs w:val="21"/>
                <w:lang w:val="en-US" w:eastAsia="zh-CN" w:bidi="ar"/>
              </w:rPr>
              <w:t>1.71</w:t>
            </w:r>
            <w:r>
              <w:rPr>
                <w:rFonts w:hint="default" w:ascii="Times New Roman" w:hAnsi="Times New Roman" w:eastAsia="宋体" w:cs="Times New Roman"/>
                <w:color w:val="000000"/>
                <w:szCs w:val="21"/>
                <w:lang w:bidi="ar"/>
              </w:rPr>
              <w:t>mg/s·m</w:t>
            </w:r>
          </w:p>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eastAsia" w:cs="Times New Roman"/>
                <w:color w:val="000000"/>
                <w:szCs w:val="21"/>
                <w:lang w:val="en-US" w:eastAsia="zh-CN" w:bidi="ar"/>
              </w:rPr>
              <w:t>0.6</w:t>
            </w:r>
            <w:r>
              <w:rPr>
                <w:rFonts w:hint="default" w:ascii="Times New Roman" w:hAnsi="Times New Roman" w:eastAsia="宋体" w:cs="Times New Roman"/>
                <w:color w:val="000000"/>
                <w:szCs w:val="21"/>
                <w:lang w:bidi="ar"/>
              </w:rPr>
              <w:t>mg/s·m</w:t>
            </w:r>
          </w:p>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eastAsia" w:cs="Times New Roman"/>
                <w:color w:val="000000"/>
                <w:szCs w:val="21"/>
                <w:lang w:val="en-US" w:eastAsia="zh-CN" w:bidi="ar"/>
              </w:rPr>
              <w:t>0.31</w:t>
            </w:r>
            <w:r>
              <w:rPr>
                <w:rFonts w:hint="default" w:ascii="Times New Roman" w:hAnsi="Times New Roman" w:eastAsia="宋体" w:cs="Times New Roman"/>
                <w:color w:val="000000"/>
                <w:szCs w:val="21"/>
                <w:lang w:bidi="ar"/>
              </w:rPr>
              <w:t>mg/s·m</w:t>
            </w:r>
          </w:p>
        </w:tc>
        <w:tc>
          <w:tcPr>
            <w:tcW w:w="1245"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lang w:bidi="ar"/>
              </w:rPr>
            </w:pPr>
            <w:r>
              <w:rPr>
                <w:rFonts w:hint="eastAsia" w:cs="Times New Roman"/>
                <w:color w:val="000000"/>
                <w:szCs w:val="21"/>
                <w:lang w:val="en-US" w:eastAsia="zh-CN" w:bidi="ar"/>
              </w:rPr>
              <w:t>1.71</w:t>
            </w:r>
            <w:r>
              <w:rPr>
                <w:rFonts w:hint="default" w:ascii="Times New Roman" w:hAnsi="Times New Roman" w:eastAsia="宋体" w:cs="Times New Roman"/>
                <w:color w:val="000000"/>
                <w:szCs w:val="21"/>
                <w:lang w:bidi="ar"/>
              </w:rPr>
              <w:t>mg/s·m</w:t>
            </w:r>
          </w:p>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eastAsia" w:cs="Times New Roman"/>
                <w:color w:val="000000"/>
                <w:szCs w:val="21"/>
                <w:lang w:val="en-US" w:eastAsia="zh-CN" w:bidi="ar"/>
              </w:rPr>
              <w:t>0.6</w:t>
            </w:r>
            <w:r>
              <w:rPr>
                <w:rFonts w:hint="default" w:ascii="Times New Roman" w:hAnsi="Times New Roman" w:eastAsia="宋体" w:cs="Times New Roman"/>
                <w:color w:val="000000"/>
                <w:szCs w:val="21"/>
                <w:lang w:bidi="ar"/>
              </w:rPr>
              <w:t>mg/s·m</w:t>
            </w:r>
          </w:p>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eastAsia" w:cs="Times New Roman"/>
                <w:color w:val="000000"/>
                <w:szCs w:val="21"/>
                <w:lang w:val="en-US" w:eastAsia="zh-CN" w:bidi="ar"/>
              </w:rPr>
              <w:t>0.31</w:t>
            </w:r>
            <w:r>
              <w:rPr>
                <w:rFonts w:hint="default" w:ascii="Times New Roman" w:hAnsi="Times New Roman" w:eastAsia="宋体" w:cs="Times New Roman"/>
                <w:color w:val="000000"/>
                <w:szCs w:val="21"/>
                <w:lang w:bidi="ar"/>
              </w:rPr>
              <w:t>mg/s·m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38" w:hRule="atLeast"/>
          <w:jc w:val="center"/>
        </w:trPr>
        <w:tc>
          <w:tcPr>
            <w:tcW w:w="363" w:type="pct"/>
            <w:vMerge w:val="restar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水</w:t>
            </w:r>
          </w:p>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污</w:t>
            </w:r>
          </w:p>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染</w:t>
            </w:r>
          </w:p>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物</w:t>
            </w:r>
          </w:p>
        </w:tc>
        <w:tc>
          <w:tcPr>
            <w:tcW w:w="281" w:type="pct"/>
            <w:vMerge w:val="restar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运营期</w:t>
            </w:r>
          </w:p>
        </w:tc>
        <w:tc>
          <w:tcPr>
            <w:tcW w:w="920" w:type="pct"/>
            <w:vMerge w:val="restar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路面雨水</w:t>
            </w:r>
          </w:p>
          <w:p>
            <w:pPr>
              <w:keepNext w:val="0"/>
              <w:keepLines w:val="0"/>
              <w:pageBreakBefore w:val="0"/>
              <w:kinsoku/>
              <w:wordWrap/>
              <w:topLinePunct w:val="0"/>
              <w:bidi w:val="0"/>
              <w:jc w:val="center"/>
              <w:textAlignment w:val="auto"/>
              <w:rPr>
                <w:rFonts w:hint="eastAsia" w:ascii="Times New Roman" w:hAnsi="Times New Roman" w:eastAsia="宋体" w:cs="Times New Roman"/>
                <w:color w:val="000000"/>
                <w:szCs w:val="21"/>
                <w:lang w:eastAsia="zh-CN"/>
              </w:rPr>
            </w:pPr>
            <w:r>
              <w:rPr>
                <w:rFonts w:hint="eastAsia" w:cs="Times New Roman"/>
                <w:szCs w:val="20"/>
                <w:lang w:val="en-US" w:eastAsia="zh-CN" w:bidi="ar"/>
              </w:rPr>
              <w:t>31451.74</w:t>
            </w:r>
            <w:r>
              <w:rPr>
                <w:rFonts w:hint="default" w:ascii="Times New Roman" w:hAnsi="Times New Roman" w:eastAsia="宋体" w:cs="Times New Roman"/>
                <w:szCs w:val="20"/>
                <w:lang w:bidi="ar"/>
              </w:rPr>
              <w:t>m</w:t>
            </w:r>
            <w:r>
              <w:rPr>
                <w:rFonts w:hint="default" w:ascii="Times New Roman" w:hAnsi="Times New Roman" w:eastAsia="宋体" w:cs="Times New Roman"/>
                <w:szCs w:val="20"/>
                <w:vertAlign w:val="superscript"/>
                <w:lang w:bidi="ar"/>
              </w:rPr>
              <w:t>3</w:t>
            </w:r>
            <w:r>
              <w:rPr>
                <w:rFonts w:hint="default" w:ascii="Times New Roman" w:hAnsi="Times New Roman" w:eastAsia="宋体" w:cs="Times New Roman"/>
                <w:szCs w:val="20"/>
                <w:lang w:bidi="ar"/>
              </w:rPr>
              <w:t>/</w:t>
            </w:r>
            <w:r>
              <w:rPr>
                <w:rFonts w:hint="eastAsia" w:cs="Times New Roman"/>
                <w:szCs w:val="20"/>
                <w:lang w:val="en-US" w:eastAsia="zh-CN" w:bidi="ar"/>
              </w:rPr>
              <w:t>a</w:t>
            </w:r>
          </w:p>
        </w:tc>
        <w:tc>
          <w:tcPr>
            <w:tcW w:w="945"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bidi="ar"/>
              </w:rPr>
              <w:t>COD</w:t>
            </w:r>
          </w:p>
        </w:tc>
        <w:tc>
          <w:tcPr>
            <w:tcW w:w="1243"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eastAsia" w:cs="Times New Roman"/>
                <w:color w:val="000000"/>
                <w:szCs w:val="21"/>
                <w:lang w:val="en-US" w:eastAsia="zh-CN" w:bidi="ar"/>
              </w:rPr>
              <w:t>45.5</w:t>
            </w:r>
            <w:r>
              <w:rPr>
                <w:rFonts w:hint="default" w:ascii="Times New Roman" w:hAnsi="Times New Roman" w:eastAsia="宋体" w:cs="Times New Roman"/>
                <w:color w:val="000000"/>
                <w:szCs w:val="21"/>
                <w:lang w:bidi="ar"/>
              </w:rPr>
              <w:t>mg/L，</w:t>
            </w:r>
            <w:r>
              <w:rPr>
                <w:rFonts w:hint="eastAsia" w:cs="Times New Roman"/>
                <w:color w:val="000000"/>
                <w:szCs w:val="21"/>
                <w:lang w:val="en-US" w:eastAsia="zh-CN" w:bidi="ar"/>
              </w:rPr>
              <w:t>1.431</w:t>
            </w:r>
            <w:r>
              <w:rPr>
                <w:rFonts w:hint="default" w:ascii="Times New Roman" w:hAnsi="Times New Roman" w:eastAsia="宋体" w:cs="Times New Roman"/>
                <w:color w:val="000000"/>
                <w:szCs w:val="21"/>
                <w:lang w:bidi="ar"/>
              </w:rPr>
              <w:t>t/a</w:t>
            </w:r>
          </w:p>
        </w:tc>
        <w:tc>
          <w:tcPr>
            <w:tcW w:w="1245"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eastAsia" w:cs="Times New Roman"/>
                <w:color w:val="000000"/>
                <w:szCs w:val="21"/>
                <w:lang w:val="en-US" w:eastAsia="zh-CN" w:bidi="ar"/>
              </w:rPr>
              <w:t>45.5</w:t>
            </w:r>
            <w:r>
              <w:rPr>
                <w:rFonts w:hint="default" w:ascii="Times New Roman" w:hAnsi="Times New Roman" w:eastAsia="宋体" w:cs="Times New Roman"/>
                <w:color w:val="000000"/>
                <w:szCs w:val="21"/>
                <w:lang w:bidi="ar"/>
              </w:rPr>
              <w:t>mg/L，</w:t>
            </w:r>
            <w:r>
              <w:rPr>
                <w:rFonts w:hint="eastAsia" w:cs="Times New Roman"/>
                <w:color w:val="000000"/>
                <w:szCs w:val="21"/>
                <w:lang w:val="en-US" w:eastAsia="zh-CN" w:bidi="ar"/>
              </w:rPr>
              <w:t>1.431</w:t>
            </w:r>
            <w:r>
              <w:rPr>
                <w:rFonts w:hint="default" w:ascii="Times New Roman" w:hAnsi="Times New Roman" w:eastAsia="宋体" w:cs="Times New Roman"/>
                <w:color w:val="000000"/>
                <w:szCs w:val="21"/>
                <w:lang w:bidi="ar"/>
              </w:rPr>
              <w:t>t/a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p>
        </w:tc>
        <w:tc>
          <w:tcPr>
            <w:tcW w:w="281" w:type="pct"/>
            <w:vMerge w:val="continue"/>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p>
        </w:tc>
        <w:tc>
          <w:tcPr>
            <w:tcW w:w="920" w:type="pct"/>
            <w:vMerge w:val="continue"/>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p>
        </w:tc>
        <w:tc>
          <w:tcPr>
            <w:tcW w:w="945"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SS</w:t>
            </w:r>
          </w:p>
        </w:tc>
        <w:tc>
          <w:tcPr>
            <w:tcW w:w="1243"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bCs/>
                <w:color w:val="000000"/>
                <w:szCs w:val="21"/>
              </w:rPr>
            </w:pPr>
            <w:r>
              <w:rPr>
                <w:rFonts w:hint="default" w:ascii="Times New Roman" w:hAnsi="Times New Roman" w:eastAsia="宋体" w:cs="Times New Roman"/>
                <w:color w:val="000000"/>
                <w:szCs w:val="21"/>
                <w:lang w:bidi="ar"/>
              </w:rPr>
              <w:t>100mg/L</w:t>
            </w:r>
            <w:r>
              <w:rPr>
                <w:rFonts w:hint="eastAsia" w:cs="Times New Roman"/>
                <w:color w:val="000000"/>
                <w:szCs w:val="21"/>
                <w:lang w:eastAsia="zh-CN" w:bidi="ar"/>
              </w:rPr>
              <w:t>，</w:t>
            </w:r>
            <w:r>
              <w:rPr>
                <w:rFonts w:hint="eastAsia" w:cs="Times New Roman"/>
                <w:color w:val="000000"/>
                <w:szCs w:val="21"/>
                <w:lang w:val="en-US" w:eastAsia="zh-CN" w:bidi="ar"/>
              </w:rPr>
              <w:t>3.145</w:t>
            </w:r>
            <w:r>
              <w:rPr>
                <w:rFonts w:hint="default" w:ascii="Times New Roman" w:hAnsi="Times New Roman" w:eastAsia="宋体" w:cs="Times New Roman"/>
                <w:color w:val="000000"/>
                <w:szCs w:val="21"/>
                <w:lang w:bidi="ar"/>
              </w:rPr>
              <w:t>t/a</w:t>
            </w:r>
          </w:p>
        </w:tc>
        <w:tc>
          <w:tcPr>
            <w:tcW w:w="1245"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bCs/>
                <w:color w:val="000000"/>
                <w:szCs w:val="21"/>
              </w:rPr>
            </w:pPr>
            <w:r>
              <w:rPr>
                <w:rFonts w:hint="default" w:ascii="Times New Roman" w:hAnsi="Times New Roman" w:eastAsia="宋体" w:cs="Times New Roman"/>
                <w:color w:val="000000"/>
                <w:szCs w:val="21"/>
                <w:lang w:bidi="ar"/>
              </w:rPr>
              <w:t>100mg/L</w:t>
            </w:r>
            <w:r>
              <w:rPr>
                <w:rFonts w:hint="eastAsia" w:cs="Times New Roman"/>
                <w:color w:val="000000"/>
                <w:szCs w:val="21"/>
                <w:lang w:eastAsia="zh-CN" w:bidi="ar"/>
              </w:rPr>
              <w:t>，</w:t>
            </w:r>
            <w:r>
              <w:rPr>
                <w:rFonts w:hint="eastAsia" w:cs="Times New Roman"/>
                <w:color w:val="000000"/>
                <w:szCs w:val="21"/>
                <w:lang w:val="en-US" w:eastAsia="zh-CN" w:bidi="ar"/>
              </w:rPr>
              <w:t>3.145</w:t>
            </w:r>
            <w:r>
              <w:rPr>
                <w:rFonts w:hint="default" w:ascii="Times New Roman" w:hAnsi="Times New Roman" w:eastAsia="宋体" w:cs="Times New Roman"/>
                <w:color w:val="000000"/>
                <w:szCs w:val="21"/>
                <w:lang w:bidi="ar"/>
              </w:rPr>
              <w:t>t/a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3" w:type="pct"/>
            <w:vMerge w:val="continue"/>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p>
        </w:tc>
        <w:tc>
          <w:tcPr>
            <w:tcW w:w="281" w:type="pct"/>
            <w:vMerge w:val="continue"/>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p>
        </w:tc>
        <w:tc>
          <w:tcPr>
            <w:tcW w:w="920" w:type="pct"/>
            <w:vMerge w:val="continue"/>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p>
        </w:tc>
        <w:tc>
          <w:tcPr>
            <w:tcW w:w="945"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石油类</w:t>
            </w:r>
          </w:p>
        </w:tc>
        <w:tc>
          <w:tcPr>
            <w:tcW w:w="1243"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bCs/>
                <w:color w:val="000000"/>
                <w:szCs w:val="21"/>
              </w:rPr>
            </w:pPr>
            <w:r>
              <w:rPr>
                <w:rFonts w:hint="default" w:ascii="Times New Roman" w:hAnsi="Times New Roman" w:eastAsia="宋体" w:cs="Times New Roman"/>
                <w:color w:val="000000"/>
                <w:szCs w:val="21"/>
                <w:lang w:bidi="ar"/>
              </w:rPr>
              <w:t>11.25mg/L</w:t>
            </w:r>
            <w:r>
              <w:rPr>
                <w:rFonts w:hint="eastAsia" w:cs="Times New Roman"/>
                <w:color w:val="000000"/>
                <w:szCs w:val="21"/>
                <w:lang w:eastAsia="zh-CN" w:bidi="ar"/>
              </w:rPr>
              <w:t>，</w:t>
            </w:r>
            <w:r>
              <w:rPr>
                <w:rFonts w:hint="eastAsia" w:cs="Times New Roman"/>
                <w:color w:val="000000"/>
                <w:szCs w:val="21"/>
                <w:lang w:val="en-US" w:eastAsia="zh-CN" w:bidi="ar"/>
              </w:rPr>
              <w:t>0.354</w:t>
            </w:r>
            <w:r>
              <w:rPr>
                <w:rFonts w:hint="default" w:ascii="Times New Roman" w:hAnsi="Times New Roman" w:eastAsia="宋体" w:cs="Times New Roman"/>
                <w:color w:val="000000"/>
                <w:szCs w:val="21"/>
                <w:lang w:bidi="ar"/>
              </w:rPr>
              <w:t>t/a</w:t>
            </w:r>
          </w:p>
        </w:tc>
        <w:tc>
          <w:tcPr>
            <w:tcW w:w="1245"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bCs/>
                <w:color w:val="000000"/>
                <w:szCs w:val="21"/>
              </w:rPr>
            </w:pPr>
            <w:r>
              <w:rPr>
                <w:rFonts w:hint="default" w:ascii="Times New Roman" w:hAnsi="Times New Roman" w:eastAsia="宋体" w:cs="Times New Roman"/>
                <w:color w:val="000000"/>
                <w:szCs w:val="21"/>
                <w:lang w:bidi="ar"/>
              </w:rPr>
              <w:t>11.25mg/L</w:t>
            </w:r>
            <w:r>
              <w:rPr>
                <w:rFonts w:hint="eastAsia" w:cs="Times New Roman"/>
                <w:color w:val="000000"/>
                <w:szCs w:val="21"/>
                <w:lang w:eastAsia="zh-CN" w:bidi="ar"/>
              </w:rPr>
              <w:t>，</w:t>
            </w:r>
            <w:r>
              <w:rPr>
                <w:rFonts w:hint="eastAsia" w:cs="Times New Roman"/>
                <w:color w:val="000000"/>
                <w:szCs w:val="21"/>
                <w:lang w:val="en-US" w:eastAsia="zh-CN" w:bidi="ar"/>
              </w:rPr>
              <w:t>0.354</w:t>
            </w:r>
            <w:r>
              <w:rPr>
                <w:rFonts w:hint="default" w:ascii="Times New Roman" w:hAnsi="Times New Roman" w:eastAsia="宋体" w:cs="Times New Roman"/>
                <w:color w:val="000000"/>
                <w:szCs w:val="21"/>
                <w:lang w:bidi="ar"/>
              </w:rPr>
              <w:t>t/a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02" w:hRule="atLeast"/>
          <w:jc w:val="center"/>
        </w:trPr>
        <w:tc>
          <w:tcPr>
            <w:tcW w:w="363"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szCs w:val="21"/>
                <w:lang w:eastAsia="zh-CN"/>
              </w:rPr>
              <w:t>固体废物</w:t>
            </w:r>
          </w:p>
        </w:tc>
        <w:tc>
          <w:tcPr>
            <w:tcW w:w="1201" w:type="pct"/>
            <w:gridSpan w:val="2"/>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eastAsia="zh-CN"/>
              </w:rPr>
              <w:t>营运期</w:t>
            </w:r>
          </w:p>
        </w:tc>
        <w:tc>
          <w:tcPr>
            <w:tcW w:w="945"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lang w:eastAsia="zh-CN" w:bidi="ar"/>
              </w:rPr>
            </w:pPr>
            <w:r>
              <w:rPr>
                <w:rFonts w:hint="default" w:ascii="Times New Roman" w:hAnsi="Times New Roman" w:eastAsia="宋体" w:cs="Times New Roman"/>
                <w:color w:val="000000"/>
                <w:szCs w:val="21"/>
                <w:lang w:eastAsia="zh-CN" w:bidi="ar"/>
              </w:rPr>
              <w:t>运输车辆散落物、乘客丢弃物品</w:t>
            </w:r>
          </w:p>
        </w:tc>
        <w:tc>
          <w:tcPr>
            <w:tcW w:w="1243"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lang w:val="en-US" w:eastAsia="zh-CN" w:bidi="ar"/>
              </w:rPr>
            </w:pPr>
            <w:r>
              <w:rPr>
                <w:rFonts w:hint="default" w:ascii="Times New Roman" w:hAnsi="Times New Roman" w:eastAsia="宋体" w:cs="Times New Roman"/>
                <w:color w:val="000000"/>
                <w:szCs w:val="21"/>
                <w:lang w:val="en-US" w:eastAsia="zh-CN" w:bidi="ar"/>
              </w:rPr>
              <w:t>—</w:t>
            </w:r>
          </w:p>
        </w:tc>
        <w:tc>
          <w:tcPr>
            <w:tcW w:w="1245"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lang w:eastAsia="zh-CN" w:bidi="ar"/>
              </w:rPr>
            </w:pPr>
            <w:r>
              <w:rPr>
                <w:rFonts w:hint="default" w:ascii="Times New Roman" w:hAnsi="Times New Roman" w:eastAsia="宋体" w:cs="Times New Roman"/>
                <w:color w:val="000000"/>
                <w:szCs w:val="21"/>
                <w:lang w:eastAsia="zh-CN" w:bidi="ar"/>
              </w:rPr>
              <w:t>经道路养护工人收集后交由环卫部门运出填埋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76" w:hRule="atLeast"/>
          <w:jc w:val="center"/>
        </w:trPr>
        <w:tc>
          <w:tcPr>
            <w:tcW w:w="363"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噪</w:t>
            </w:r>
          </w:p>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声</w:t>
            </w:r>
          </w:p>
        </w:tc>
        <w:tc>
          <w:tcPr>
            <w:tcW w:w="281"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运营期</w:t>
            </w:r>
          </w:p>
        </w:tc>
        <w:tc>
          <w:tcPr>
            <w:tcW w:w="920"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行驶车辆</w:t>
            </w:r>
          </w:p>
        </w:tc>
        <w:tc>
          <w:tcPr>
            <w:tcW w:w="945" w:type="pct"/>
            <w:tcBorders>
              <w:tl2br w:val="nil"/>
              <w:tr2bl w:val="nil"/>
            </w:tcBorders>
            <w:noWrap w:val="0"/>
            <w:tcMar>
              <w:left w:w="0" w:type="dxa"/>
              <w:right w:w="0" w:type="dxa"/>
            </w:tcMar>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Leq</w:t>
            </w:r>
          </w:p>
        </w:tc>
        <w:tc>
          <w:tcPr>
            <w:tcW w:w="1243"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eastAsia" w:cs="Times New Roman"/>
                <w:color w:val="000000"/>
                <w:szCs w:val="21"/>
                <w:lang w:val="en-US" w:eastAsia="zh-CN" w:bidi="ar"/>
              </w:rPr>
              <w:t>51.23</w:t>
            </w:r>
            <w:r>
              <w:rPr>
                <w:rFonts w:hint="default" w:ascii="Times New Roman" w:hAnsi="Times New Roman" w:eastAsia="宋体" w:cs="Times New Roman"/>
                <w:color w:val="000000"/>
                <w:szCs w:val="21"/>
                <w:lang w:bidi="ar"/>
              </w:rPr>
              <w:t>～</w:t>
            </w:r>
            <w:r>
              <w:rPr>
                <w:rFonts w:hint="eastAsia" w:cs="Times New Roman"/>
                <w:color w:val="000000"/>
                <w:szCs w:val="21"/>
                <w:lang w:val="en-US" w:eastAsia="zh-CN" w:bidi="ar"/>
              </w:rPr>
              <w:t>69.15</w:t>
            </w:r>
            <w:r>
              <w:rPr>
                <w:rFonts w:hint="default" w:ascii="Times New Roman" w:hAnsi="Times New Roman" w:eastAsia="宋体" w:cs="Times New Roman"/>
                <w:color w:val="000000"/>
                <w:szCs w:val="21"/>
                <w:lang w:bidi="ar"/>
              </w:rPr>
              <w:t>dB(A)</w:t>
            </w:r>
          </w:p>
        </w:tc>
        <w:tc>
          <w:tcPr>
            <w:tcW w:w="1245" w:type="pct"/>
            <w:tcBorders>
              <w:tl2br w:val="nil"/>
              <w:tr2bl w:val="nil"/>
            </w:tcBorders>
            <w:noWrap w:val="0"/>
            <w:tcMar>
              <w:left w:w="0" w:type="dxa"/>
              <w:right w:w="0" w:type="dxa"/>
            </w:tcMar>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达标排放</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3" w:type="pct"/>
            <w:tcBorders>
              <w:tl2br w:val="nil"/>
              <w:tr2bl w:val="nil"/>
            </w:tcBorders>
            <w:noWrap w:val="0"/>
            <w:vAlign w:val="center"/>
          </w:tcPr>
          <w:p>
            <w:pPr>
              <w:keepNext w:val="0"/>
              <w:keepLines w:val="0"/>
              <w:pageBreakBefore w:val="0"/>
              <w:kinsoku/>
              <w:wordWrap/>
              <w:topLinePunct w:val="0"/>
              <w:bidi w:val="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其他</w:t>
            </w:r>
          </w:p>
        </w:tc>
        <w:tc>
          <w:tcPr>
            <w:tcW w:w="4636" w:type="pct"/>
            <w:gridSpan w:val="5"/>
            <w:tcBorders>
              <w:tl2br w:val="nil"/>
              <w:tr2bl w:val="nil"/>
            </w:tcBorders>
            <w:noWrap w:val="0"/>
            <w:vAlign w:val="center"/>
          </w:tcPr>
          <w:p>
            <w:pPr>
              <w:keepNext w:val="0"/>
              <w:keepLines w:val="0"/>
              <w:pageBreakBefore w:val="0"/>
              <w:kinsoku/>
              <w:wordWrap/>
              <w:topLinePunct w:val="0"/>
              <w:bidi w:val="0"/>
              <w:ind w:firstLine="360" w:firstLineChars="15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bidi="ar"/>
              </w:rPr>
              <w:t>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000" w:type="pct"/>
            <w:gridSpan w:val="6"/>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b/>
                <w:color w:val="000000"/>
                <w:szCs w:val="21"/>
                <w:lang w:bidi="ar"/>
              </w:rPr>
              <w:t>主要生态影响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Cs w:val="21"/>
                <w:lang w:bidi="ar"/>
              </w:rPr>
            </w:pPr>
            <w:r>
              <w:rPr>
                <w:rFonts w:hint="default" w:ascii="Times New Roman" w:hAnsi="Times New Roman" w:eastAsia="宋体" w:cs="Times New Roman"/>
                <w:color w:val="000000"/>
                <w:szCs w:val="21"/>
                <w:lang w:bidi="ar"/>
              </w:rPr>
              <w:t>土地现状类型主要包括林地、草地、道路用地，因此本项目的建设会在一定程度上改变土地原貌，破坏原有水土保持设施，并造成水土流失，若不采取相应的措施，会对本项目涉及范围内的生态环境产生不利影响。项目沿线无大面积自然植被群落及珍稀动植物资源等，因此对植被的破坏影响较轻微；工程施工过程中将设置护栏、围挡等隔离措施，可能将会对区域的景观带来一定的影响。</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hint="default" w:ascii="Times New Roman" w:hAnsi="Times New Roman" w:eastAsia="宋体" w:cs="Times New Roman"/>
              </w:rPr>
            </w:pPr>
          </w:p>
          <w:p>
            <w:pPr>
              <w:pStyle w:val="2"/>
              <w:rPr>
                <w:rFonts w:hint="default" w:ascii="Times New Roman" w:hAnsi="Times New Roman" w:eastAsia="宋体" w:cs="Times New Roman"/>
              </w:rPr>
            </w:pPr>
          </w:p>
          <w:p>
            <w:pPr>
              <w:rPr>
                <w:rFonts w:hint="default" w:ascii="Times New Roman" w:hAnsi="Times New Roman" w:eastAsia="宋体" w:cs="Times New Roman"/>
              </w:rPr>
            </w:pPr>
          </w:p>
          <w:p>
            <w:pPr>
              <w:pStyle w:val="2"/>
              <w:rPr>
                <w:rFonts w:hint="default" w:ascii="Times New Roman" w:hAnsi="Times New Roman" w:eastAsia="宋体" w:cs="Times New Roman"/>
              </w:rPr>
            </w:pPr>
          </w:p>
          <w:p>
            <w:pPr>
              <w:keepNext w:val="0"/>
              <w:keepLines w:val="0"/>
              <w:pageBreakBefore w:val="0"/>
              <w:kinsoku/>
              <w:wordWrap/>
              <w:topLinePunct w:val="0"/>
              <w:bidi w:val="0"/>
              <w:jc w:val="both"/>
              <w:textAlignment w:val="auto"/>
              <w:rPr>
                <w:rFonts w:hint="default" w:ascii="Times New Roman" w:hAnsi="Times New Roman" w:eastAsia="宋体" w:cs="Times New Roman"/>
                <w:color w:val="000000"/>
                <w:szCs w:val="21"/>
                <w:lang w:bidi="ar"/>
              </w:rPr>
            </w:pPr>
          </w:p>
        </w:tc>
      </w:tr>
    </w:tbl>
    <w:p>
      <w:pPr>
        <w:rPr>
          <w:rStyle w:val="27"/>
          <w:rFonts w:hint="default" w:ascii="Times New Roman" w:hAnsi="Times New Roman" w:eastAsia="宋体" w:cs="Times New Roman"/>
        </w:rPr>
      </w:pPr>
      <w:bookmarkStart w:id="19" w:name="_Toc2763"/>
      <w:r>
        <w:rPr>
          <w:rStyle w:val="27"/>
          <w:rFonts w:hint="default" w:ascii="Times New Roman" w:hAnsi="Times New Roman" w:eastAsia="宋体" w:cs="Times New Roman"/>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lang w:eastAsia="zh-CN"/>
        </w:rPr>
      </w:pPr>
      <w:bookmarkStart w:id="20" w:name="_Toc3836"/>
      <w:r>
        <w:rPr>
          <w:rFonts w:hint="default" w:ascii="Times New Roman" w:hAnsi="Times New Roman" w:eastAsia="宋体" w:cs="Times New Roman"/>
          <w:lang w:eastAsia="zh-CN"/>
        </w:rPr>
        <w:t>七、环境影响分析</w:t>
      </w:r>
      <w:bookmarkEnd w:id="19"/>
      <w:bookmarkEnd w:id="20"/>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24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一、环境影响简要分析：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FF0000"/>
                <w:u w:val="single"/>
                <w:lang w:val="en-US" w:eastAsia="zh-CN"/>
              </w:rPr>
            </w:pPr>
            <w:r>
              <w:rPr>
                <w:rFonts w:hint="default" w:ascii="Times New Roman" w:hAnsi="Times New Roman" w:eastAsia="宋体" w:cs="Times New Roman"/>
                <w:b/>
                <w:bCs/>
                <w:color w:val="FF0000"/>
                <w:u w:val="single"/>
                <w:lang w:val="en-US" w:eastAsia="zh-CN"/>
              </w:rPr>
              <w:t>1、施工期环境影响分析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szCs w:val="24"/>
                <w:u w:val="single"/>
              </w:rPr>
            </w:pPr>
            <w:r>
              <w:rPr>
                <w:rFonts w:hint="default" w:ascii="Times New Roman" w:hAnsi="Times New Roman" w:eastAsia="宋体" w:cs="Times New Roman"/>
                <w:color w:val="FF0000"/>
                <w:u w:val="single"/>
                <w:lang w:eastAsia="zh-CN"/>
              </w:rPr>
              <w:t>本项目位于益阳市资阳区，北起长春东路，南至五一东路，</w:t>
            </w:r>
            <w:r>
              <w:rPr>
                <w:rFonts w:hint="default" w:ascii="Times New Roman" w:hAnsi="Times New Roman" w:cs="Times New Roman"/>
                <w:color w:val="FF0000"/>
                <w:sz w:val="24"/>
                <w:szCs w:val="24"/>
                <w:u w:val="single"/>
              </w:rPr>
              <w:t>施工建设所产生的扬尘和噪声污染、施工期施工人员产生和排放的施工废水和生活污水对周边环境影响已消失；建筑垃圾和剥离土均已处置完毕，水土流失得到了控制</w:t>
            </w:r>
            <w:r>
              <w:rPr>
                <w:rFonts w:hint="eastAsia" w:cs="Times New Roman"/>
                <w:color w:val="FF0000"/>
                <w:sz w:val="24"/>
                <w:szCs w:val="24"/>
                <w:u w:val="single"/>
                <w:lang w:eastAsia="zh-CN"/>
              </w:rPr>
              <w:t>、施工场地周边已进行绿化</w:t>
            </w:r>
            <w:r>
              <w:rPr>
                <w:rFonts w:hint="default" w:ascii="Times New Roman" w:hAnsi="Times New Roman" w:cs="Times New Roman"/>
                <w:color w:val="FF0000"/>
                <w:sz w:val="24"/>
                <w:szCs w:val="24"/>
                <w:u w:val="single"/>
              </w:rPr>
              <w:t>。</w:t>
            </w:r>
            <w:r>
              <w:rPr>
                <w:rFonts w:hint="eastAsia" w:cs="Times New Roman"/>
                <w:b w:val="0"/>
                <w:bCs/>
                <w:color w:val="FF0000"/>
                <w:sz w:val="24"/>
                <w:u w:val="single"/>
                <w:lang w:val="en-US" w:eastAsia="zh-CN"/>
              </w:rPr>
              <w:t>根据《贺家桥路建设工程（长春路—五一路）监理质量评估报告》，本项目</w:t>
            </w:r>
            <w:r>
              <w:rPr>
                <w:rFonts w:hint="eastAsia" w:cs="Times New Roman"/>
                <w:color w:val="FF0000"/>
                <w:sz w:val="24"/>
                <w:u w:val="single"/>
                <w:lang w:eastAsia="zh-CN"/>
              </w:rPr>
              <w:t>质量评估结论为：各工序的主控项目和一般项目均符合设计和施工质量验收规范要求，为合格工程。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根据《贺家桥路建设工程（长春路—五一路）施工总结报告》，本项目施工期采取的环境保护、水土保持措施有：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（一）水土保持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场地废料处理按设计要求进行，没有影响当地排灌系统，力求少占地，及时对弃方进行压实，并在其表面进行覆盖，尽最大可能对弃土方整平用作复耕地。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施工中的噪音和废气尽量减少到最低限度，并遵守当地有关部门对夜间施工的规定。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为减少施工作业产生的灰尘，随时进行洒水等抑尘措施，易于引起粉尘的细料或松散料运输时用帆布盖套及类似的遮盖物覆盖。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 xml:space="preserve">（二）环境保护措施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1、扬尘污染措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（1）对施工现场实行合理化管理，使砂石料统一堆放；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（2）开挖时，对作业面和土堆适当喷水，使其保持一定湿度，以减少扬尘量，开挖的泥土和建筑垃圾等及时运走，防止长期堆放表面干燥而起尘或被雨水冲刷；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（3）运输车辆完好，装载量适当，并采取遮盖、密闭措施，减少沿途抛洒并及时清扫散落在路面上的泥土和建筑材料，冲洗轮胎，定时洒水压尘，以减少运输过程中的扬尘。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（4）风速过大时，停止施工作业，并对堆存的砂粉等建筑材料采取遮盖措施。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2、水污染防治措施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（1）加强对生活污水的管理，尤其是厕所污水必须排入化粪池，严禁直接排入环境；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（2）施工场地产生砂石清洗水、混凝土养护水、设备水压试验水及设备车辆洗涤水等不得随意排入水体，导入事先设置的简单沉淀池进行沉淀后方可排放；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（3）对各类车辆、设备使用的燃油、机油、润滑油等加强管理，所有废弃脂类均集中处理，不得随意倾倒，更不得任意弃入水体内。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3、噪声污染防治对策措施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（1）加强施工管理，合理安排作业时间，严格按照施工噪声管理的有关规定作业；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（2）尽量采用低噪声施工设备和噪声低的施工方法；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（3）加强运输车辆的管理，建材等运输尽量在白天进行，并控制车辆鸣笛。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4、固废影响分析及防治对策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FF0000"/>
                <w:sz w:val="24"/>
                <w:u w:val="single"/>
                <w:lang w:val="en-US" w:eastAsia="zh-CN"/>
              </w:rPr>
            </w:pPr>
            <w:r>
              <w:rPr>
                <w:rFonts w:hint="eastAsia" w:cs="Times New Roman"/>
                <w:b w:val="0"/>
                <w:bCs/>
                <w:color w:val="FF0000"/>
                <w:sz w:val="24"/>
                <w:u w:val="single"/>
                <w:lang w:val="en-US" w:eastAsia="zh-CN"/>
              </w:rPr>
              <w:t>对施工现场及时清理，建筑垃圾及时清运，并加以利用，防止因长期堆存而产生扬尘。施工期间对生活垃圾进行专门收集，并定期将之送往附近的垃圾场进行处置，严禁乱堆乱扔，以免破坏景观，污染环境。</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宋体" w:hAnsi="宋体" w:eastAsia="宋体" w:cs="宋体"/>
                <w:sz w:val="24"/>
                <w:szCs w:val="24"/>
                <w:lang w:val="en-US" w:eastAsia="zh-CN"/>
              </w:rPr>
            </w:pPr>
            <w:r>
              <w:rPr>
                <w:rFonts w:hint="eastAsia" w:ascii="宋体" w:hAnsi="宋体" w:eastAsia="宋体" w:cs="宋体"/>
                <w:b w:val="0"/>
                <w:bCs/>
                <w:color w:val="FF0000"/>
                <w:sz w:val="24"/>
                <w:szCs w:val="24"/>
                <w:u w:val="single"/>
                <w:lang w:val="en-US" w:eastAsia="zh-CN"/>
              </w:rPr>
              <w:t>根据现场勘察结果，施工期严格按照上述措施落实后，</w:t>
            </w:r>
            <w:r>
              <w:rPr>
                <w:rFonts w:hint="eastAsia" w:ascii="宋体" w:hAnsi="宋体" w:eastAsia="宋体" w:cs="宋体"/>
                <w:color w:val="FF0000"/>
                <w:sz w:val="24"/>
                <w:szCs w:val="24"/>
                <w:u w:val="single"/>
                <w:lang w:eastAsia="zh-CN"/>
              </w:rPr>
              <w:t>无历史遗留环境问题，</w:t>
            </w:r>
            <w:r>
              <w:rPr>
                <w:rFonts w:hint="eastAsia" w:ascii="宋体" w:hAnsi="宋体" w:eastAsia="宋体" w:cs="宋体"/>
                <w:color w:val="FF0000"/>
                <w:sz w:val="24"/>
                <w:szCs w:val="24"/>
                <w:u w:val="single"/>
              </w:rPr>
              <w:t>施工期未</w:t>
            </w:r>
            <w:r>
              <w:rPr>
                <w:rFonts w:hint="eastAsia" w:ascii="宋体" w:hAnsi="宋体" w:eastAsia="宋体" w:cs="宋体"/>
                <w:color w:val="FF0000"/>
                <w:sz w:val="24"/>
                <w:szCs w:val="24"/>
                <w:u w:val="single"/>
                <w:lang w:eastAsia="zh-CN"/>
              </w:rPr>
              <w:t>收到环保投诉</w:t>
            </w:r>
            <w:r>
              <w:rPr>
                <w:rFonts w:hint="eastAsia" w:ascii="宋体" w:hAnsi="宋体" w:eastAsia="宋体" w:cs="宋体"/>
                <w:color w:val="FF0000"/>
                <w:sz w:val="24"/>
                <w:szCs w:val="24"/>
                <w:u w:val="single"/>
              </w:rPr>
              <w:t>。</w:t>
            </w:r>
            <w:r>
              <w:rPr>
                <w:rFonts w:hint="eastAsia" w:ascii="宋体" w:hAnsi="宋体" w:eastAsia="宋体" w:cs="宋体"/>
                <w:color w:val="FF0000"/>
                <w:sz w:val="24"/>
                <w:szCs w:val="24"/>
                <w:u w:val="single"/>
                <w:lang w:eastAsia="zh-CN"/>
              </w:rPr>
              <w:t>因此，项目施工期对环境影响较小。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val="en-US" w:eastAsia="zh-CN"/>
              </w:rPr>
              <w:t>2</w:t>
            </w:r>
            <w:r>
              <w:rPr>
                <w:rFonts w:hint="default" w:ascii="Times New Roman" w:hAnsi="Times New Roman" w:eastAsia="宋体" w:cs="Times New Roman"/>
                <w:b/>
                <w:bCs/>
              </w:rPr>
              <w:t>、</w:t>
            </w:r>
            <w:r>
              <w:rPr>
                <w:rFonts w:hint="default" w:ascii="Times New Roman" w:hAnsi="Times New Roman" w:eastAsia="宋体" w:cs="Times New Roman"/>
                <w:b/>
                <w:bCs/>
                <w:lang w:eastAsia="zh-CN"/>
              </w:rPr>
              <w:t>营运期环境影响分析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rPr>
            </w:pPr>
            <w:r>
              <w:rPr>
                <w:rFonts w:hint="default" w:ascii="Times New Roman" w:hAnsi="Times New Roman" w:eastAsia="宋体" w:cs="Times New Roman"/>
                <w:b/>
                <w:bCs/>
                <w:lang w:eastAsia="zh-CN"/>
              </w:rPr>
              <w:t>（</w:t>
            </w:r>
            <w:r>
              <w:rPr>
                <w:rFonts w:hint="default" w:ascii="Times New Roman" w:hAnsi="Times New Roman" w:eastAsia="宋体" w:cs="Times New Roman"/>
                <w:b/>
                <w:bCs/>
                <w:lang w:val="en-US" w:eastAsia="zh-CN"/>
              </w:rPr>
              <w:t>1</w:t>
            </w:r>
            <w:r>
              <w:rPr>
                <w:rFonts w:hint="default" w:ascii="Times New Roman" w:hAnsi="Times New Roman" w:eastAsia="宋体" w:cs="Times New Roman"/>
                <w:b/>
                <w:bCs/>
                <w:lang w:eastAsia="zh-CN"/>
              </w:rPr>
              <w:t>）</w:t>
            </w:r>
            <w:r>
              <w:rPr>
                <w:rFonts w:hint="default" w:ascii="Times New Roman" w:hAnsi="Times New Roman" w:eastAsia="宋体" w:cs="Times New Roman"/>
                <w:b/>
                <w:bCs/>
              </w:rPr>
              <w:t>声环境影响分析</w:t>
            </w:r>
          </w:p>
          <w:p>
            <w:pPr>
              <w:pStyle w:val="1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Style w:val="18"/>
                <w:rFonts w:hint="default" w:ascii="Times New Roman" w:hAnsi="Times New Roman" w:eastAsia="宋体" w:cs="Times New Roman"/>
                <w:color w:val="FF0000"/>
                <w:u w:val="single"/>
              </w:rPr>
            </w:pPr>
            <w:r>
              <w:rPr>
                <w:rStyle w:val="18"/>
                <w:rFonts w:hint="default" w:ascii="Times New Roman" w:hAnsi="Times New Roman" w:eastAsia="宋体" w:cs="Times New Roman"/>
                <w:color w:val="FF0000"/>
                <w:sz w:val="24"/>
                <w:szCs w:val="24"/>
                <w:u w:val="single"/>
                <w:lang w:val="en-US"/>
              </w:rPr>
              <w:t>1</w:t>
            </w:r>
            <w:r>
              <w:rPr>
                <w:rStyle w:val="18"/>
                <w:rFonts w:hint="default" w:ascii="Times New Roman" w:hAnsi="Times New Roman" w:eastAsia="宋体" w:cs="Times New Roman"/>
                <w:color w:val="FF0000"/>
                <w:sz w:val="24"/>
                <w:szCs w:val="24"/>
                <w:u w:val="single"/>
              </w:rPr>
              <w:t>）交通噪声环境影响预测</w:t>
            </w:r>
          </w:p>
          <w:p>
            <w:pPr>
              <w:keepNext w:val="0"/>
              <w:keepLines w:val="0"/>
              <w:pageBreakBefore w:val="0"/>
              <w:widowControl w:val="0"/>
              <w:kinsoku/>
              <w:wordWrap/>
              <w:overflowPunct/>
              <w:topLinePunct w:val="0"/>
              <w:bidi w:val="0"/>
              <w:adjustRightInd/>
              <w:snapToGrid/>
              <w:spacing w:line="360" w:lineRule="auto"/>
              <w:ind w:right="0" w:firstLine="480" w:firstLineChars="200"/>
              <w:textAlignment w:val="auto"/>
              <w:rPr>
                <w:rFonts w:hint="default" w:ascii="Times New Roman" w:hAnsi="Times New Roman" w:eastAsia="宋体" w:cs="Times New Roman"/>
                <w:color w:val="FF0000"/>
                <w:sz w:val="24"/>
                <w:u w:val="single"/>
              </w:rPr>
            </w:pPr>
            <w:r>
              <w:rPr>
                <w:rFonts w:hint="default" w:ascii="Times New Roman" w:hAnsi="Times New Roman" w:eastAsia="宋体" w:cs="Times New Roman"/>
                <w:color w:val="FF0000"/>
                <w:kern w:val="2"/>
                <w:u w:val="single"/>
                <w:lang w:bidi="ar"/>
              </w:rPr>
              <w:t>本工程建成运营期间对环境的影响主要是交通噪声的影响。根据工可资料，项目道路设计车速均为</w:t>
            </w:r>
            <w:r>
              <w:rPr>
                <w:rFonts w:hint="default" w:ascii="Times New Roman" w:hAnsi="Times New Roman" w:eastAsia="宋体" w:cs="Times New Roman"/>
                <w:color w:val="FF0000"/>
                <w:kern w:val="2"/>
                <w:highlight w:val="none"/>
                <w:u w:val="single"/>
                <w:lang w:val="en-US" w:eastAsia="zh-CN" w:bidi="ar"/>
              </w:rPr>
              <w:t>40</w:t>
            </w:r>
            <w:r>
              <w:rPr>
                <w:rFonts w:hint="default" w:ascii="Times New Roman" w:hAnsi="Times New Roman" w:eastAsia="宋体" w:cs="Times New Roman"/>
                <w:color w:val="FF0000"/>
                <w:kern w:val="2"/>
                <w:u w:val="single"/>
                <w:lang w:bidi="ar"/>
              </w:rPr>
              <w:t>km/h，主要采用沥青混凝土路面。项目所处的声环境功能区为GB 3096规定的</w:t>
            </w:r>
            <w:r>
              <w:rPr>
                <w:rFonts w:hint="default" w:ascii="Times New Roman" w:hAnsi="Times New Roman" w:eastAsia="宋体" w:cs="Times New Roman"/>
                <w:color w:val="FF0000"/>
                <w:kern w:val="2"/>
                <w:u w:val="single"/>
                <w:lang w:val="en-US" w:eastAsia="zh-CN" w:bidi="ar"/>
              </w:rPr>
              <w:t>2类</w:t>
            </w:r>
            <w:r>
              <w:rPr>
                <w:rFonts w:hint="default" w:ascii="Times New Roman" w:hAnsi="Times New Roman" w:eastAsia="宋体" w:cs="Times New Roman"/>
                <w:color w:val="FF0000"/>
                <w:kern w:val="2"/>
                <w:u w:val="single"/>
                <w:lang w:bidi="ar"/>
              </w:rPr>
              <w:t>、4类地区</w:t>
            </w:r>
            <w:r>
              <w:rPr>
                <w:rFonts w:hint="eastAsia" w:cs="Times New Roman"/>
                <w:color w:val="FF0000"/>
                <w:kern w:val="2"/>
                <w:u w:val="single"/>
                <w:lang w:eastAsia="zh-CN" w:bidi="ar"/>
              </w:rPr>
              <w:t>，</w:t>
            </w:r>
            <w:r>
              <w:rPr>
                <w:rFonts w:hint="default" w:ascii="Times New Roman" w:hAnsi="Times New Roman" w:eastAsia="宋体" w:cs="Times New Roman"/>
                <w:color w:val="FF0000"/>
                <w:sz w:val="24"/>
                <w:u w:val="single"/>
              </w:rPr>
              <w:t>项目建设前后噪声级的增加量以及受影响人口变化情况均不明显，建设前后建设项目边界噪声声级的增加量＜3dB（A），</w:t>
            </w:r>
            <w:r>
              <w:rPr>
                <w:rFonts w:hint="default" w:ascii="Times New Roman" w:hAnsi="Times New Roman" w:eastAsia="宋体" w:cs="Times New Roman"/>
                <w:color w:val="FF0000"/>
                <w:kern w:val="0"/>
                <w:sz w:val="24"/>
                <w:u w:val="single"/>
              </w:rPr>
              <w:t>对周围环境影响较小。</w:t>
            </w:r>
            <w:r>
              <w:rPr>
                <w:rFonts w:hint="default" w:ascii="Times New Roman" w:hAnsi="Times New Roman" w:eastAsia="宋体" w:cs="Times New Roman"/>
                <w:color w:val="FF0000"/>
                <w:sz w:val="24"/>
                <w:u w:val="single"/>
              </w:rPr>
              <w:t>根据“导则”HJ/T2.4-2009中评价工作分级的规定，确定本次声环境影响评价工作等级为</w:t>
            </w:r>
            <w:r>
              <w:rPr>
                <w:rFonts w:hint="eastAsia" w:ascii="Times New Roman" w:hAnsi="Times New Roman" w:cs="Times New Roman"/>
                <w:color w:val="FF0000"/>
                <w:sz w:val="24"/>
                <w:u w:val="single"/>
                <w:lang w:eastAsia="zh-CN"/>
              </w:rPr>
              <w:t>二</w:t>
            </w:r>
            <w:r>
              <w:rPr>
                <w:rFonts w:hint="default" w:ascii="Times New Roman" w:hAnsi="Times New Roman" w:eastAsia="宋体" w:cs="Times New Roman"/>
                <w:color w:val="FF0000"/>
                <w:sz w:val="24"/>
                <w:u w:val="single"/>
              </w:rPr>
              <w:t>级。声环境评价工作等级判定结果见下表。</w:t>
            </w:r>
          </w:p>
          <w:p>
            <w:pPr>
              <w:pStyle w:val="7"/>
              <w:keepNext w:val="0"/>
              <w:keepLines w:val="0"/>
              <w:pageBreakBefore w:val="0"/>
              <w:widowControl w:val="0"/>
              <w:kinsoku/>
              <w:wordWrap/>
              <w:overflowPunct/>
              <w:topLinePunct w:val="0"/>
              <w:autoSpaceDE w:val="0"/>
              <w:autoSpaceDN w:val="0"/>
              <w:bidi w:val="0"/>
              <w:adjustRightInd/>
              <w:snapToGrid/>
              <w:spacing w:after="0" w:line="240" w:lineRule="auto"/>
              <w:ind w:right="0" w:firstLine="0" w:firstLineChars="0"/>
              <w:jc w:val="center"/>
              <w:textAlignment w:val="auto"/>
              <w:rPr>
                <w:rFonts w:hint="default" w:ascii="Times New Roman" w:hAnsi="Times New Roman" w:eastAsia="宋体" w:cs="Times New Roman"/>
                <w:b/>
                <w:bCs/>
                <w:color w:val="FF0000"/>
                <w:sz w:val="22"/>
                <w:szCs w:val="18"/>
                <w:u w:val="single"/>
              </w:rPr>
            </w:pPr>
            <w:r>
              <w:rPr>
                <w:rFonts w:hint="default" w:ascii="Times New Roman" w:hAnsi="Times New Roman" w:eastAsia="宋体" w:cs="Times New Roman"/>
                <w:b/>
                <w:bCs/>
                <w:color w:val="FF0000"/>
                <w:sz w:val="22"/>
                <w:szCs w:val="18"/>
                <w:u w:val="single"/>
              </w:rPr>
              <w:t>表</w:t>
            </w:r>
            <w:r>
              <w:rPr>
                <w:rFonts w:hint="eastAsia" w:cs="Times New Roman"/>
                <w:b/>
                <w:bCs/>
                <w:color w:val="FF0000"/>
                <w:sz w:val="22"/>
                <w:szCs w:val="18"/>
                <w:u w:val="single"/>
                <w:lang w:val="en-US" w:eastAsia="zh-CN"/>
              </w:rPr>
              <w:t>7-1</w:t>
            </w:r>
            <w:r>
              <w:rPr>
                <w:rFonts w:hint="default" w:ascii="Times New Roman" w:hAnsi="Times New Roman" w:eastAsia="宋体" w:cs="Times New Roman"/>
                <w:b/>
                <w:bCs/>
                <w:color w:val="FF0000"/>
                <w:sz w:val="22"/>
                <w:szCs w:val="18"/>
                <w:u w:val="single"/>
              </w:rPr>
              <w:t xml:space="preserve">  声环境评价工作等级判定结果</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065"/>
              <w:gridCol w:w="399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795" w:type="pct"/>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项目</w:t>
                  </w:r>
                </w:p>
              </w:tc>
              <w:tc>
                <w:tcPr>
                  <w:tcW w:w="2204" w:type="pct"/>
                  <w:vAlign w:val="center"/>
                </w:tcPr>
                <w:p>
                  <w:pPr>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795" w:type="pct"/>
                  <w:vAlign w:val="center"/>
                </w:tcPr>
                <w:p>
                  <w:pPr>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周围环境适用标准</w:t>
                  </w:r>
                </w:p>
              </w:tc>
              <w:tc>
                <w:tcPr>
                  <w:tcW w:w="2204" w:type="pct"/>
                  <w:vAlign w:val="center"/>
                </w:tcPr>
                <w:p>
                  <w:pPr>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GB3096-2008中</w:t>
                  </w:r>
                  <w:r>
                    <w:rPr>
                      <w:rFonts w:hint="eastAsia" w:ascii="Times New Roman" w:hAnsi="Times New Roman" w:cs="Times New Roman"/>
                      <w:color w:val="FF0000"/>
                      <w:sz w:val="21"/>
                      <w:szCs w:val="21"/>
                      <w:u w:val="single"/>
                      <w:lang w:val="en-US" w:eastAsia="zh-CN"/>
                    </w:rPr>
                    <w:t>2、4a</w:t>
                  </w:r>
                  <w:r>
                    <w:rPr>
                      <w:rFonts w:hint="default" w:ascii="Times New Roman" w:hAnsi="Times New Roman" w:eastAsia="宋体" w:cs="Times New Roman"/>
                      <w:color w:val="FF0000"/>
                      <w:sz w:val="21"/>
                      <w:szCs w:val="21"/>
                      <w:u w:val="single"/>
                    </w:rPr>
                    <w:t>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795" w:type="pct"/>
                  <w:vAlign w:val="center"/>
                </w:tcPr>
                <w:p>
                  <w:pPr>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周围环境受项目影响噪声增加量</w:t>
                  </w:r>
                </w:p>
              </w:tc>
              <w:tc>
                <w:tcPr>
                  <w:tcW w:w="2204" w:type="pct"/>
                  <w:vAlign w:val="center"/>
                </w:tcPr>
                <w:p>
                  <w:pPr>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3dB(A)以内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795" w:type="pct"/>
                  <w:vAlign w:val="center"/>
                </w:tcPr>
                <w:p>
                  <w:pPr>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受影响人口数量变化情况</w:t>
                  </w:r>
                </w:p>
              </w:tc>
              <w:tc>
                <w:tcPr>
                  <w:tcW w:w="2204" w:type="pct"/>
                  <w:vAlign w:val="center"/>
                </w:tcPr>
                <w:p>
                  <w:pPr>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变化不大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795" w:type="pct"/>
                  <w:vAlign w:val="center"/>
                </w:tcPr>
                <w:p>
                  <w:pPr>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评价工作等级</w:t>
                  </w:r>
                </w:p>
              </w:tc>
              <w:tc>
                <w:tcPr>
                  <w:tcW w:w="2204" w:type="pct"/>
                  <w:vAlign w:val="center"/>
                </w:tcPr>
                <w:p>
                  <w:pPr>
                    <w:jc w:val="center"/>
                    <w:rPr>
                      <w:rFonts w:hint="default" w:ascii="Times New Roman" w:hAnsi="Times New Roman" w:eastAsia="宋体" w:cs="Times New Roman"/>
                      <w:color w:val="FF0000"/>
                      <w:sz w:val="21"/>
                      <w:szCs w:val="21"/>
                      <w:u w:val="single"/>
                    </w:rPr>
                  </w:pPr>
                  <w:r>
                    <w:rPr>
                      <w:rFonts w:hint="eastAsia" w:ascii="Times New Roman" w:hAnsi="Times New Roman" w:cs="Times New Roman"/>
                      <w:color w:val="FF0000"/>
                      <w:sz w:val="21"/>
                      <w:szCs w:val="21"/>
                      <w:u w:val="single"/>
                      <w:lang w:eastAsia="zh-CN"/>
                    </w:rPr>
                    <w:t>二</w:t>
                  </w:r>
                  <w:r>
                    <w:rPr>
                      <w:rFonts w:hint="default" w:ascii="Times New Roman" w:hAnsi="Times New Roman" w:eastAsia="宋体" w:cs="Times New Roman"/>
                      <w:color w:val="FF0000"/>
                      <w:sz w:val="21"/>
                      <w:szCs w:val="21"/>
                      <w:u w:val="single"/>
                    </w:rPr>
                    <w:t>级</w:t>
                  </w:r>
                </w:p>
              </w:tc>
            </w:tr>
          </w:tbl>
          <w:p>
            <w:pPr>
              <w:pStyle w:val="1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firstLine="0" w:firstLineChars="0"/>
              <w:jc w:val="both"/>
              <w:textAlignment w:val="auto"/>
              <w:rPr>
                <w:rFonts w:hint="default" w:ascii="Times New Roman" w:hAnsi="Times New Roman" w:eastAsia="宋体" w:cs="Times New Roman"/>
                <w:kern w:val="2"/>
                <w:lang w:eastAsia="zh-CN" w:bidi="ar"/>
              </w:rPr>
            </w:pPr>
            <w:r>
              <w:drawing>
                <wp:anchor distT="0" distB="0" distL="114300" distR="114300" simplePos="0" relativeHeight="251665408" behindDoc="0" locked="0" layoutInCell="1" allowOverlap="1">
                  <wp:simplePos x="0" y="0"/>
                  <wp:positionH relativeFrom="column">
                    <wp:posOffset>4714875</wp:posOffset>
                  </wp:positionH>
                  <wp:positionV relativeFrom="paragraph">
                    <wp:posOffset>20955</wp:posOffset>
                  </wp:positionV>
                  <wp:extent cx="1029970" cy="1146810"/>
                  <wp:effectExtent l="0" t="0" r="17780" b="15240"/>
                  <wp:wrapNone/>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6"/>
                          <a:stretch>
                            <a:fillRect/>
                          </a:stretch>
                        </pic:blipFill>
                        <pic:spPr>
                          <a:xfrm>
                            <a:off x="0" y="0"/>
                            <a:ext cx="1029970" cy="1146810"/>
                          </a:xfrm>
                          <a:prstGeom prst="rect">
                            <a:avLst/>
                          </a:prstGeom>
                          <a:noFill/>
                          <a:ln>
                            <a:noFill/>
                          </a:ln>
                        </pic:spPr>
                      </pic:pic>
                    </a:graphicData>
                  </a:graphic>
                </wp:anchor>
              </w:drawing>
            </w:r>
            <w:r>
              <w:drawing>
                <wp:inline distT="0" distB="0" distL="114300" distR="114300">
                  <wp:extent cx="5757545" cy="4109085"/>
                  <wp:effectExtent l="0" t="0" r="14605" b="57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7"/>
                          <a:stretch>
                            <a:fillRect/>
                          </a:stretch>
                        </pic:blipFill>
                        <pic:spPr>
                          <a:xfrm>
                            <a:off x="0" y="0"/>
                            <a:ext cx="5757545" cy="41090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FF0000"/>
                <w:u w:val="single"/>
                <w:lang w:val="en-US" w:eastAsia="zh-CN"/>
              </w:rPr>
            </w:pPr>
            <w:r>
              <w:rPr>
                <w:rFonts w:hint="eastAsia" w:cs="Times New Roman"/>
                <w:b/>
                <w:bCs/>
                <w:color w:val="FF0000"/>
                <w:u w:val="single"/>
                <w:lang w:eastAsia="zh-CN"/>
              </w:rPr>
              <w:t>图</w:t>
            </w:r>
            <w:r>
              <w:rPr>
                <w:rFonts w:hint="eastAsia" w:cs="Times New Roman"/>
                <w:b/>
                <w:bCs/>
                <w:color w:val="FF0000"/>
                <w:u w:val="single"/>
                <w:lang w:val="en-US" w:eastAsia="zh-CN"/>
              </w:rPr>
              <w:t>7-1 k0-k450噪声预测等声级线</w:t>
            </w:r>
          </w:p>
          <w:p>
            <w:pPr>
              <w:pStyle w:val="19"/>
              <w:ind w:left="0" w:leftChars="0" w:firstLine="0" w:firstLineChars="0"/>
              <w:rPr>
                <w:rFonts w:hint="default"/>
                <w:lang w:val="en-US" w:eastAsia="zh-CN"/>
              </w:rPr>
            </w:pPr>
            <w:r>
              <w:drawing>
                <wp:anchor distT="0" distB="0" distL="114300" distR="114300" simplePos="0" relativeHeight="251663360" behindDoc="0" locked="0" layoutInCell="1" allowOverlap="1">
                  <wp:simplePos x="0" y="0"/>
                  <wp:positionH relativeFrom="column">
                    <wp:posOffset>4657725</wp:posOffset>
                  </wp:positionH>
                  <wp:positionV relativeFrom="paragraph">
                    <wp:posOffset>2492375</wp:posOffset>
                  </wp:positionV>
                  <wp:extent cx="1105535" cy="1184910"/>
                  <wp:effectExtent l="0" t="0" r="18415" b="15240"/>
                  <wp:wrapNone/>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8"/>
                          <a:stretch>
                            <a:fillRect/>
                          </a:stretch>
                        </pic:blipFill>
                        <pic:spPr>
                          <a:xfrm>
                            <a:off x="0" y="0"/>
                            <a:ext cx="1105535" cy="1184910"/>
                          </a:xfrm>
                          <a:prstGeom prst="rect">
                            <a:avLst/>
                          </a:prstGeom>
                          <a:noFill/>
                          <a:ln>
                            <a:noFill/>
                          </a:ln>
                        </pic:spPr>
                      </pic:pic>
                    </a:graphicData>
                  </a:graphic>
                </wp:anchor>
              </w:drawing>
            </w:r>
            <w:r>
              <w:drawing>
                <wp:inline distT="0" distB="0" distL="114300" distR="114300">
                  <wp:extent cx="5759450" cy="3619500"/>
                  <wp:effectExtent l="0" t="0" r="1270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9"/>
                          <a:stretch>
                            <a:fillRect/>
                          </a:stretch>
                        </pic:blipFill>
                        <pic:spPr>
                          <a:xfrm>
                            <a:off x="0" y="0"/>
                            <a:ext cx="5759450" cy="36195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000000"/>
                <w:lang w:val="en-US" w:eastAsia="zh-CN"/>
              </w:rPr>
            </w:pPr>
            <w:r>
              <w:rPr>
                <w:rFonts w:hint="eastAsia" w:cs="Times New Roman"/>
                <w:b/>
                <w:bCs/>
                <w:color w:val="FF0000"/>
                <w:u w:val="single"/>
                <w:lang w:eastAsia="zh-CN"/>
              </w:rPr>
              <w:t>图</w:t>
            </w:r>
            <w:r>
              <w:rPr>
                <w:rFonts w:hint="eastAsia" w:cs="Times New Roman"/>
                <w:b/>
                <w:bCs/>
                <w:color w:val="FF0000"/>
                <w:u w:val="single"/>
                <w:lang w:val="en-US" w:eastAsia="zh-CN"/>
              </w:rPr>
              <w:t>7-2 k450-k1002.334噪声预测等声级线</w:t>
            </w:r>
          </w:p>
          <w:p>
            <w:pPr>
              <w:pStyle w:val="30"/>
              <w:widowControl/>
              <w:ind w:firstLine="422"/>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表</w:t>
            </w:r>
            <w:r>
              <w:rPr>
                <w:rFonts w:hint="eastAsia" w:eastAsia="宋体" w:cs="Times New Roman"/>
                <w:b/>
                <w:bCs/>
                <w:color w:val="FF0000"/>
                <w:sz w:val="21"/>
                <w:szCs w:val="21"/>
                <w:u w:val="single"/>
                <w:lang w:val="en-US" w:eastAsia="zh-CN"/>
              </w:rPr>
              <w:t>7-2</w:t>
            </w:r>
            <w:r>
              <w:rPr>
                <w:rFonts w:hint="default" w:ascii="Times New Roman" w:hAnsi="Times New Roman" w:eastAsia="宋体" w:cs="Times New Roman"/>
                <w:b/>
                <w:bCs/>
                <w:color w:val="FF0000"/>
                <w:sz w:val="21"/>
                <w:szCs w:val="21"/>
                <w:u w:val="single"/>
              </w:rPr>
              <w:t xml:space="preserve">  各型车单车行驶辐射噪声级中心线噪声级计算结果  单位：dB(A)</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1220"/>
              <w:gridCol w:w="1225"/>
              <w:gridCol w:w="1222"/>
              <w:gridCol w:w="1222"/>
              <w:gridCol w:w="1220"/>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5" w:type="pct"/>
                  <w:vMerge w:val="restart"/>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FF0000"/>
                      <w:szCs w:val="21"/>
                      <w:u w:val="single"/>
                      <w:lang w:bidi="ar"/>
                    </w:rPr>
                  </w:pPr>
                  <w:r>
                    <w:rPr>
                      <w:rFonts w:hint="default" w:ascii="Times New Roman" w:hAnsi="Times New Roman" w:eastAsia="宋体" w:cs="Times New Roman"/>
                      <w:b/>
                      <w:bCs/>
                      <w:color w:val="FF0000"/>
                      <w:kern w:val="2"/>
                      <w:sz w:val="21"/>
                      <w:szCs w:val="21"/>
                      <w:u w:val="single"/>
                      <w:lang w:bidi="ar"/>
                    </w:rPr>
                    <w:t>预测年</w:t>
                  </w:r>
                </w:p>
              </w:tc>
              <w:tc>
                <w:tcPr>
                  <w:tcW w:w="1349" w:type="pct"/>
                  <w:gridSpan w:val="2"/>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FF0000"/>
                      <w:szCs w:val="21"/>
                      <w:u w:val="single"/>
                      <w:lang w:bidi="ar"/>
                    </w:rPr>
                  </w:pPr>
                  <w:r>
                    <w:rPr>
                      <w:rFonts w:hint="default" w:ascii="Times New Roman" w:hAnsi="Times New Roman" w:eastAsia="宋体" w:cs="Times New Roman"/>
                      <w:b/>
                      <w:bCs/>
                      <w:color w:val="FF0000"/>
                      <w:kern w:val="2"/>
                      <w:sz w:val="21"/>
                      <w:szCs w:val="21"/>
                      <w:u w:val="single"/>
                      <w:lang w:bidi="ar"/>
                    </w:rPr>
                    <w:t>小型车</w:t>
                  </w:r>
                </w:p>
              </w:tc>
              <w:tc>
                <w:tcPr>
                  <w:tcW w:w="1348" w:type="pct"/>
                  <w:gridSpan w:val="2"/>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FF0000"/>
                      <w:szCs w:val="21"/>
                      <w:u w:val="single"/>
                      <w:lang w:bidi="ar"/>
                    </w:rPr>
                  </w:pPr>
                  <w:r>
                    <w:rPr>
                      <w:rFonts w:hint="default" w:ascii="Times New Roman" w:hAnsi="Times New Roman" w:eastAsia="宋体" w:cs="Times New Roman"/>
                      <w:b/>
                      <w:bCs/>
                      <w:color w:val="FF0000"/>
                      <w:kern w:val="2"/>
                      <w:sz w:val="21"/>
                      <w:szCs w:val="21"/>
                      <w:u w:val="single"/>
                      <w:lang w:bidi="ar"/>
                    </w:rPr>
                    <w:t>中型车</w:t>
                  </w:r>
                </w:p>
              </w:tc>
              <w:tc>
                <w:tcPr>
                  <w:tcW w:w="1346" w:type="pct"/>
                  <w:gridSpan w:val="2"/>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FF0000"/>
                      <w:szCs w:val="21"/>
                      <w:u w:val="single"/>
                      <w:lang w:bidi="ar"/>
                    </w:rPr>
                  </w:pPr>
                  <w:r>
                    <w:rPr>
                      <w:rFonts w:hint="default" w:ascii="Times New Roman" w:hAnsi="Times New Roman" w:eastAsia="宋体" w:cs="Times New Roman"/>
                      <w:b/>
                      <w:bCs/>
                      <w:color w:val="FF0000"/>
                      <w:kern w:val="2"/>
                      <w:sz w:val="21"/>
                      <w:szCs w:val="21"/>
                      <w:u w:val="single"/>
                      <w:lang w:bidi="ar"/>
                    </w:rPr>
                    <w:t>大型车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jc w:val="center"/>
                    <w:rPr>
                      <w:rFonts w:hint="default" w:ascii="Times New Roman" w:hAnsi="Times New Roman" w:eastAsia="宋体" w:cs="Times New Roman"/>
                      <w:color w:val="FF0000"/>
                      <w:sz w:val="20"/>
                      <w:szCs w:val="20"/>
                      <w:u w:val="single"/>
                    </w:rPr>
                  </w:pPr>
                </w:p>
              </w:tc>
              <w:tc>
                <w:tcPr>
                  <w:tcW w:w="673" w:type="pct"/>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FF0000"/>
                      <w:kern w:val="2"/>
                      <w:sz w:val="21"/>
                      <w:szCs w:val="21"/>
                      <w:u w:val="single"/>
                      <w:lang w:bidi="ar"/>
                    </w:rPr>
                  </w:pPr>
                  <w:r>
                    <w:rPr>
                      <w:rFonts w:hint="default" w:ascii="Times New Roman" w:hAnsi="Times New Roman" w:eastAsia="宋体" w:cs="Times New Roman"/>
                      <w:b/>
                      <w:bCs/>
                      <w:color w:val="FF0000"/>
                      <w:kern w:val="2"/>
                      <w:sz w:val="21"/>
                      <w:szCs w:val="21"/>
                      <w:u w:val="single"/>
                      <w:lang w:bidi="ar"/>
                    </w:rPr>
                    <w:t>昼间</w:t>
                  </w:r>
                </w:p>
              </w:tc>
              <w:tc>
                <w:tcPr>
                  <w:tcW w:w="675" w:type="pct"/>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FF0000"/>
                      <w:kern w:val="2"/>
                      <w:sz w:val="21"/>
                      <w:szCs w:val="21"/>
                      <w:u w:val="single"/>
                      <w:lang w:bidi="ar"/>
                    </w:rPr>
                  </w:pPr>
                  <w:r>
                    <w:rPr>
                      <w:rFonts w:hint="default" w:ascii="Times New Roman" w:hAnsi="Times New Roman" w:eastAsia="宋体" w:cs="Times New Roman"/>
                      <w:b/>
                      <w:bCs/>
                      <w:color w:val="FF0000"/>
                      <w:kern w:val="2"/>
                      <w:sz w:val="21"/>
                      <w:szCs w:val="21"/>
                      <w:u w:val="single"/>
                      <w:lang w:bidi="ar"/>
                    </w:rPr>
                    <w:t>夜间</w:t>
                  </w:r>
                </w:p>
              </w:tc>
              <w:tc>
                <w:tcPr>
                  <w:tcW w:w="674" w:type="pct"/>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FF0000"/>
                      <w:kern w:val="2"/>
                      <w:sz w:val="21"/>
                      <w:szCs w:val="21"/>
                      <w:u w:val="single"/>
                      <w:lang w:bidi="ar"/>
                    </w:rPr>
                  </w:pPr>
                  <w:r>
                    <w:rPr>
                      <w:rFonts w:hint="default" w:ascii="Times New Roman" w:hAnsi="Times New Roman" w:eastAsia="宋体" w:cs="Times New Roman"/>
                      <w:b/>
                      <w:bCs/>
                      <w:color w:val="FF0000"/>
                      <w:kern w:val="2"/>
                      <w:sz w:val="21"/>
                      <w:szCs w:val="21"/>
                      <w:u w:val="single"/>
                      <w:lang w:bidi="ar"/>
                    </w:rPr>
                    <w:t>昼间</w:t>
                  </w:r>
                </w:p>
              </w:tc>
              <w:tc>
                <w:tcPr>
                  <w:tcW w:w="674" w:type="pct"/>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FF0000"/>
                      <w:kern w:val="2"/>
                      <w:sz w:val="21"/>
                      <w:szCs w:val="21"/>
                      <w:u w:val="single"/>
                      <w:lang w:bidi="ar"/>
                    </w:rPr>
                  </w:pPr>
                  <w:r>
                    <w:rPr>
                      <w:rFonts w:hint="default" w:ascii="Times New Roman" w:hAnsi="Times New Roman" w:eastAsia="宋体" w:cs="Times New Roman"/>
                      <w:b/>
                      <w:bCs/>
                      <w:color w:val="FF0000"/>
                      <w:kern w:val="2"/>
                      <w:sz w:val="21"/>
                      <w:szCs w:val="21"/>
                      <w:u w:val="single"/>
                      <w:lang w:bidi="ar"/>
                    </w:rPr>
                    <w:t>夜间</w:t>
                  </w:r>
                </w:p>
              </w:tc>
              <w:tc>
                <w:tcPr>
                  <w:tcW w:w="673" w:type="pct"/>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FF0000"/>
                      <w:kern w:val="2"/>
                      <w:sz w:val="21"/>
                      <w:szCs w:val="21"/>
                      <w:u w:val="single"/>
                      <w:lang w:bidi="ar"/>
                    </w:rPr>
                  </w:pPr>
                  <w:r>
                    <w:rPr>
                      <w:rFonts w:hint="default" w:ascii="Times New Roman" w:hAnsi="Times New Roman" w:eastAsia="宋体" w:cs="Times New Roman"/>
                      <w:b/>
                      <w:bCs/>
                      <w:color w:val="FF0000"/>
                      <w:kern w:val="2"/>
                      <w:sz w:val="21"/>
                      <w:szCs w:val="21"/>
                      <w:u w:val="single"/>
                      <w:lang w:bidi="ar"/>
                    </w:rPr>
                    <w:t>昼间</w:t>
                  </w:r>
                </w:p>
              </w:tc>
              <w:tc>
                <w:tcPr>
                  <w:tcW w:w="673" w:type="pct"/>
                  <w:tcBorders>
                    <w:top w:val="single" w:color="auto" w:sz="4" w:space="0"/>
                    <w:left w:val="single" w:color="auto" w:sz="4" w:space="0"/>
                    <w:bottom w:val="single" w:color="auto" w:sz="4" w:space="0"/>
                    <w:right w:val="single" w:color="auto" w:sz="4" w:space="0"/>
                  </w:tcBorders>
                  <w:noWrap w:val="0"/>
                  <w:vAlign w:val="center"/>
                </w:tcPr>
                <w:p>
                  <w:pPr>
                    <w:pStyle w:val="14"/>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jc w:val="center"/>
                    <w:rPr>
                      <w:rFonts w:hint="default" w:ascii="Times New Roman" w:hAnsi="Times New Roman" w:eastAsia="宋体" w:cs="Times New Roman"/>
                      <w:b/>
                      <w:bCs/>
                      <w:color w:val="FF0000"/>
                      <w:kern w:val="2"/>
                      <w:sz w:val="21"/>
                      <w:szCs w:val="21"/>
                      <w:u w:val="single"/>
                      <w:lang w:bidi="ar"/>
                    </w:rPr>
                  </w:pPr>
                  <w:r>
                    <w:rPr>
                      <w:rFonts w:hint="default" w:ascii="Times New Roman" w:hAnsi="Times New Roman" w:eastAsia="宋体" w:cs="Times New Roman"/>
                      <w:b/>
                      <w:bCs/>
                      <w:color w:val="FF0000"/>
                      <w:kern w:val="2"/>
                      <w:sz w:val="21"/>
                      <w:szCs w:val="21"/>
                      <w:u w:val="single"/>
                      <w:lang w:bidi="ar"/>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jc w:val="center"/>
                    <w:rPr>
                      <w:rFonts w:hint="default" w:ascii="Times New Roman" w:hAnsi="Times New Roman" w:eastAsia="宋体" w:cs="Times New Roman"/>
                      <w:color w:val="FF0000"/>
                      <w:szCs w:val="21"/>
                      <w:u w:val="single"/>
                      <w:lang w:bidi="ar"/>
                    </w:rPr>
                  </w:pPr>
                  <w:r>
                    <w:rPr>
                      <w:rFonts w:hint="default" w:ascii="Times New Roman" w:hAnsi="Times New Roman" w:eastAsia="宋体" w:cs="Times New Roman"/>
                      <w:color w:val="FF0000"/>
                      <w:sz w:val="21"/>
                      <w:szCs w:val="21"/>
                      <w:u w:val="single"/>
                      <w:lang w:bidi="ar"/>
                    </w:rPr>
                    <w:t>202</w:t>
                  </w:r>
                  <w:r>
                    <w:rPr>
                      <w:rFonts w:hint="default" w:ascii="Times New Roman" w:hAnsi="Times New Roman" w:eastAsia="宋体" w:cs="Times New Roman"/>
                      <w:color w:val="FF0000"/>
                      <w:sz w:val="21"/>
                      <w:szCs w:val="21"/>
                      <w:u w:val="single"/>
                      <w:lang w:val="en-US" w:eastAsia="zh-CN" w:bidi="ar"/>
                    </w:rPr>
                    <w:t>0</w:t>
                  </w:r>
                  <w:r>
                    <w:rPr>
                      <w:rFonts w:hint="default" w:ascii="Times New Roman" w:hAnsi="Times New Roman" w:eastAsia="宋体" w:cs="Times New Roman"/>
                      <w:color w:val="FF0000"/>
                      <w:sz w:val="21"/>
                      <w:szCs w:val="21"/>
                      <w:u w:val="single"/>
                      <w:lang w:bidi="ar"/>
                    </w:rPr>
                    <w:t>年</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eastAsia="zh-CN" w:bidi="ar"/>
                    </w:rPr>
                  </w:pPr>
                  <w:r>
                    <w:rPr>
                      <w:rFonts w:hint="eastAsia" w:cs="Times New Roman"/>
                      <w:color w:val="FF0000"/>
                      <w:sz w:val="21"/>
                      <w:szCs w:val="21"/>
                      <w:u w:val="single"/>
                      <w:lang w:val="en-US" w:eastAsia="zh-CN" w:bidi="ar"/>
                    </w:rPr>
                    <w:t>67.53</w:t>
                  </w:r>
                </w:p>
              </w:tc>
              <w:tc>
                <w:tcPr>
                  <w:tcW w:w="6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eastAsia="zh-CN" w:bidi="ar"/>
                    </w:rPr>
                  </w:pPr>
                  <w:r>
                    <w:rPr>
                      <w:rFonts w:hint="eastAsia" w:cs="Times New Roman"/>
                      <w:color w:val="FF0000"/>
                      <w:sz w:val="21"/>
                      <w:szCs w:val="21"/>
                      <w:u w:val="single"/>
                      <w:lang w:val="en-US" w:eastAsia="zh-CN" w:bidi="ar"/>
                    </w:rPr>
                    <w:t>56.32</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eastAsia="zh-CN" w:bidi="ar"/>
                    </w:rPr>
                  </w:pPr>
                  <w:r>
                    <w:rPr>
                      <w:rFonts w:hint="eastAsia" w:cs="Times New Roman"/>
                      <w:color w:val="FF0000"/>
                      <w:sz w:val="21"/>
                      <w:szCs w:val="21"/>
                      <w:u w:val="single"/>
                      <w:lang w:val="en-US" w:eastAsia="zh-CN" w:bidi="ar"/>
                    </w:rPr>
                    <w:t>68.56</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eastAsia="zh-CN" w:bidi="ar"/>
                    </w:rPr>
                  </w:pPr>
                  <w:r>
                    <w:rPr>
                      <w:rFonts w:hint="eastAsia" w:cs="Times New Roman"/>
                      <w:color w:val="FF0000"/>
                      <w:sz w:val="21"/>
                      <w:szCs w:val="21"/>
                      <w:u w:val="single"/>
                      <w:lang w:val="en-US" w:eastAsia="zh-CN" w:bidi="ar"/>
                    </w:rPr>
                    <w:t>55.37</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eastAsia="zh-CN" w:bidi="ar"/>
                    </w:rPr>
                  </w:pPr>
                  <w:r>
                    <w:rPr>
                      <w:rFonts w:hint="eastAsia" w:cs="Times New Roman"/>
                      <w:color w:val="FF0000"/>
                      <w:sz w:val="21"/>
                      <w:szCs w:val="21"/>
                      <w:u w:val="single"/>
                      <w:lang w:val="en-US" w:eastAsia="zh-CN" w:bidi="ar"/>
                    </w:rPr>
                    <w:t>69.15</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eastAsia="zh-CN" w:bidi="ar"/>
                    </w:rPr>
                  </w:pPr>
                  <w:r>
                    <w:rPr>
                      <w:rFonts w:hint="eastAsia" w:cs="Times New Roman"/>
                      <w:color w:val="FF0000"/>
                      <w:sz w:val="21"/>
                      <w:szCs w:val="21"/>
                      <w:u w:val="single"/>
                      <w:lang w:val="en-US" w:eastAsia="zh-CN" w:bidi="ar"/>
                    </w:rPr>
                    <w:t>53.21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jc w:val="center"/>
                    <w:rPr>
                      <w:rFonts w:hint="default" w:ascii="Times New Roman" w:hAnsi="Times New Roman" w:eastAsia="宋体" w:cs="Times New Roman"/>
                      <w:color w:val="FF0000"/>
                      <w:szCs w:val="21"/>
                      <w:u w:val="single"/>
                      <w:lang w:bidi="ar"/>
                    </w:rPr>
                  </w:pPr>
                  <w:r>
                    <w:rPr>
                      <w:rFonts w:hint="default" w:ascii="Times New Roman" w:hAnsi="Times New Roman" w:eastAsia="宋体" w:cs="Times New Roman"/>
                      <w:color w:val="FF0000"/>
                      <w:sz w:val="21"/>
                      <w:szCs w:val="21"/>
                      <w:u w:val="single"/>
                      <w:lang w:bidi="ar"/>
                    </w:rPr>
                    <w:t>202</w:t>
                  </w:r>
                  <w:r>
                    <w:rPr>
                      <w:rFonts w:hint="default" w:ascii="Times New Roman" w:hAnsi="Times New Roman" w:eastAsia="宋体" w:cs="Times New Roman"/>
                      <w:color w:val="FF0000"/>
                      <w:sz w:val="21"/>
                      <w:szCs w:val="21"/>
                      <w:u w:val="single"/>
                      <w:lang w:val="en-US" w:eastAsia="zh-CN" w:bidi="ar"/>
                    </w:rPr>
                    <w:t>6</w:t>
                  </w:r>
                  <w:r>
                    <w:rPr>
                      <w:rFonts w:hint="default" w:ascii="Times New Roman" w:hAnsi="Times New Roman" w:eastAsia="宋体" w:cs="Times New Roman"/>
                      <w:color w:val="FF0000"/>
                      <w:sz w:val="21"/>
                      <w:szCs w:val="21"/>
                      <w:u w:val="single"/>
                      <w:lang w:bidi="ar"/>
                    </w:rPr>
                    <w:t>年</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eastAsia="zh-CN" w:bidi="ar"/>
                    </w:rPr>
                  </w:pPr>
                  <w:r>
                    <w:rPr>
                      <w:rFonts w:hint="eastAsia" w:cs="Times New Roman"/>
                      <w:color w:val="FF0000"/>
                      <w:sz w:val="21"/>
                      <w:szCs w:val="21"/>
                      <w:u w:val="single"/>
                      <w:lang w:val="en-US" w:eastAsia="zh-CN" w:bidi="ar"/>
                    </w:rPr>
                    <w:t>66.35</w:t>
                  </w:r>
                </w:p>
              </w:tc>
              <w:tc>
                <w:tcPr>
                  <w:tcW w:w="6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eastAsia="zh-CN" w:bidi="ar"/>
                    </w:rPr>
                  </w:pPr>
                  <w:r>
                    <w:rPr>
                      <w:rFonts w:hint="eastAsia" w:cs="Times New Roman"/>
                      <w:color w:val="FF0000"/>
                      <w:sz w:val="21"/>
                      <w:szCs w:val="21"/>
                      <w:u w:val="single"/>
                      <w:lang w:val="en-US" w:eastAsia="zh-CN" w:bidi="ar"/>
                    </w:rPr>
                    <w:t>55.27</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eastAsia="zh-CN" w:bidi="ar"/>
                    </w:rPr>
                  </w:pPr>
                  <w:r>
                    <w:rPr>
                      <w:rFonts w:hint="eastAsia" w:cs="Times New Roman"/>
                      <w:color w:val="FF0000"/>
                      <w:sz w:val="21"/>
                      <w:szCs w:val="21"/>
                      <w:u w:val="single"/>
                      <w:lang w:val="en-US" w:eastAsia="zh-CN" w:bidi="ar"/>
                    </w:rPr>
                    <w:t>66.35</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eastAsia="zh-CN" w:bidi="ar"/>
                    </w:rPr>
                  </w:pPr>
                  <w:r>
                    <w:rPr>
                      <w:rFonts w:hint="eastAsia" w:cs="Times New Roman"/>
                      <w:color w:val="FF0000"/>
                      <w:sz w:val="21"/>
                      <w:szCs w:val="21"/>
                      <w:u w:val="single"/>
                      <w:lang w:val="en-US" w:eastAsia="zh-CN" w:bidi="ar"/>
                    </w:rPr>
                    <w:t>56.38</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eastAsia="zh-CN" w:bidi="ar"/>
                    </w:rPr>
                  </w:pPr>
                  <w:r>
                    <w:rPr>
                      <w:rFonts w:hint="eastAsia" w:cs="Times New Roman"/>
                      <w:color w:val="FF0000"/>
                      <w:sz w:val="21"/>
                      <w:szCs w:val="21"/>
                      <w:u w:val="single"/>
                      <w:lang w:val="en-US" w:eastAsia="zh-CN" w:bidi="ar"/>
                    </w:rPr>
                    <w:t>65.25</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eastAsia="zh-CN" w:bidi="ar"/>
                    </w:rPr>
                  </w:pPr>
                  <w:r>
                    <w:rPr>
                      <w:rFonts w:hint="eastAsia" w:cs="Times New Roman"/>
                      <w:color w:val="FF0000"/>
                      <w:sz w:val="21"/>
                      <w:szCs w:val="21"/>
                      <w:u w:val="single"/>
                      <w:lang w:val="en-US" w:eastAsia="zh-CN" w:bidi="ar"/>
                    </w:rPr>
                    <w:t>52.36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jc w:val="center"/>
                    <w:rPr>
                      <w:rFonts w:hint="default" w:ascii="Times New Roman" w:hAnsi="Times New Roman" w:eastAsia="宋体" w:cs="Times New Roman"/>
                      <w:color w:val="FF0000"/>
                      <w:szCs w:val="21"/>
                      <w:u w:val="single"/>
                      <w:lang w:bidi="ar"/>
                    </w:rPr>
                  </w:pPr>
                  <w:r>
                    <w:rPr>
                      <w:rFonts w:hint="default" w:ascii="Times New Roman" w:hAnsi="Times New Roman" w:eastAsia="宋体" w:cs="Times New Roman"/>
                      <w:color w:val="FF0000"/>
                      <w:sz w:val="21"/>
                      <w:szCs w:val="21"/>
                      <w:u w:val="single"/>
                      <w:lang w:bidi="ar"/>
                    </w:rPr>
                    <w:t>203</w:t>
                  </w:r>
                  <w:r>
                    <w:rPr>
                      <w:rFonts w:hint="default" w:ascii="Times New Roman" w:hAnsi="Times New Roman" w:eastAsia="宋体" w:cs="Times New Roman"/>
                      <w:color w:val="FF0000"/>
                      <w:sz w:val="21"/>
                      <w:szCs w:val="21"/>
                      <w:u w:val="single"/>
                      <w:lang w:val="en-US" w:eastAsia="zh-CN" w:bidi="ar"/>
                    </w:rPr>
                    <w:t>5</w:t>
                  </w:r>
                  <w:r>
                    <w:rPr>
                      <w:rFonts w:hint="default" w:ascii="Times New Roman" w:hAnsi="Times New Roman" w:eastAsia="宋体" w:cs="Times New Roman"/>
                      <w:color w:val="FF0000"/>
                      <w:sz w:val="21"/>
                      <w:szCs w:val="21"/>
                      <w:u w:val="single"/>
                      <w:lang w:bidi="ar"/>
                    </w:rPr>
                    <w:t>年</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bidi="ar"/>
                    </w:rPr>
                  </w:pPr>
                  <w:r>
                    <w:rPr>
                      <w:rFonts w:hint="eastAsia" w:cs="Times New Roman"/>
                      <w:color w:val="FF0000"/>
                      <w:sz w:val="21"/>
                      <w:szCs w:val="21"/>
                      <w:u w:val="single"/>
                      <w:lang w:val="en-US" w:eastAsia="zh-CN" w:bidi="ar"/>
                    </w:rPr>
                    <w:t>63.69</w:t>
                  </w:r>
                </w:p>
              </w:tc>
              <w:tc>
                <w:tcPr>
                  <w:tcW w:w="6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eastAsia="zh-CN" w:bidi="ar"/>
                    </w:rPr>
                  </w:pPr>
                  <w:r>
                    <w:rPr>
                      <w:rFonts w:hint="eastAsia" w:cs="Times New Roman"/>
                      <w:color w:val="FF0000"/>
                      <w:sz w:val="21"/>
                      <w:szCs w:val="21"/>
                      <w:u w:val="single"/>
                      <w:lang w:val="en-US" w:eastAsia="zh-CN" w:bidi="ar"/>
                    </w:rPr>
                    <w:t>54.63</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eastAsia="zh-CN" w:bidi="ar"/>
                    </w:rPr>
                  </w:pPr>
                  <w:r>
                    <w:rPr>
                      <w:rFonts w:hint="eastAsia" w:cs="Times New Roman"/>
                      <w:color w:val="FF0000"/>
                      <w:sz w:val="21"/>
                      <w:szCs w:val="21"/>
                      <w:u w:val="single"/>
                      <w:lang w:val="en-US" w:eastAsia="zh-CN" w:bidi="ar"/>
                    </w:rPr>
                    <w:t>64.21</w:t>
                  </w:r>
                </w:p>
              </w:tc>
              <w:tc>
                <w:tcPr>
                  <w:tcW w:w="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eastAsia="zh-CN" w:bidi="ar"/>
                    </w:rPr>
                  </w:pPr>
                  <w:r>
                    <w:rPr>
                      <w:rFonts w:hint="eastAsia" w:cs="Times New Roman"/>
                      <w:color w:val="FF0000"/>
                      <w:sz w:val="21"/>
                      <w:szCs w:val="21"/>
                      <w:u w:val="single"/>
                      <w:lang w:val="en-US" w:eastAsia="zh-CN" w:bidi="ar"/>
                    </w:rPr>
                    <w:t>55.30</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eastAsia="zh-CN" w:bidi="ar"/>
                    </w:rPr>
                  </w:pPr>
                  <w:r>
                    <w:rPr>
                      <w:rFonts w:hint="eastAsia" w:cs="Times New Roman"/>
                      <w:color w:val="FF0000"/>
                      <w:sz w:val="21"/>
                      <w:szCs w:val="21"/>
                      <w:u w:val="single"/>
                      <w:lang w:val="en-US" w:eastAsia="zh-CN" w:bidi="ar"/>
                    </w:rPr>
                    <w:t>62.35</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jc w:val="center"/>
                    <w:textAlignment w:val="bottom"/>
                    <w:rPr>
                      <w:rFonts w:hint="default" w:ascii="Times New Roman" w:hAnsi="Times New Roman" w:eastAsia="宋体" w:cs="Times New Roman"/>
                      <w:color w:val="FF0000"/>
                      <w:sz w:val="21"/>
                      <w:szCs w:val="21"/>
                      <w:u w:val="single"/>
                      <w:lang w:val="en-US" w:eastAsia="zh-CN" w:bidi="ar"/>
                    </w:rPr>
                  </w:pPr>
                  <w:r>
                    <w:rPr>
                      <w:rFonts w:hint="eastAsia" w:cs="Times New Roman"/>
                      <w:color w:val="FF0000"/>
                      <w:sz w:val="21"/>
                      <w:szCs w:val="21"/>
                      <w:u w:val="single"/>
                      <w:lang w:val="en-US" w:eastAsia="zh-CN" w:bidi="ar"/>
                    </w:rPr>
                    <w:t>51.23</w:t>
                  </w:r>
                </w:p>
              </w:tc>
            </w:tr>
          </w:tbl>
          <w:p>
            <w:pPr>
              <w:spacing w:line="360" w:lineRule="auto"/>
              <w:ind w:firstLine="480" w:firstLineChars="200"/>
              <w:rPr>
                <w:rFonts w:hint="default" w:ascii="Times New Roman" w:hAnsi="Times New Roman" w:cs="Times New Roman"/>
                <w:bCs/>
                <w:sz w:val="24"/>
              </w:rPr>
            </w:pPr>
            <w:r>
              <w:rPr>
                <w:rFonts w:hint="default" w:ascii="Times New Roman" w:hAnsi="Times New Roman" w:eastAsia="宋体" w:cs="Times New Roman"/>
                <w:highlight w:val="none"/>
              </w:rPr>
              <w:t>为了解建设项目周围声</w:t>
            </w:r>
            <w:r>
              <w:rPr>
                <w:rFonts w:hint="default" w:ascii="Times New Roman" w:hAnsi="Times New Roman" w:eastAsia="宋体" w:cs="Times New Roman"/>
                <w:color w:val="auto"/>
                <w:highlight w:val="none"/>
              </w:rPr>
              <w:t>环境状况，</w:t>
            </w:r>
            <w:r>
              <w:rPr>
                <w:rFonts w:hint="default" w:ascii="Times New Roman" w:hAnsi="Times New Roman" w:eastAsia="宋体" w:cs="Times New Roman"/>
                <w:color w:val="auto"/>
                <w:highlight w:val="none"/>
                <w:lang w:eastAsia="zh-CN"/>
              </w:rPr>
              <w:t>委托</w:t>
            </w:r>
            <w:r>
              <w:rPr>
                <w:rFonts w:hint="default" w:ascii="Times New Roman" w:hAnsi="Times New Roman" w:eastAsia="宋体" w:cs="Times New Roman"/>
                <w:bCs/>
                <w:sz w:val="24"/>
                <w:lang w:eastAsia="zh-CN"/>
              </w:rPr>
              <w:t>湖南宏润检测有限公司</w:t>
            </w:r>
            <w:r>
              <w:rPr>
                <w:rFonts w:hint="default" w:ascii="Times New Roman" w:hAnsi="Times New Roman" w:cs="Times New Roman"/>
                <w:bCs/>
                <w:sz w:val="24"/>
              </w:rPr>
              <w:t>于20</w:t>
            </w:r>
            <w:r>
              <w:rPr>
                <w:rFonts w:hint="default" w:ascii="Times New Roman" w:hAnsi="Times New Roman" w:cs="Times New Roman"/>
                <w:bCs/>
                <w:sz w:val="24"/>
                <w:lang w:val="en-US" w:eastAsia="zh-CN"/>
              </w:rPr>
              <w:t>20</w:t>
            </w:r>
            <w:r>
              <w:rPr>
                <w:rFonts w:hint="default" w:ascii="Times New Roman" w:hAnsi="Times New Roman" w:cs="Times New Roman"/>
                <w:bCs/>
                <w:sz w:val="24"/>
              </w:rPr>
              <w:t>年</w:t>
            </w:r>
            <w:r>
              <w:rPr>
                <w:rFonts w:hint="default" w:ascii="Times New Roman" w:hAnsi="Times New Roman" w:cs="Times New Roman"/>
                <w:bCs/>
                <w:sz w:val="24"/>
                <w:lang w:val="en-US" w:eastAsia="zh-CN"/>
              </w:rPr>
              <w:t>9</w:t>
            </w:r>
            <w:r>
              <w:rPr>
                <w:rFonts w:hint="default" w:ascii="Times New Roman" w:hAnsi="Times New Roman" w:cs="Times New Roman"/>
                <w:bCs/>
                <w:sz w:val="24"/>
              </w:rPr>
              <w:t>月</w:t>
            </w:r>
            <w:r>
              <w:rPr>
                <w:rFonts w:hint="default" w:ascii="Times New Roman" w:hAnsi="Times New Roman" w:cs="Times New Roman"/>
                <w:bCs/>
                <w:sz w:val="24"/>
                <w:lang w:val="en-US" w:eastAsia="zh-CN"/>
              </w:rPr>
              <w:t>9</w:t>
            </w:r>
            <w:r>
              <w:rPr>
                <w:rFonts w:hint="default" w:ascii="Times New Roman" w:hAnsi="Times New Roman" w:cs="Times New Roman"/>
                <w:bCs/>
                <w:sz w:val="24"/>
              </w:rPr>
              <w:t>日~</w:t>
            </w:r>
            <w:r>
              <w:rPr>
                <w:rFonts w:hint="default" w:ascii="Times New Roman" w:hAnsi="Times New Roman" w:cs="Times New Roman"/>
                <w:bCs/>
                <w:sz w:val="24"/>
                <w:lang w:val="en-US" w:eastAsia="zh-CN"/>
              </w:rPr>
              <w:t>9</w:t>
            </w:r>
            <w:r>
              <w:rPr>
                <w:rFonts w:hint="default" w:ascii="Times New Roman" w:hAnsi="Times New Roman" w:cs="Times New Roman"/>
                <w:bCs/>
                <w:sz w:val="24"/>
              </w:rPr>
              <w:t>月</w:t>
            </w:r>
            <w:r>
              <w:rPr>
                <w:rFonts w:hint="default" w:ascii="Times New Roman" w:hAnsi="Times New Roman" w:cs="Times New Roman"/>
                <w:bCs/>
                <w:sz w:val="24"/>
                <w:lang w:val="en-US" w:eastAsia="zh-CN"/>
              </w:rPr>
              <w:t>10</w:t>
            </w:r>
            <w:r>
              <w:rPr>
                <w:rFonts w:hint="default" w:ascii="Times New Roman" w:hAnsi="Times New Roman" w:cs="Times New Roman"/>
                <w:bCs/>
                <w:sz w:val="24"/>
              </w:rPr>
              <w:t>日对项目</w:t>
            </w:r>
            <w:r>
              <w:rPr>
                <w:rFonts w:hint="default" w:ascii="Times New Roman" w:hAnsi="Times New Roman" w:cs="Times New Roman"/>
                <w:bCs/>
                <w:sz w:val="24"/>
                <w:lang w:eastAsia="zh-CN"/>
              </w:rPr>
              <w:t>建设场地</w:t>
            </w:r>
            <w:r>
              <w:rPr>
                <w:rFonts w:hint="default" w:ascii="Times New Roman" w:hAnsi="Times New Roman" w:cs="Times New Roman"/>
                <w:bCs/>
                <w:sz w:val="24"/>
              </w:rPr>
              <w:t>进行了现状监测，评价以此监测数据作为声环境质量现状的评价依据，监测</w:t>
            </w:r>
            <w:r>
              <w:rPr>
                <w:rFonts w:hint="default" w:ascii="Times New Roman" w:hAnsi="Times New Roman" w:cs="Times New Roman"/>
                <w:bCs/>
                <w:sz w:val="24"/>
                <w:lang w:eastAsia="zh-CN"/>
              </w:rPr>
              <w:t>结果</w:t>
            </w:r>
            <w:r>
              <w:rPr>
                <w:rFonts w:hint="default" w:ascii="Times New Roman" w:hAnsi="Times New Roman" w:cs="Times New Roman"/>
                <w:bCs/>
                <w:sz w:val="24"/>
              </w:rPr>
              <w:t>见表</w:t>
            </w:r>
            <w:r>
              <w:rPr>
                <w:rFonts w:hint="eastAsia" w:cs="Times New Roman"/>
                <w:bCs/>
                <w:sz w:val="24"/>
                <w:lang w:val="en-US" w:eastAsia="zh-CN"/>
              </w:rPr>
              <w:t>7-3</w:t>
            </w:r>
            <w:r>
              <w:rPr>
                <w:rFonts w:hint="default" w:ascii="Times New Roman" w:hAnsi="Times New Roman" w:cs="Times New Roman"/>
                <w:bCs/>
                <w:sz w:val="24"/>
              </w:rPr>
              <w:t>：</w:t>
            </w:r>
          </w:p>
          <w:p>
            <w:pPr>
              <w:pStyle w:val="26"/>
              <w:spacing w:line="240" w:lineRule="auto"/>
              <w:rPr>
                <w:rFonts w:hint="default" w:ascii="Times New Roman" w:hAnsi="Times New Roman" w:eastAsia="宋体" w:cs="Times New Roman"/>
                <w:b/>
                <w:bCs/>
                <w:sz w:val="21"/>
                <w:szCs w:val="16"/>
              </w:rPr>
            </w:pPr>
            <w:r>
              <w:rPr>
                <w:rFonts w:hint="default" w:ascii="Times New Roman" w:hAnsi="Times New Roman" w:eastAsia="宋体" w:cs="Times New Roman"/>
                <w:b/>
                <w:bCs/>
                <w:sz w:val="21"/>
                <w:szCs w:val="16"/>
              </w:rPr>
              <w:t>表</w:t>
            </w:r>
            <w:r>
              <w:rPr>
                <w:rFonts w:hint="eastAsia" w:eastAsia="宋体" w:cs="Times New Roman"/>
                <w:b/>
                <w:bCs/>
                <w:sz w:val="21"/>
                <w:szCs w:val="16"/>
                <w:lang w:val="en-US" w:eastAsia="zh-CN"/>
              </w:rPr>
              <w:t>7-3</w:t>
            </w:r>
            <w:r>
              <w:rPr>
                <w:rFonts w:hint="default" w:ascii="Times New Roman" w:hAnsi="Times New Roman" w:eastAsia="宋体" w:cs="Times New Roman"/>
                <w:b/>
                <w:bCs/>
                <w:sz w:val="21"/>
                <w:szCs w:val="16"/>
              </w:rPr>
              <w:t xml:space="preserve">  声环境质量现状监测结果</w:t>
            </w:r>
            <w:r>
              <w:rPr>
                <w:rFonts w:hint="default" w:ascii="Times New Roman" w:hAnsi="Times New Roman" w:eastAsia="宋体" w:cs="Times New Roman"/>
                <w:b/>
                <w:bCs/>
                <w:sz w:val="21"/>
                <w:szCs w:val="16"/>
                <w:lang w:val="en-US" w:eastAsia="zh-CN"/>
              </w:rPr>
              <w:t xml:space="preserve">       </w:t>
            </w:r>
            <w:r>
              <w:rPr>
                <w:rFonts w:hint="default" w:ascii="Times New Roman" w:hAnsi="Times New Roman" w:eastAsia="宋体" w:cs="Times New Roman"/>
                <w:b/>
                <w:bCs/>
                <w:sz w:val="21"/>
                <w:szCs w:val="16"/>
              </w:rPr>
              <w:t>单位：Leq（A）</w:t>
            </w:r>
          </w:p>
          <w:tbl>
            <w:tblPr>
              <w:tblStyle w:val="16"/>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313"/>
              <w:gridCol w:w="1033"/>
              <w:gridCol w:w="976"/>
              <w:gridCol w:w="1605"/>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tcBorders>
                    <w:tl2br w:val="nil"/>
                    <w:tr2bl w:val="nil"/>
                  </w:tcBorders>
                  <w:vAlign w:val="center"/>
                </w:tcPr>
                <w:p>
                  <w:pPr>
                    <w:snapToGrid w:val="0"/>
                    <w:spacing w:line="240" w:lineRule="auto"/>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eastAsia="zh-CN"/>
                    </w:rPr>
                    <w:t>检测</w:t>
                  </w:r>
                </w:p>
                <w:p>
                  <w:pPr>
                    <w:snapToGrid w:val="0"/>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lang w:eastAsia="zh-CN"/>
                    </w:rPr>
                    <w:t>类型</w:t>
                  </w:r>
                </w:p>
              </w:tc>
              <w:tc>
                <w:tcPr>
                  <w:tcW w:w="1277" w:type="pct"/>
                  <w:tcBorders>
                    <w:tl2br w:val="nil"/>
                    <w:tr2bl w:val="nil"/>
                  </w:tcBorders>
                  <w:vAlign w:val="center"/>
                </w:tcPr>
                <w:p>
                  <w:pPr>
                    <w:snapToGrid w:val="0"/>
                    <w:spacing w:line="240" w:lineRule="auto"/>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eastAsia="zh-CN"/>
                    </w:rPr>
                    <w:t>采样点位</w:t>
                  </w:r>
                </w:p>
              </w:tc>
              <w:tc>
                <w:tcPr>
                  <w:tcW w:w="1109" w:type="pct"/>
                  <w:gridSpan w:val="2"/>
                  <w:tcBorders>
                    <w:tl2br w:val="nil"/>
                    <w:tr2bl w:val="nil"/>
                  </w:tcBorders>
                  <w:vAlign w:val="center"/>
                </w:tcPr>
                <w:p>
                  <w:pPr>
                    <w:pStyle w:val="11"/>
                    <w:spacing w:line="240" w:lineRule="auto"/>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eastAsia="zh-CN"/>
                    </w:rPr>
                    <w:t>采样时间</w:t>
                  </w:r>
                </w:p>
              </w:tc>
              <w:tc>
                <w:tcPr>
                  <w:tcW w:w="886" w:type="pct"/>
                  <w:tcBorders>
                    <w:tl2br w:val="nil"/>
                    <w:tr2bl w:val="nil"/>
                  </w:tcBorders>
                  <w:vAlign w:val="center"/>
                </w:tcPr>
                <w:p>
                  <w:pPr>
                    <w:pStyle w:val="11"/>
                    <w:spacing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检测值</w:t>
                  </w:r>
                  <w:r>
                    <w:rPr>
                      <w:rFonts w:hint="default" w:ascii="Times New Roman" w:hAnsi="Times New Roman" w:cs="Times New Roman" w:eastAsiaTheme="minorEastAsia"/>
                      <w:b/>
                      <w:bCs/>
                      <w:color w:val="auto"/>
                      <w:sz w:val="21"/>
                      <w:szCs w:val="21"/>
                      <w:lang w:val="en-US" w:eastAsia="zh-CN"/>
                    </w:rPr>
                    <w:t>[dB（A）]</w:t>
                  </w:r>
                </w:p>
              </w:tc>
              <w:tc>
                <w:tcPr>
                  <w:tcW w:w="1084" w:type="pct"/>
                  <w:tcBorders>
                    <w:tl2br w:val="nil"/>
                    <w:tr2bl w:val="nil"/>
                  </w:tcBorders>
                  <w:vAlign w:val="center"/>
                </w:tcPr>
                <w:p>
                  <w:pPr>
                    <w:pStyle w:val="11"/>
                    <w:spacing w:line="240" w:lineRule="auto"/>
                    <w:jc w:val="both"/>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参考限值[dB（A）]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环境噪声</w:t>
                  </w:r>
                </w:p>
              </w:tc>
              <w:tc>
                <w:tcPr>
                  <w:tcW w:w="1277" w:type="pct"/>
                  <w:vMerge w:val="restart"/>
                  <w:tcBorders>
                    <w:tl2br w:val="nil"/>
                    <w:tr2bl w:val="nil"/>
                  </w:tcBorders>
                  <w:vAlign w:val="center"/>
                </w:tcPr>
                <w:p>
                  <w:pPr>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益阳市万源明达学校教学楼</w:t>
                  </w:r>
                  <w:r>
                    <w:rPr>
                      <w:rFonts w:hint="default" w:ascii="Times New Roman" w:hAnsi="Times New Roman" w:cs="Times New Roman" w:eastAsiaTheme="minorEastAsia"/>
                      <w:color w:val="auto"/>
                      <w:sz w:val="21"/>
                      <w:szCs w:val="21"/>
                      <w:lang w:val="en-US" w:eastAsia="zh-CN"/>
                    </w:rPr>
                    <w:t>1层</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N1</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63.8</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bidi="ar-SA"/>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51.9</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65.4</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55.1</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益阳市万源明达学校教学楼</w:t>
                  </w:r>
                  <w:r>
                    <w:rPr>
                      <w:rFonts w:hint="default" w:ascii="Times New Roman" w:hAnsi="Times New Roman" w:cs="Times New Roman" w:eastAsiaTheme="minorEastAsia"/>
                      <w:color w:val="auto"/>
                      <w:sz w:val="21"/>
                      <w:szCs w:val="21"/>
                      <w:lang w:val="en-US" w:eastAsia="zh-CN"/>
                    </w:rPr>
                    <w:t>3层</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N2</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61.9</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50.5</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62.1</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53.2</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益阳市万源明达学校教学楼</w:t>
                  </w:r>
                  <w:r>
                    <w:rPr>
                      <w:rFonts w:hint="default" w:ascii="Times New Roman" w:hAnsi="Times New Roman" w:cs="Times New Roman" w:eastAsiaTheme="minorEastAsia"/>
                      <w:color w:val="auto"/>
                      <w:sz w:val="21"/>
                      <w:szCs w:val="21"/>
                      <w:lang w:val="en-US" w:eastAsia="zh-CN"/>
                    </w:rPr>
                    <w:t>6层</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N3</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60.6</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50.0</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60.0</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51.3</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马良村小学</w:t>
                  </w:r>
                  <w:r>
                    <w:rPr>
                      <w:rFonts w:hint="eastAsia" w:cs="Times New Roman" w:eastAsiaTheme="minorEastAsia"/>
                      <w:color w:val="auto"/>
                      <w:sz w:val="21"/>
                      <w:szCs w:val="21"/>
                      <w:lang w:eastAsia="zh-CN"/>
                    </w:rPr>
                    <w:t>门卫处</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N4</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64.3</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54.8</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62.1</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52.3</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金水阳光居民点</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N5</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62.0</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51.2</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62.2</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52.9</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锦绣欣城居民点</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N6</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57.2</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45.3</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55.1</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44.0</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和顺家园安置小区</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N7</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55.1</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44.1</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54.7</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43.9</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和顺幼儿园</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N8</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55.3</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43.4</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53.2</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43.1</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人民街居民点</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N9</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63.5</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52.1</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67.9</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52.3</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人民街居民点</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N10</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62.5</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51.8</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61.9</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53.0</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鹿角园居民点</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N11</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67.0</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53.0</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64.0</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51.8</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寓民公司家属区</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N12</w:t>
                  </w:r>
                </w:p>
              </w:tc>
              <w:tc>
                <w:tcPr>
                  <w:tcW w:w="570"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9.9</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52.4</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44.5</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restart"/>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9.10</w:t>
                  </w: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54.9</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1277"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70" w:type="pct"/>
                  <w:vMerge w:val="continue"/>
                  <w:tcBorders>
                    <w:tl2br w:val="nil"/>
                    <w:tr2bl w:val="nil"/>
                  </w:tcBorders>
                  <w:vAlign w:val="center"/>
                </w:tcPr>
                <w:p>
                  <w:pPr>
                    <w:pStyle w:val="11"/>
                    <w:spacing w:line="240" w:lineRule="auto"/>
                    <w:jc w:val="center"/>
                    <w:rPr>
                      <w:rFonts w:hint="default" w:ascii="Times New Roman" w:hAnsi="Times New Roman" w:cs="Times New Roman" w:eastAsiaTheme="minorEastAsia"/>
                      <w:color w:val="auto"/>
                      <w:sz w:val="21"/>
                      <w:szCs w:val="21"/>
                      <w:vertAlign w:val="baseline"/>
                      <w:lang w:val="en-US" w:eastAsia="zh-CN"/>
                    </w:rPr>
                  </w:pPr>
                </w:p>
              </w:tc>
              <w:tc>
                <w:tcPr>
                  <w:tcW w:w="5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夜间</w:t>
                  </w:r>
                </w:p>
              </w:tc>
              <w:tc>
                <w:tcPr>
                  <w:tcW w:w="8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43.8</w:t>
                  </w:r>
                </w:p>
              </w:tc>
              <w:tc>
                <w:tcPr>
                  <w:tcW w:w="1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备注：</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N1、</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N2、</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N3、</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N4、</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N5、</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N9、</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N10、</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N11</w:t>
                  </w:r>
                  <w:r>
                    <w:rPr>
                      <w:rFonts w:hint="default" w:ascii="Times New Roman" w:hAnsi="Times New Roman" w:cs="Times New Roman" w:eastAsiaTheme="minorEastAsia"/>
                      <w:color w:val="auto"/>
                      <w:sz w:val="21"/>
                      <w:szCs w:val="21"/>
                      <w:lang w:val="en-US" w:eastAsia="zh-CN"/>
                    </w:rPr>
                    <w:t>参考《声环境质量标准》（GB 3096-2008）中4a类标准；</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N6、</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N7、</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N8、</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vertAlign w:val="baseline"/>
                      <w:lang w:val="en-US" w:eastAsia="zh-CN"/>
                    </w:rPr>
                    <w:t>N12</w:t>
                  </w:r>
                  <w:r>
                    <w:rPr>
                      <w:rFonts w:hint="default" w:ascii="Times New Roman" w:hAnsi="Times New Roman" w:cs="Times New Roman" w:eastAsiaTheme="minorEastAsia"/>
                      <w:color w:val="auto"/>
                      <w:sz w:val="21"/>
                      <w:szCs w:val="21"/>
                      <w:lang w:val="en-US" w:eastAsia="zh-CN"/>
                    </w:rPr>
                    <w:t>参考《声环境质量标准》（GB 3096-2008）中2类标准。</w:t>
                  </w:r>
                </w:p>
              </w:tc>
            </w:tr>
          </w:tbl>
          <w:p>
            <w:pPr>
              <w:pStyle w:val="1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从监测数据与评价标准对比可知：项目区域的△</w:t>
            </w:r>
            <w:r>
              <w:rPr>
                <w:rFonts w:hint="default" w:ascii="Times New Roman" w:hAnsi="Times New Roman" w:cs="Times New Roman"/>
                <w:color w:val="auto"/>
                <w:sz w:val="24"/>
                <w:highlight w:val="none"/>
                <w:lang w:val="en-US" w:eastAsia="zh-CN"/>
              </w:rPr>
              <w:t>N1、</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N2、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N3、</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N4、</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N5、</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N9、</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N10、</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N11满足《声环境质量标准》（GB 3096-2008）中4a类标准；</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N6、</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N7、</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N8、</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N12满足《声环境质量标准》（GB 3096-2008）中2类标准。</w:t>
            </w:r>
          </w:p>
          <w:p>
            <w:pPr>
              <w:pStyle w:val="1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firstLine="496" w:firstLineChars="200"/>
              <w:jc w:val="both"/>
              <w:textAlignment w:val="auto"/>
              <w:rPr>
                <w:rFonts w:hint="default" w:ascii="Times New Roman" w:hAnsi="Times New Roman" w:eastAsia="宋体" w:cs="Times New Roman"/>
                <w:spacing w:val="4"/>
                <w:kern w:val="2"/>
                <w:sz w:val="24"/>
                <w:szCs w:val="24"/>
                <w:u w:val="none"/>
                <w:lang w:val="en-US" w:eastAsia="zh-CN" w:bidi="ar-SA"/>
              </w:rPr>
            </w:pPr>
            <w:r>
              <w:rPr>
                <w:rFonts w:hint="default" w:ascii="Times New Roman" w:hAnsi="Times New Roman" w:eastAsia="宋体" w:cs="Times New Roman"/>
                <w:spacing w:val="4"/>
                <w:kern w:val="2"/>
                <w:sz w:val="24"/>
                <w:szCs w:val="24"/>
                <w:u w:val="none"/>
                <w:lang w:val="en-US" w:eastAsia="zh-CN" w:bidi="ar-SA"/>
              </w:rPr>
              <w:t>由本项目车流量较小，设计车速较慢，居民段建议禁鸣、限速，项目车行道两侧设有绿化带，种植高大乔木，交通噪声经绿化带吸收和距离衰减后对周围敏感目标影响较小。</w:t>
            </w:r>
          </w:p>
          <w:p>
            <w:pPr>
              <w:pStyle w:val="1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firstLine="496" w:firstLineChars="200"/>
              <w:jc w:val="both"/>
              <w:textAlignment w:val="auto"/>
              <w:rPr>
                <w:rFonts w:hint="default" w:ascii="Times New Roman" w:hAnsi="Times New Roman" w:eastAsia="宋体" w:cs="Times New Roman"/>
                <w:spacing w:val="4"/>
                <w:kern w:val="2"/>
                <w:sz w:val="24"/>
                <w:szCs w:val="24"/>
                <w:u w:val="none"/>
                <w:lang w:val="en-US" w:eastAsia="zh-CN" w:bidi="ar-SA"/>
              </w:rPr>
            </w:pPr>
            <w:r>
              <w:rPr>
                <w:rFonts w:hint="default" w:ascii="Times New Roman" w:hAnsi="Times New Roman" w:eastAsia="宋体" w:cs="Times New Roman"/>
                <w:spacing w:val="4"/>
                <w:kern w:val="2"/>
                <w:sz w:val="24"/>
                <w:szCs w:val="24"/>
                <w:u w:val="none"/>
                <w:lang w:val="en-US" w:eastAsia="zh-CN" w:bidi="ar-SA"/>
              </w:rPr>
              <w:t>区域在进行规划建设，为防止交通噪声对沿线特殊敏感点（如学校、医院、疗养院等）产生影响，采取下列措施：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pacing w:val="4"/>
                <w:u w:val="none"/>
              </w:rPr>
            </w:pPr>
            <w:r>
              <w:rPr>
                <w:rFonts w:hint="default" w:ascii="Times New Roman" w:hAnsi="Times New Roman" w:eastAsia="宋体" w:cs="Times New Roman"/>
                <w:u w:val="none"/>
              </w:rPr>
              <w:t>①</w:t>
            </w:r>
            <w:r>
              <w:rPr>
                <w:rFonts w:hint="default" w:ascii="Times New Roman" w:hAnsi="Times New Roman" w:eastAsia="宋体" w:cs="Times New Roman"/>
                <w:spacing w:val="4"/>
                <w:u w:val="none"/>
              </w:rPr>
              <w:t>行道树、绿化带采用乡土树种香樟，乔、灌、草应合理搭配密植，规划的绿化带宜与地面交通设施同步建设。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pacing w:val="4"/>
                <w:u w:val="none"/>
              </w:rPr>
            </w:pPr>
            <w:r>
              <w:rPr>
                <w:rFonts w:hint="default" w:ascii="Times New Roman" w:hAnsi="Times New Roman" w:eastAsia="宋体" w:cs="Times New Roman"/>
                <w:u w:val="none"/>
              </w:rPr>
              <w:t>②</w:t>
            </w:r>
            <w:r>
              <w:rPr>
                <w:rFonts w:hint="default" w:ascii="Times New Roman" w:hAnsi="Times New Roman" w:eastAsia="宋体" w:cs="Times New Roman"/>
                <w:spacing w:val="4"/>
                <w:u w:val="none"/>
              </w:rPr>
              <w:t>项目运营期邻近道路的噪声敏感建筑物，建筑设计时宜合理安排房间的使用功能，以减少交通噪声干扰。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pacing w:val="4"/>
                <w:u w:val="none"/>
              </w:rPr>
            </w:pPr>
            <w:r>
              <w:rPr>
                <w:rFonts w:hint="default" w:ascii="Times New Roman" w:hAnsi="Times New Roman" w:eastAsia="宋体" w:cs="Times New Roman"/>
                <w:u w:val="none"/>
              </w:rPr>
              <w:t>③</w:t>
            </w:r>
            <w:r>
              <w:rPr>
                <w:rFonts w:hint="default" w:ascii="Times New Roman" w:hAnsi="Times New Roman" w:eastAsia="宋体" w:cs="Times New Roman"/>
                <w:spacing w:val="4"/>
                <w:u w:val="none"/>
              </w:rPr>
              <w:t>交通管理部门宜利用交通管理手段，在敏感时段（22:00-6:00）通过采取禁鸣、限行（含禁行）等措施，控制大型货车车流量，降低交通噪声。</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u w:val="none"/>
              </w:rPr>
            </w:pPr>
            <w:r>
              <w:rPr>
                <w:rFonts w:hint="default" w:ascii="Times New Roman" w:hAnsi="Times New Roman" w:eastAsia="宋体" w:cs="Times New Roman"/>
                <w:spacing w:val="4"/>
                <w:u w:val="none"/>
                <w:lang w:eastAsia="zh-CN"/>
              </w:rPr>
              <w:t>④</w:t>
            </w:r>
            <w:r>
              <w:rPr>
                <w:rFonts w:hint="default" w:ascii="Times New Roman" w:hAnsi="Times New Roman" w:eastAsia="宋体" w:cs="Times New Roman"/>
                <w:spacing w:val="4"/>
                <w:u w:val="none"/>
              </w:rPr>
              <w:t>路政部门宜对道路进行经常性维护，</w:t>
            </w:r>
            <w:r>
              <w:rPr>
                <w:rFonts w:hint="default" w:ascii="Times New Roman" w:hAnsi="Times New Roman" w:eastAsia="宋体" w:cs="Times New Roman"/>
                <w:u w:val="none"/>
              </w:rPr>
              <w:t>保证道路的长期处于良好路况。结合当地生态建设规划，加强道路征地范围内可绿化地段的绿化工作。</w:t>
            </w:r>
          </w:p>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pacing w:val="4"/>
                <w:u w:val="none"/>
                <w:lang w:eastAsia="zh-CN"/>
              </w:rPr>
            </w:pPr>
            <w:r>
              <w:rPr>
                <w:rFonts w:hint="eastAsia" w:cs="Times New Roman"/>
                <w:b w:val="0"/>
                <w:bCs w:val="0"/>
                <w:color w:val="000000"/>
                <w:lang w:val="en-US" w:eastAsia="zh-CN"/>
              </w:rPr>
              <w:t>由上图可知，结合声环境监测结果，本工程运营过程中产生的噪声能达到标准要求，</w:t>
            </w:r>
            <w:r>
              <w:rPr>
                <w:rFonts w:hint="default" w:ascii="Times New Roman" w:hAnsi="Times New Roman" w:eastAsia="宋体" w:cs="Times New Roman"/>
                <w:spacing w:val="4"/>
                <w:u w:val="none"/>
              </w:rPr>
              <w:t>采取以上措施，本项目的噪声影响能控制在可以接受的范围之内。</w:t>
            </w:r>
            <w:r>
              <w:rPr>
                <w:rFonts w:hint="eastAsia" w:cs="Times New Roman"/>
                <w:spacing w:val="4"/>
                <w:u w:val="none"/>
                <w:lang w:eastAsia="zh-CN"/>
              </w:rPr>
              <w:t>对周边环境影响较小。</w:t>
            </w:r>
          </w:p>
          <w:p>
            <w:pPr>
              <w:pageBreakBefore w:val="0"/>
              <w:kinsoku/>
              <w:wordWrap/>
              <w:overflowPunct/>
              <w:topLinePunct w:val="0"/>
              <w:autoSpaceDE/>
              <w:autoSpaceDN/>
              <w:bidi w:val="0"/>
              <w:snapToGrid/>
              <w:spacing w:line="360" w:lineRule="auto"/>
              <w:rPr>
                <w:rFonts w:hint="default" w:ascii="Times New Roman" w:hAnsi="Times New Roman" w:eastAsia="宋体" w:cs="Times New Roman"/>
                <w:b/>
                <w:bCs/>
                <w:spacing w:val="4"/>
              </w:rPr>
            </w:pPr>
            <w:r>
              <w:rPr>
                <w:rFonts w:hint="default" w:ascii="Times New Roman" w:hAnsi="Times New Roman" w:eastAsia="宋体" w:cs="Times New Roman"/>
                <w:b/>
                <w:bCs/>
                <w:spacing w:val="4"/>
                <w:lang w:eastAsia="zh-CN"/>
              </w:rPr>
              <w:t>（</w:t>
            </w:r>
            <w:r>
              <w:rPr>
                <w:rFonts w:hint="default" w:ascii="Times New Roman" w:hAnsi="Times New Roman" w:eastAsia="宋体" w:cs="Times New Roman"/>
                <w:b/>
                <w:bCs/>
                <w:spacing w:val="4"/>
                <w:lang w:val="en-US" w:eastAsia="zh-CN"/>
              </w:rPr>
              <w:t>2</w:t>
            </w:r>
            <w:r>
              <w:rPr>
                <w:rFonts w:hint="default" w:ascii="Times New Roman" w:hAnsi="Times New Roman" w:eastAsia="宋体" w:cs="Times New Roman"/>
                <w:b/>
                <w:bCs/>
                <w:spacing w:val="4"/>
                <w:lang w:eastAsia="zh-CN"/>
              </w:rPr>
              <w:t>）</w:t>
            </w:r>
            <w:r>
              <w:rPr>
                <w:rFonts w:hint="default" w:ascii="Times New Roman" w:hAnsi="Times New Roman" w:eastAsia="宋体" w:cs="Times New Roman"/>
                <w:b/>
                <w:bCs/>
                <w:spacing w:val="4"/>
              </w:rPr>
              <w:t>大气环境影响分析</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spacing w:val="4"/>
              </w:rPr>
            </w:pPr>
            <w:r>
              <w:rPr>
                <w:rFonts w:hint="default" w:ascii="Times New Roman" w:hAnsi="Times New Roman" w:eastAsia="宋体" w:cs="Times New Roman"/>
                <w:spacing w:val="4"/>
              </w:rPr>
              <w:t>项目所经区域环境空气质量好，环境容量大，加之道路车流量相对不大，道路沿线绿化好，空气净化作用强，营运期汽车尾气对环境空气的影响小。</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spacing w:val="4"/>
              </w:rPr>
            </w:pPr>
            <w:r>
              <w:rPr>
                <w:rFonts w:hint="default" w:ascii="Times New Roman" w:hAnsi="Times New Roman" w:eastAsia="宋体" w:cs="Times New Roman"/>
                <w:spacing w:val="4"/>
              </w:rPr>
              <w:t>运营期大气环境保护防治措施及对策建议如下：</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spacing w:val="4"/>
              </w:rPr>
            </w:pPr>
            <w:r>
              <w:rPr>
                <w:rFonts w:hint="default" w:ascii="Times New Roman" w:hAnsi="Times New Roman" w:eastAsia="宋体" w:cs="Times New Roman"/>
                <w:spacing w:val="4"/>
                <w:lang w:eastAsia="zh-CN"/>
              </w:rPr>
              <w:t>①</w:t>
            </w:r>
            <w:r>
              <w:rPr>
                <w:rFonts w:hint="default" w:ascii="Times New Roman" w:hAnsi="Times New Roman" w:eastAsia="宋体" w:cs="Times New Roman"/>
                <w:spacing w:val="4"/>
              </w:rPr>
              <w:t>在道路上运行的车辆应按照有关法规进行严格管理，对不符合现行汽车相关大气污染物排放标准的车辆不允许其上路，并要求限期治理；</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spacing w:val="4"/>
              </w:rPr>
            </w:pPr>
            <w:r>
              <w:rPr>
                <w:rFonts w:hint="default" w:ascii="Times New Roman" w:hAnsi="Times New Roman" w:eastAsia="宋体" w:cs="Times New Roman"/>
                <w:spacing w:val="4"/>
                <w:lang w:eastAsia="zh-CN"/>
              </w:rPr>
              <w:t>②</w:t>
            </w:r>
            <w:r>
              <w:rPr>
                <w:rFonts w:hint="default" w:ascii="Times New Roman" w:hAnsi="Times New Roman" w:eastAsia="宋体" w:cs="Times New Roman"/>
                <w:spacing w:val="4"/>
              </w:rPr>
              <w:t>严格控制运载容易产生扬尘物品的车辆上路，如果这类车辆上路时，必须对其运载货物进行覆盖保护，以免产生的扬尘污染周围的大气环境；</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spacing w:val="4"/>
              </w:rPr>
            </w:pPr>
            <w:r>
              <w:rPr>
                <w:rFonts w:hint="default" w:ascii="Times New Roman" w:hAnsi="Times New Roman" w:eastAsia="宋体" w:cs="Times New Roman"/>
                <w:spacing w:val="4"/>
                <w:lang w:eastAsia="zh-CN"/>
              </w:rPr>
              <w:t>③</w:t>
            </w:r>
            <w:r>
              <w:rPr>
                <w:rFonts w:hint="default" w:ascii="Times New Roman" w:hAnsi="Times New Roman" w:eastAsia="宋体" w:cs="Times New Roman"/>
                <w:spacing w:val="4"/>
              </w:rPr>
              <w:t>要配备喷水车及保洁车，对路面及时清扫、喷洒清水，清尘抑尘。</w:t>
            </w:r>
          </w:p>
          <w:p>
            <w:pPr>
              <w:pageBreakBefore w:val="0"/>
              <w:kinsoku/>
              <w:wordWrap/>
              <w:overflowPunct/>
              <w:topLinePunct w:val="0"/>
              <w:autoSpaceDE/>
              <w:autoSpaceDN/>
              <w:bidi w:val="0"/>
              <w:snapToGrid/>
              <w:spacing w:line="360" w:lineRule="auto"/>
              <w:rPr>
                <w:rFonts w:hint="default" w:ascii="Times New Roman" w:hAnsi="Times New Roman" w:eastAsia="宋体" w:cs="Times New Roman"/>
                <w:b/>
                <w:bCs/>
                <w:spacing w:val="4"/>
              </w:rPr>
            </w:pPr>
            <w:r>
              <w:rPr>
                <w:rFonts w:hint="default" w:ascii="Times New Roman" w:hAnsi="Times New Roman" w:eastAsia="宋体" w:cs="Times New Roman"/>
                <w:b/>
                <w:bCs/>
                <w:spacing w:val="4"/>
                <w:lang w:eastAsia="zh-CN"/>
              </w:rPr>
              <w:t>（</w:t>
            </w:r>
            <w:r>
              <w:rPr>
                <w:rFonts w:hint="default" w:ascii="Times New Roman" w:hAnsi="Times New Roman" w:eastAsia="宋体" w:cs="Times New Roman"/>
                <w:b/>
                <w:bCs/>
                <w:spacing w:val="4"/>
                <w:lang w:val="en-US" w:eastAsia="zh-CN"/>
              </w:rPr>
              <w:t>3</w:t>
            </w:r>
            <w:r>
              <w:rPr>
                <w:rFonts w:hint="default" w:ascii="Times New Roman" w:hAnsi="Times New Roman" w:eastAsia="宋体" w:cs="Times New Roman"/>
                <w:b/>
                <w:bCs/>
                <w:spacing w:val="4"/>
                <w:lang w:eastAsia="zh-CN"/>
              </w:rPr>
              <w:t>）</w:t>
            </w:r>
            <w:r>
              <w:rPr>
                <w:rFonts w:hint="default" w:ascii="Times New Roman" w:hAnsi="Times New Roman" w:eastAsia="宋体" w:cs="Times New Roman"/>
                <w:b/>
                <w:bCs/>
                <w:spacing w:val="4"/>
              </w:rPr>
              <w:t>水环境影响分析</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spacing w:val="4"/>
              </w:rPr>
            </w:pPr>
            <w:r>
              <w:rPr>
                <w:rFonts w:hint="default" w:ascii="Times New Roman" w:hAnsi="Times New Roman" w:eastAsia="宋体" w:cs="Times New Roman"/>
                <w:spacing w:val="4"/>
              </w:rPr>
              <w:t>本项目沿线未设置生活服务区、收费站和集中停车场，工程运营后主要水污染源为降雨冲刷路面产生的路面径流污水，初期雨水造成的路面径流可在道路配套工程雨水管道中沉淀一段时间，再进入自然水体和土壤时已不会造成污染。雨水管道中沉淀的污染物可通过定期清淤得到有效去除。因此不需要将初期雨水收集后全部进</w:t>
            </w:r>
            <w:r>
              <w:rPr>
                <w:rFonts w:hint="eastAsia" w:cs="Times New Roman"/>
                <w:spacing w:val="4"/>
                <w:lang w:eastAsia="zh-CN"/>
              </w:rPr>
              <w:t>益阳市城北</w:t>
            </w:r>
            <w:r>
              <w:rPr>
                <w:rFonts w:hint="default" w:ascii="Times New Roman" w:hAnsi="Times New Roman" w:eastAsia="宋体" w:cs="Times New Roman"/>
                <w:spacing w:val="4"/>
              </w:rPr>
              <w:t>污水处理厂处理。</w:t>
            </w:r>
          </w:p>
          <w:p>
            <w:pPr>
              <w:pageBreakBefore w:val="0"/>
              <w:kinsoku/>
              <w:wordWrap/>
              <w:overflowPunct/>
              <w:topLinePunct w:val="0"/>
              <w:autoSpaceDE/>
              <w:autoSpaceDN/>
              <w:bidi w:val="0"/>
              <w:snapToGrid/>
              <w:spacing w:line="360" w:lineRule="auto"/>
              <w:rPr>
                <w:rFonts w:hint="default" w:ascii="Times New Roman" w:hAnsi="Times New Roman" w:eastAsia="宋体" w:cs="Times New Roman"/>
                <w:b/>
              </w:rPr>
            </w:pPr>
            <w:r>
              <w:rPr>
                <w:rFonts w:hint="default" w:ascii="Times New Roman" w:hAnsi="Times New Roman" w:eastAsia="宋体" w:cs="Times New Roman"/>
                <w:b/>
                <w:lang w:eastAsia="zh-CN"/>
              </w:rPr>
              <w:t>（</w:t>
            </w:r>
            <w:r>
              <w:rPr>
                <w:rFonts w:hint="default" w:ascii="Times New Roman" w:hAnsi="Times New Roman" w:eastAsia="宋体" w:cs="Times New Roman"/>
                <w:b/>
                <w:lang w:val="en-US" w:eastAsia="zh-CN"/>
              </w:rPr>
              <w:t>4</w:t>
            </w:r>
            <w:r>
              <w:rPr>
                <w:rFonts w:hint="default" w:ascii="Times New Roman" w:hAnsi="Times New Roman" w:eastAsia="宋体" w:cs="Times New Roman"/>
                <w:b/>
                <w:lang w:eastAsia="zh-CN"/>
              </w:rPr>
              <w:t>）</w:t>
            </w:r>
            <w:r>
              <w:rPr>
                <w:rFonts w:hint="default" w:ascii="Times New Roman" w:hAnsi="Times New Roman" w:eastAsia="宋体" w:cs="Times New Roman"/>
                <w:b/>
              </w:rPr>
              <w:t>固体废物环境影响分析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营运期的固体废弃物主要是运输车辆散落的运载物、发生交通事故的车辆装载的货物、乘客丢弃的物品等。由于道路建成后有养护工人对道路全线进行养护，在对道路进行养护的同时，也对沿线垃圾进行收集，清扫、集中处理，故营运期固体废弃物对环境影响不大。</w:t>
            </w:r>
          </w:p>
          <w:p>
            <w:pPr>
              <w:pageBreakBefore w:val="0"/>
              <w:kinsoku/>
              <w:wordWrap/>
              <w:overflowPunct/>
              <w:topLinePunct w:val="0"/>
              <w:autoSpaceDE/>
              <w:autoSpaceDN/>
              <w:bidi w:val="0"/>
              <w:snapToGrid/>
              <w:spacing w:line="360" w:lineRule="auto"/>
              <w:rPr>
                <w:rFonts w:hint="default" w:ascii="Times New Roman" w:hAnsi="Times New Roman" w:eastAsia="宋体" w:cs="Times New Roman"/>
                <w:b/>
                <w:color w:val="FF0000"/>
                <w:u w:val="single"/>
              </w:rPr>
            </w:pPr>
            <w:r>
              <w:rPr>
                <w:rFonts w:hint="default" w:ascii="Times New Roman" w:hAnsi="Times New Roman" w:eastAsia="宋体" w:cs="Times New Roman"/>
                <w:b/>
                <w:color w:val="FF0000"/>
                <w:u w:val="single"/>
                <w:lang w:eastAsia="zh-CN"/>
              </w:rPr>
              <w:t>（</w:t>
            </w:r>
            <w:r>
              <w:rPr>
                <w:rFonts w:hint="default" w:ascii="Times New Roman" w:hAnsi="Times New Roman" w:eastAsia="宋体" w:cs="Times New Roman"/>
                <w:b/>
                <w:color w:val="FF0000"/>
                <w:u w:val="single"/>
                <w:lang w:val="en-US" w:eastAsia="zh-CN"/>
              </w:rPr>
              <w:t>5</w:t>
            </w:r>
            <w:r>
              <w:rPr>
                <w:rFonts w:hint="default" w:ascii="Times New Roman" w:hAnsi="Times New Roman" w:eastAsia="宋体" w:cs="Times New Roman"/>
                <w:b/>
                <w:color w:val="FF0000"/>
                <w:u w:val="single"/>
                <w:lang w:eastAsia="zh-CN"/>
              </w:rPr>
              <w:t>）</w:t>
            </w:r>
            <w:r>
              <w:rPr>
                <w:rFonts w:hint="default" w:ascii="Times New Roman" w:hAnsi="Times New Roman" w:eastAsia="宋体" w:cs="Times New Roman"/>
                <w:b/>
                <w:color w:val="FF0000"/>
                <w:u w:val="single"/>
              </w:rPr>
              <w:t>生态环境影响</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pacing w:val="4"/>
                <w:lang w:eastAsia="zh-CN"/>
              </w:rPr>
            </w:pPr>
            <w:r>
              <w:rPr>
                <w:rFonts w:hint="default" w:ascii="Times New Roman" w:hAnsi="Times New Roman" w:eastAsia="宋体" w:cs="Times New Roman"/>
                <w:color w:val="FF0000"/>
                <w:sz w:val="24"/>
                <w:szCs w:val="24"/>
                <w:u w:val="single"/>
                <w:lang w:eastAsia="zh-CN"/>
              </w:rPr>
              <w:t>项目已于</w:t>
            </w:r>
            <w:r>
              <w:rPr>
                <w:rFonts w:hint="eastAsia" w:eastAsia="宋体" w:cs="Times New Roman"/>
                <w:color w:val="FF0000"/>
                <w:sz w:val="24"/>
                <w:szCs w:val="24"/>
                <w:u w:val="single"/>
                <w:lang w:val="en-US" w:eastAsia="zh-CN"/>
              </w:rPr>
              <w:t>2020</w:t>
            </w:r>
            <w:r>
              <w:rPr>
                <w:rFonts w:hint="default" w:ascii="Times New Roman" w:hAnsi="Times New Roman" w:eastAsia="宋体" w:cs="Times New Roman"/>
                <w:color w:val="FF0000"/>
                <w:sz w:val="24"/>
                <w:szCs w:val="24"/>
                <w:u w:val="single"/>
                <w:lang w:val="en-US" w:eastAsia="zh-CN"/>
              </w:rPr>
              <w:t>年</w:t>
            </w:r>
            <w:r>
              <w:rPr>
                <w:rFonts w:hint="eastAsia" w:eastAsia="宋体" w:cs="Times New Roman"/>
                <w:color w:val="FF0000"/>
                <w:sz w:val="24"/>
                <w:szCs w:val="24"/>
                <w:u w:val="single"/>
                <w:lang w:val="en-US" w:eastAsia="zh-CN"/>
              </w:rPr>
              <w:t>4月</w:t>
            </w:r>
            <w:r>
              <w:rPr>
                <w:rFonts w:hint="default" w:ascii="Times New Roman" w:hAnsi="Times New Roman" w:eastAsia="宋体" w:cs="Times New Roman"/>
                <w:color w:val="FF0000"/>
                <w:sz w:val="24"/>
                <w:szCs w:val="24"/>
                <w:u w:val="single"/>
                <w:lang w:val="en-US" w:eastAsia="zh-CN"/>
              </w:rPr>
              <w:t>建成，建筑垃圾和剥离土均已处置完毕，水土流失得到了控制，</w:t>
            </w:r>
            <w:r>
              <w:rPr>
                <w:rFonts w:hint="eastAsia" w:cs="Times New Roman"/>
                <w:color w:val="FF0000"/>
                <w:sz w:val="24"/>
                <w:szCs w:val="24"/>
                <w:u w:val="single"/>
                <w:lang w:eastAsia="zh-CN"/>
              </w:rPr>
              <w:t>施工场地周边已绿化完成</w:t>
            </w:r>
            <w:r>
              <w:rPr>
                <w:rFonts w:hint="default" w:ascii="Times New Roman" w:hAnsi="Times New Roman" w:eastAsia="宋体" w:cs="Times New Roman"/>
                <w:color w:val="FF0000"/>
                <w:sz w:val="24"/>
                <w:szCs w:val="24"/>
                <w:u w:val="single"/>
              </w:rPr>
              <w:t>。</w:t>
            </w:r>
            <w:r>
              <w:rPr>
                <w:rFonts w:hint="eastAsia" w:cs="Times New Roman"/>
                <w:color w:val="FF0000"/>
                <w:sz w:val="24"/>
                <w:szCs w:val="24"/>
                <w:u w:val="single"/>
                <w:lang w:eastAsia="zh-CN"/>
              </w:rPr>
              <w:t>施工期间卸土堆污场设施有围挡，施工结束后，将围挡撤离，并播撒草籽进行复绿；</w:t>
            </w:r>
            <w:r>
              <w:rPr>
                <w:rFonts w:hint="default" w:ascii="Times New Roman" w:hAnsi="Times New Roman" w:eastAsia="宋体" w:cs="Times New Roman"/>
                <w:b w:val="0"/>
                <w:bCs/>
                <w:color w:val="FF0000"/>
                <w:sz w:val="24"/>
                <w:szCs w:val="24"/>
                <w:u w:val="single"/>
                <w:lang w:val="en-US" w:eastAsia="zh-CN"/>
              </w:rPr>
              <w:t>根据《贺家桥路建设工程（长春路—五一路）监理质量评估报告》，本项目无历史遗留问题。</w:t>
            </w:r>
            <w:r>
              <w:rPr>
                <w:rFonts w:hint="eastAsia" w:ascii="Times New Roman" w:hAnsi="Times New Roman" w:cs="Times New Roman"/>
                <w:b w:val="0"/>
                <w:bCs/>
                <w:color w:val="FF0000"/>
                <w:sz w:val="24"/>
                <w:szCs w:val="24"/>
                <w:u w:val="single"/>
                <w:lang w:val="en-US" w:eastAsia="zh-CN"/>
              </w:rPr>
              <w:t>同时</w:t>
            </w:r>
            <w:r>
              <w:rPr>
                <w:rFonts w:hint="eastAsia" w:cs="Times New Roman"/>
                <w:b w:val="0"/>
                <w:bCs/>
                <w:color w:val="FF0000"/>
                <w:sz w:val="24"/>
                <w:szCs w:val="24"/>
                <w:u w:val="single"/>
                <w:lang w:val="en-US" w:eastAsia="zh-CN"/>
              </w:rPr>
              <w:t>栽种</w:t>
            </w:r>
            <w:r>
              <w:rPr>
                <w:rFonts w:hint="eastAsia" w:ascii="Times New Roman" w:hAnsi="Times New Roman" w:cs="Times New Roman"/>
                <w:b w:val="0"/>
                <w:bCs/>
                <w:color w:val="FF0000"/>
                <w:sz w:val="24"/>
                <w:szCs w:val="24"/>
                <w:u w:val="single"/>
                <w:lang w:val="en-US" w:eastAsia="zh-CN"/>
              </w:rPr>
              <w:t>草皮</w:t>
            </w:r>
            <w:r>
              <w:rPr>
                <w:rFonts w:hint="eastAsia" w:cs="Times New Roman"/>
                <w:b w:val="0"/>
                <w:bCs/>
                <w:color w:val="FF0000"/>
                <w:sz w:val="24"/>
                <w:szCs w:val="24"/>
                <w:u w:val="single"/>
                <w:lang w:val="en-US" w:eastAsia="zh-CN"/>
              </w:rPr>
              <w:t>、</w:t>
            </w:r>
            <w:r>
              <w:rPr>
                <w:rFonts w:hint="eastAsia" w:ascii="Times New Roman" w:hAnsi="Times New Roman" w:cs="Times New Roman"/>
                <w:b w:val="0"/>
                <w:bCs/>
                <w:color w:val="FF0000"/>
                <w:sz w:val="24"/>
                <w:szCs w:val="24"/>
                <w:u w:val="single"/>
                <w:lang w:val="en-US" w:eastAsia="zh-CN"/>
              </w:rPr>
              <w:t>香樟</w:t>
            </w:r>
            <w:r>
              <w:rPr>
                <w:rFonts w:hint="eastAsia" w:cs="Times New Roman"/>
                <w:b w:val="0"/>
                <w:bCs/>
                <w:color w:val="FF0000"/>
                <w:sz w:val="24"/>
                <w:szCs w:val="24"/>
                <w:u w:val="single"/>
                <w:lang w:val="en-US" w:eastAsia="zh-CN"/>
              </w:rPr>
              <w:t>、</w:t>
            </w:r>
            <w:r>
              <w:rPr>
                <w:rFonts w:hint="eastAsia" w:ascii="Times New Roman" w:hAnsi="Times New Roman" w:cs="Times New Roman"/>
                <w:b w:val="0"/>
                <w:bCs/>
                <w:color w:val="FF0000"/>
                <w:sz w:val="24"/>
                <w:szCs w:val="24"/>
                <w:u w:val="single"/>
                <w:lang w:val="en-US" w:eastAsia="zh-CN"/>
              </w:rPr>
              <w:t>栽植灌木，在一定程度上又可以使生态环境得到一定程度的补偿和提高。</w:t>
            </w:r>
          </w:p>
          <w:p>
            <w:pPr>
              <w:pageBreakBefore w:val="0"/>
              <w:kinsoku/>
              <w:wordWrap/>
              <w:overflowPunct/>
              <w:topLinePunct w:val="0"/>
              <w:autoSpaceDE/>
              <w:autoSpaceDN/>
              <w:bidi w:val="0"/>
              <w:snapToGrid/>
              <w:spacing w:line="360" w:lineRule="auto"/>
              <w:rPr>
                <w:rFonts w:hint="default" w:ascii="Times New Roman" w:hAnsi="Times New Roman" w:eastAsia="宋体" w:cs="Times New Roman"/>
                <w:b/>
                <w:spacing w:val="4"/>
              </w:rPr>
            </w:pPr>
            <w:r>
              <w:rPr>
                <w:rFonts w:hint="default" w:ascii="Times New Roman" w:hAnsi="Times New Roman" w:eastAsia="宋体" w:cs="Times New Roman"/>
                <w:b/>
                <w:spacing w:val="4"/>
                <w:lang w:eastAsia="zh-CN"/>
              </w:rPr>
              <w:t>（</w:t>
            </w:r>
            <w:r>
              <w:rPr>
                <w:rFonts w:hint="default" w:ascii="Times New Roman" w:hAnsi="Times New Roman" w:eastAsia="宋体" w:cs="Times New Roman"/>
                <w:b/>
                <w:spacing w:val="4"/>
                <w:lang w:val="en-US" w:eastAsia="zh-CN"/>
              </w:rPr>
              <w:t>6</w:t>
            </w:r>
            <w:r>
              <w:rPr>
                <w:rFonts w:hint="default" w:ascii="Times New Roman" w:hAnsi="Times New Roman" w:eastAsia="宋体" w:cs="Times New Roman"/>
                <w:b/>
                <w:spacing w:val="4"/>
                <w:lang w:eastAsia="zh-CN"/>
              </w:rPr>
              <w:t>）</w:t>
            </w:r>
            <w:r>
              <w:rPr>
                <w:rFonts w:hint="default" w:ascii="Times New Roman" w:hAnsi="Times New Roman" w:eastAsia="宋体" w:cs="Times New Roman"/>
                <w:b/>
                <w:spacing w:val="4"/>
              </w:rPr>
              <w:t>社会环境影响分析</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spacing w:val="4"/>
              </w:rPr>
            </w:pPr>
            <w:r>
              <w:rPr>
                <w:rFonts w:hint="default" w:ascii="Times New Roman" w:hAnsi="Times New Roman" w:eastAsia="宋体" w:cs="Times New Roman"/>
                <w:spacing w:val="4"/>
                <w:lang w:val="en-US" w:eastAsia="zh-CN"/>
              </w:rPr>
              <w:t>1</w:t>
            </w:r>
            <w:r>
              <w:rPr>
                <w:rFonts w:hint="default" w:ascii="Times New Roman" w:hAnsi="Times New Roman" w:eastAsia="宋体" w:cs="Times New Roman"/>
                <w:spacing w:val="4"/>
                <w:lang w:eastAsia="zh-CN"/>
              </w:rPr>
              <w:t>）</w:t>
            </w:r>
            <w:r>
              <w:rPr>
                <w:rFonts w:hint="default" w:ascii="Times New Roman" w:hAnsi="Times New Roman" w:eastAsia="宋体" w:cs="Times New Roman"/>
              </w:rPr>
              <w:t>拆除建筑物过程的污染控制措施</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spacing w:val="4"/>
              </w:rPr>
            </w:pPr>
            <w:r>
              <w:rPr>
                <w:rFonts w:hint="default" w:ascii="Times New Roman" w:hAnsi="Times New Roman" w:eastAsia="宋体" w:cs="Times New Roman"/>
                <w:spacing w:val="4"/>
              </w:rPr>
              <w:t>本项目为园区次级干道建设，根据现场调查，本项目不涉及拆迁。</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spacing w:val="4"/>
              </w:rPr>
            </w:pPr>
            <w:r>
              <w:rPr>
                <w:rFonts w:hint="default" w:ascii="Times New Roman" w:hAnsi="Times New Roman" w:eastAsia="宋体" w:cs="Times New Roman"/>
                <w:spacing w:val="4"/>
                <w:lang w:val="en-US" w:eastAsia="zh-CN"/>
              </w:rPr>
              <w:t>2</w:t>
            </w:r>
            <w:r>
              <w:rPr>
                <w:rFonts w:hint="default" w:ascii="Times New Roman" w:hAnsi="Times New Roman" w:eastAsia="宋体" w:cs="Times New Roman"/>
                <w:spacing w:val="4"/>
                <w:lang w:eastAsia="zh-CN"/>
              </w:rPr>
              <w:t>）</w:t>
            </w:r>
            <w:r>
              <w:rPr>
                <w:rFonts w:hint="default" w:ascii="Times New Roman" w:hAnsi="Times New Roman" w:eastAsia="宋体" w:cs="Times New Roman"/>
                <w:spacing w:val="4"/>
              </w:rPr>
              <w:t>交通和运输</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spacing w:val="4"/>
              </w:rPr>
            </w:pPr>
            <w:r>
              <w:rPr>
                <w:rFonts w:hint="default" w:ascii="Times New Roman" w:hAnsi="Times New Roman" w:eastAsia="宋体" w:cs="Times New Roman"/>
                <w:spacing w:val="4"/>
              </w:rPr>
              <w:t>调查显示，预计在项目施工期间，最常见的影响与交通运输有关，出行不便是项目施工阶段的潜在影响。</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spacing w:val="4"/>
              </w:rPr>
            </w:pPr>
            <w:r>
              <w:rPr>
                <w:rFonts w:hint="default" w:ascii="Times New Roman" w:hAnsi="Times New Roman" w:eastAsia="宋体" w:cs="Times New Roman"/>
                <w:spacing w:val="4"/>
              </w:rPr>
              <w:t>道路的施工，还将配合电讯、电力、有限电视、路灯、给排水、煤气、交通、绿化等其它政府部门所辖的基础设施建设。施工单位应该咨询交警部门和其它地方政府机构，对潜在地下风险进行认定，例如水管和公用设施管线，电缆等，避免在铺路过程中挖断管线，造成影响。经过与政府部门的协商和咨询，大部分政府单位认为，道路的铺设，必须与各基础设施的业主单位协调一致，一次性将各种公用设施铺设完毕</w:t>
            </w:r>
            <w:r>
              <w:rPr>
                <w:rFonts w:hint="default" w:ascii="Times New Roman" w:hAnsi="Times New Roman" w:eastAsia="宋体" w:cs="Times New Roman"/>
                <w:kern w:val="0"/>
              </w:rPr>
              <w:t>，</w:t>
            </w:r>
            <w:r>
              <w:rPr>
                <w:rFonts w:hint="default" w:ascii="Times New Roman" w:hAnsi="Times New Roman" w:eastAsia="宋体" w:cs="Times New Roman"/>
                <w:spacing w:val="4"/>
              </w:rPr>
              <w:t>杜绝新道路的“拉链工程”，刚修好路又挖开铺设其它设施，多次反复，劳民伤财。</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spacing w:val="4"/>
              </w:rPr>
            </w:pPr>
            <w:r>
              <w:rPr>
                <w:rFonts w:hint="default" w:ascii="Times New Roman" w:hAnsi="Times New Roman" w:eastAsia="宋体" w:cs="Times New Roman"/>
                <w:spacing w:val="4"/>
                <w:lang w:val="en-US" w:eastAsia="zh-CN"/>
              </w:rPr>
              <w:t>3</w:t>
            </w:r>
            <w:r>
              <w:rPr>
                <w:rFonts w:hint="default" w:ascii="Times New Roman" w:hAnsi="Times New Roman" w:eastAsia="宋体" w:cs="Times New Roman"/>
                <w:spacing w:val="4"/>
                <w:lang w:eastAsia="zh-CN"/>
              </w:rPr>
              <w:t>）</w:t>
            </w:r>
            <w:r>
              <w:rPr>
                <w:rFonts w:hint="default" w:ascii="Times New Roman" w:hAnsi="Times New Roman" w:eastAsia="宋体" w:cs="Times New Roman"/>
                <w:spacing w:val="4"/>
              </w:rPr>
              <w:t>过程中的管理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pacing w:val="4"/>
                <w:u w:val="none"/>
              </w:rPr>
            </w:pPr>
            <w:r>
              <w:rPr>
                <w:rFonts w:hint="default" w:ascii="Times New Roman" w:hAnsi="Times New Roman" w:eastAsia="宋体" w:cs="Times New Roman"/>
                <w:u w:val="none"/>
              </w:rPr>
              <w:t>①</w:t>
            </w:r>
            <w:r>
              <w:rPr>
                <w:rFonts w:hint="default" w:ascii="Times New Roman" w:hAnsi="Times New Roman" w:eastAsia="宋体" w:cs="Times New Roman"/>
                <w:u w:val="none"/>
                <w:lang w:eastAsia="zh-CN"/>
              </w:rPr>
              <w:t>种植</w:t>
            </w:r>
            <w:r>
              <w:rPr>
                <w:rFonts w:hint="default" w:ascii="Times New Roman" w:hAnsi="Times New Roman" w:eastAsia="宋体" w:cs="Times New Roman"/>
                <w:spacing w:val="4"/>
                <w:u w:val="none"/>
              </w:rPr>
              <w:t>行道树、绿化带采用乡土树种香樟，乔、灌、草应合理搭配密植，规划的绿化带宜与地面交通设施同步建设。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pacing w:val="4"/>
                <w:u w:val="none"/>
              </w:rPr>
            </w:pPr>
            <w:r>
              <w:rPr>
                <w:rFonts w:hint="default" w:ascii="Times New Roman" w:hAnsi="Times New Roman" w:eastAsia="宋体" w:cs="Times New Roman"/>
                <w:u w:val="none"/>
              </w:rPr>
              <w:t>②</w:t>
            </w:r>
            <w:r>
              <w:rPr>
                <w:rFonts w:hint="default" w:ascii="Times New Roman" w:hAnsi="Times New Roman" w:eastAsia="宋体" w:cs="Times New Roman"/>
                <w:spacing w:val="4"/>
                <w:u w:val="none"/>
              </w:rPr>
              <w:t>项目运营期邻近道路的噪声敏感建筑物，建筑设计时宜合理安排房间的使用功能，以减少交通噪声干扰。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pacing w:val="4"/>
              </w:rPr>
            </w:pPr>
            <w:r>
              <w:rPr>
                <w:rFonts w:hint="default" w:ascii="Times New Roman" w:hAnsi="Times New Roman" w:eastAsia="宋体" w:cs="Times New Roman"/>
                <w:u w:val="none"/>
              </w:rPr>
              <w:t>③</w:t>
            </w:r>
            <w:r>
              <w:rPr>
                <w:rFonts w:hint="default" w:ascii="Times New Roman" w:hAnsi="Times New Roman" w:eastAsia="宋体" w:cs="Times New Roman"/>
                <w:spacing w:val="4"/>
                <w:u w:val="none"/>
              </w:rPr>
              <w:t>交通管理部门宜利用交通管理手段，在敏感时段（22:00-6:00）通过采取禁鸣、限行（含禁行）等措施，控制大型货车车流量，降低交通噪声。</w:t>
            </w:r>
          </w:p>
          <w:p>
            <w:pPr>
              <w:pageBreakBefore w:val="0"/>
              <w:kinsoku/>
              <w:wordWrap/>
              <w:overflowPunct/>
              <w:topLinePunct w:val="0"/>
              <w:autoSpaceDE/>
              <w:autoSpaceDN/>
              <w:bidi w:val="0"/>
              <w:snapToGrid/>
              <w:spacing w:line="360" w:lineRule="auto"/>
              <w:rPr>
                <w:rFonts w:hint="default" w:ascii="Times New Roman" w:hAnsi="Times New Roman" w:eastAsia="宋体" w:cs="Times New Roman"/>
                <w:b/>
                <w:color w:val="FF0000"/>
                <w:spacing w:val="4"/>
                <w:u w:val="single"/>
              </w:rPr>
            </w:pPr>
            <w:r>
              <w:rPr>
                <w:rFonts w:hint="default" w:ascii="Times New Roman" w:hAnsi="Times New Roman" w:eastAsia="宋体" w:cs="Times New Roman"/>
                <w:b/>
                <w:color w:val="FF0000"/>
                <w:spacing w:val="4"/>
                <w:u w:val="single"/>
                <w:lang w:val="en-US" w:eastAsia="zh-CN"/>
              </w:rPr>
              <w:t>3</w:t>
            </w:r>
            <w:r>
              <w:rPr>
                <w:rFonts w:hint="default" w:ascii="Times New Roman" w:hAnsi="Times New Roman" w:eastAsia="宋体" w:cs="Times New Roman"/>
                <w:b/>
                <w:color w:val="FF0000"/>
                <w:spacing w:val="4"/>
                <w:u w:val="single"/>
              </w:rPr>
              <w:t>、项目选址</w:t>
            </w:r>
            <w:r>
              <w:rPr>
                <w:rFonts w:hint="eastAsia" w:cs="Times New Roman"/>
                <w:b/>
                <w:color w:val="FF0000"/>
                <w:spacing w:val="4"/>
                <w:u w:val="single"/>
                <w:lang w:eastAsia="zh-CN"/>
              </w:rPr>
              <w:t>合理性</w:t>
            </w:r>
            <w:r>
              <w:rPr>
                <w:rFonts w:hint="default" w:ascii="Times New Roman" w:hAnsi="Times New Roman" w:eastAsia="宋体" w:cs="Times New Roman"/>
                <w:b/>
                <w:color w:val="FF0000"/>
                <w:spacing w:val="4"/>
                <w:u w:val="single"/>
              </w:rPr>
              <w:t>分析</w:t>
            </w:r>
          </w:p>
          <w:p>
            <w:pPr>
              <w:pStyle w:val="19"/>
              <w:pageBreakBefore w:val="0"/>
              <w:widowControl w:val="0"/>
              <w:kinsoku/>
              <w:wordWrap/>
              <w:overflowPunct/>
              <w:topLinePunct w:val="0"/>
              <w:autoSpaceDE/>
              <w:autoSpaceDN/>
              <w:bidi w:val="0"/>
              <w:adjustRightInd/>
              <w:snapToGrid/>
              <w:spacing w:before="0" w:after="0" w:line="360" w:lineRule="auto"/>
              <w:ind w:firstLine="480" w:firstLineChars="200"/>
              <w:rPr>
                <w:rFonts w:hint="default" w:ascii="Times New Roman" w:hAnsi="Times New Roman" w:eastAsia="宋体" w:cs="Times New Roman"/>
                <w:bCs/>
                <w:szCs w:val="24"/>
              </w:rPr>
            </w:pPr>
            <w:r>
              <w:rPr>
                <w:rFonts w:hint="default" w:ascii="Times New Roman" w:hAnsi="Times New Roman" w:eastAsia="宋体" w:cs="Times New Roman"/>
                <w:bCs/>
                <w:color w:val="FF0000"/>
                <w:szCs w:val="24"/>
                <w:u w:val="single"/>
              </w:rPr>
              <w:t>本项目不涉及自然保护区、风景名胜区、森林公园等特殊敏感目标，项目涉及区域现无已探明的文物古迹；项目不涉及饮用水源保护区等</w:t>
            </w:r>
            <w:r>
              <w:rPr>
                <w:rFonts w:hint="eastAsia" w:cs="Times New Roman"/>
                <w:bCs/>
                <w:color w:val="FF0000"/>
                <w:szCs w:val="24"/>
                <w:u w:val="single"/>
                <w:lang w:eastAsia="zh-CN"/>
              </w:rPr>
              <w:t>，不涉及拆迁等问题，项目总永久占地面积为</w:t>
            </w:r>
            <w:r>
              <w:rPr>
                <w:rFonts w:hint="eastAsia" w:cs="Times New Roman"/>
                <w:bCs/>
                <w:color w:val="FF0000"/>
                <w:szCs w:val="24"/>
                <w:u w:val="single"/>
                <w:lang w:val="en-US" w:eastAsia="zh-CN"/>
              </w:rPr>
              <w:t>25058.35</w:t>
            </w:r>
            <w:r>
              <w:rPr>
                <w:rFonts w:hint="eastAsia" w:cs="Times New Roman"/>
                <w:bCs/>
                <w:color w:val="FF0000"/>
                <w:szCs w:val="24"/>
                <w:u w:val="single"/>
                <w:lang w:eastAsia="zh-CN"/>
              </w:rPr>
              <w:t>m</w:t>
            </w:r>
            <w:r>
              <w:rPr>
                <w:rFonts w:hint="eastAsia" w:cs="Times New Roman"/>
                <w:bCs/>
                <w:color w:val="FF0000"/>
                <w:szCs w:val="24"/>
                <w:u w:val="single"/>
                <w:vertAlign w:val="superscript"/>
                <w:lang w:eastAsia="zh-CN"/>
              </w:rPr>
              <w:t>2</w:t>
            </w:r>
            <w:r>
              <w:rPr>
                <w:rFonts w:hint="eastAsia" w:cs="Times New Roman"/>
                <w:bCs/>
                <w:color w:val="FF0000"/>
                <w:szCs w:val="24"/>
                <w:u w:val="single"/>
                <w:lang w:eastAsia="zh-CN"/>
              </w:rPr>
              <w:t>，占地类型主要为土路、荒草地等，所占现状地不属于生态公益林，均为建设用地。</w:t>
            </w:r>
            <w:r>
              <w:rPr>
                <w:rFonts w:hint="default" w:ascii="Times New Roman" w:hAnsi="Times New Roman" w:eastAsia="宋体" w:cs="Times New Roman"/>
                <w:bCs/>
                <w:color w:val="FF0000"/>
                <w:szCs w:val="24"/>
                <w:u w:val="single"/>
              </w:rPr>
              <w:t>道路建成后将完善</w:t>
            </w:r>
            <w:r>
              <w:rPr>
                <w:rFonts w:hint="default" w:ascii="Times New Roman" w:hAnsi="Times New Roman" w:eastAsia="宋体" w:cs="Times New Roman"/>
                <w:bCs/>
                <w:color w:val="FF0000"/>
                <w:szCs w:val="24"/>
                <w:u w:val="single"/>
                <w:lang w:eastAsia="zh-CN"/>
              </w:rPr>
              <w:t>益阳市资阳区</w:t>
            </w:r>
            <w:r>
              <w:rPr>
                <w:rFonts w:hint="default" w:ascii="Times New Roman" w:hAnsi="Times New Roman" w:eastAsia="宋体" w:cs="Times New Roman"/>
                <w:bCs/>
                <w:color w:val="FF0000"/>
                <w:szCs w:val="24"/>
                <w:u w:val="single"/>
              </w:rPr>
              <w:t>道路网络系统，尤其是道路两边区域的建设和发展，成为经济新的增长点。同时也符合</w:t>
            </w:r>
            <w:r>
              <w:rPr>
                <w:rFonts w:hint="default" w:ascii="Times New Roman" w:hAnsi="Times New Roman" w:eastAsia="宋体" w:cs="Times New Roman"/>
                <w:bCs/>
                <w:color w:val="FF0000"/>
                <w:szCs w:val="24"/>
                <w:u w:val="single"/>
                <w:lang w:eastAsia="zh-CN"/>
              </w:rPr>
              <w:t>益阳</w:t>
            </w:r>
            <w:r>
              <w:rPr>
                <w:rFonts w:hint="default" w:ascii="Times New Roman" w:hAnsi="Times New Roman" w:eastAsia="宋体" w:cs="Times New Roman"/>
                <w:bCs/>
                <w:color w:val="FF0000"/>
                <w:szCs w:val="24"/>
                <w:u w:val="single"/>
              </w:rPr>
              <w:t>市城总体规划，不会造成制约因素。</w:t>
            </w:r>
          </w:p>
          <w:p>
            <w:pPr>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FF0000"/>
                <w:spacing w:val="4"/>
                <w:u w:val="single"/>
              </w:rPr>
            </w:pPr>
            <w:r>
              <w:rPr>
                <w:rFonts w:hint="default" w:ascii="Times New Roman" w:hAnsi="Times New Roman" w:eastAsia="宋体" w:cs="Times New Roman"/>
                <w:bCs/>
                <w:color w:val="FF0000"/>
                <w:u w:val="single"/>
              </w:rPr>
              <w:t>综上所述，本项目选</w:t>
            </w:r>
            <w:r>
              <w:rPr>
                <w:rFonts w:hint="eastAsia" w:cs="Times New Roman"/>
                <w:bCs/>
                <w:color w:val="FF0000"/>
                <w:u w:val="single"/>
                <w:lang w:eastAsia="zh-CN"/>
              </w:rPr>
              <w:t>址</w:t>
            </w:r>
            <w:r>
              <w:rPr>
                <w:rFonts w:hint="default" w:ascii="Times New Roman" w:hAnsi="Times New Roman" w:eastAsia="宋体" w:cs="Times New Roman"/>
                <w:bCs/>
                <w:color w:val="FF0000"/>
                <w:u w:val="single"/>
              </w:rPr>
              <w:t>是可行的</w:t>
            </w:r>
            <w:r>
              <w:rPr>
                <w:rFonts w:hint="default" w:ascii="Times New Roman" w:hAnsi="Times New Roman" w:eastAsia="宋体" w:cs="Times New Roman"/>
                <w:color w:val="FF0000"/>
                <w:spacing w:val="4"/>
                <w:u w:val="single"/>
              </w:rPr>
              <w:t>。</w:t>
            </w:r>
          </w:p>
          <w:p>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b/>
                <w:bCs/>
                <w:spacing w:val="4"/>
              </w:rPr>
            </w:pPr>
            <w:r>
              <w:rPr>
                <w:rFonts w:hint="eastAsia" w:cs="Times New Roman"/>
                <w:b/>
                <w:bCs/>
                <w:spacing w:val="4"/>
                <w:lang w:val="en-US" w:eastAsia="zh-CN"/>
              </w:rPr>
              <w:t>4、</w:t>
            </w:r>
            <w:r>
              <w:rPr>
                <w:rFonts w:hint="default" w:ascii="Times New Roman" w:hAnsi="Times New Roman" w:eastAsia="宋体" w:cs="Times New Roman"/>
                <w:b/>
                <w:bCs/>
                <w:spacing w:val="4"/>
              </w:rPr>
              <w:t>产业政策符合性分析</w:t>
            </w:r>
          </w:p>
          <w:p>
            <w:pPr>
              <w:pStyle w:val="7"/>
              <w:pageBreakBefore w:val="0"/>
              <w:widowControl w:val="0"/>
              <w:kinsoku/>
              <w:wordWrap/>
              <w:overflowPunct/>
              <w:topLinePunct w:val="0"/>
              <w:autoSpaceDE/>
              <w:autoSpaceDN/>
              <w:bidi w:val="0"/>
              <w:adjustRightInd/>
              <w:snapToGrid/>
              <w:spacing w:after="0" w:afterLines="0"/>
              <w:ind w:firstLine="480" w:firstLineChars="200"/>
              <w:rPr>
                <w:rFonts w:hint="default" w:ascii="Times New Roman" w:hAnsi="Times New Roman" w:eastAsia="宋体" w:cs="Times New Roman"/>
              </w:rPr>
            </w:pPr>
            <w:r>
              <w:rPr>
                <w:rFonts w:hint="default" w:ascii="Times New Roman" w:hAnsi="Times New Roman" w:eastAsia="宋体" w:cs="Times New Roman"/>
                <w:bCs/>
                <w:sz w:val="24"/>
              </w:rPr>
              <w:t>根据《产业结构调整指导目录（2019年版本）》</w:t>
            </w:r>
            <w:r>
              <w:rPr>
                <w:rFonts w:hint="default" w:ascii="Times New Roman" w:hAnsi="Times New Roman" w:eastAsia="宋体" w:cs="Times New Roman"/>
                <w:kern w:val="2"/>
                <w:sz w:val="24"/>
                <w:szCs w:val="24"/>
              </w:rPr>
              <w:t>可知，本项目属于“鼓励类”当中“第二十二项城市基础设施”中的“4、城市道路及智能交通体系建设，因此，本工程属于鼓励类项目，符合国家最新产业政策要求</w:t>
            </w:r>
            <w:r>
              <w:rPr>
                <w:rFonts w:hint="default" w:ascii="Times New Roman" w:hAnsi="Times New Roman" w:eastAsia="宋体" w:cs="Times New Roman"/>
              </w:rPr>
              <w:t>。</w:t>
            </w:r>
          </w:p>
          <w:p>
            <w:pPr>
              <w:pageBreakBefore w:val="0"/>
              <w:kinsoku/>
              <w:wordWrap/>
              <w:overflowPunct/>
              <w:topLinePunct w:val="0"/>
              <w:autoSpaceDE/>
              <w:autoSpaceDN/>
              <w:bidi w:val="0"/>
              <w:snapToGrid/>
              <w:spacing w:line="360" w:lineRule="auto"/>
              <w:rPr>
                <w:rFonts w:hint="default" w:ascii="Times New Roman" w:hAnsi="Times New Roman" w:eastAsia="宋体" w:cs="Times New Roman"/>
                <w:b/>
                <w:color w:val="FF0000"/>
                <w:spacing w:val="4"/>
                <w:u w:val="single"/>
              </w:rPr>
            </w:pPr>
            <w:r>
              <w:rPr>
                <w:rFonts w:hint="eastAsia" w:cs="Times New Roman"/>
                <w:b/>
                <w:color w:val="FF0000"/>
                <w:spacing w:val="4"/>
                <w:u w:val="single"/>
                <w:lang w:val="en-US" w:eastAsia="zh-CN"/>
              </w:rPr>
              <w:t>5</w:t>
            </w:r>
            <w:r>
              <w:rPr>
                <w:rFonts w:hint="default" w:ascii="Times New Roman" w:hAnsi="Times New Roman" w:eastAsia="宋体" w:cs="Times New Roman"/>
                <w:b/>
                <w:color w:val="FF0000"/>
                <w:spacing w:val="4"/>
                <w:u w:val="single"/>
              </w:rPr>
              <w:t>、环境风险评价</w:t>
            </w:r>
          </w:p>
          <w:p>
            <w:pPr>
              <w:keepNext w:val="0"/>
              <w:keepLines w:val="0"/>
              <w:pageBreakBefore w:val="0"/>
              <w:widowControl w:val="0"/>
              <w:kinsoku/>
              <w:wordWrap/>
              <w:overflowPunct/>
              <w:topLinePunct w:val="0"/>
              <w:autoSpaceDE/>
              <w:autoSpaceDN/>
              <w:bidi w:val="0"/>
              <w:snapToGrid/>
              <w:spacing w:line="360" w:lineRule="auto"/>
              <w:ind w:firstLine="496" w:firstLineChars="200"/>
              <w:textAlignment w:val="auto"/>
              <w:rPr>
                <w:rFonts w:eastAsia="宋体"/>
                <w:color w:val="FF0000"/>
                <w:spacing w:val="4"/>
                <w:sz w:val="24"/>
                <w:szCs w:val="24"/>
                <w:u w:val="single"/>
              </w:rPr>
            </w:pPr>
            <w:r>
              <w:rPr>
                <w:rFonts w:hint="default" w:ascii="Times New Roman" w:hAnsi="Times New Roman" w:eastAsia="宋体" w:cs="Times New Roman"/>
                <w:color w:val="FF0000"/>
                <w:spacing w:val="4"/>
                <w:u w:val="single"/>
              </w:rPr>
              <w:t>所谓环境风险，是指对人类或周围环境产生危害事件的发生概率。也就是说，不仅要讨论危害事件所产生的后果，而且要对危害事件发生的可能性给出定量估算。环境风险评价一般分为三个阶段：危害识别，风险分析和风险管理。危害识别，就是辨认或确定危险因素；风险度量，就是对危险因素的风险进行估算；风险管理，就是对风险出现的概率，给出接受或不能接受的条件。重点考虑环境敏感点及环境敏感段在发生风险事故时可能产生的环境污染事故，主要考虑对河流水质的环境影响、对环境敏感点、环境敏感段的大气环境质量的影响。</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eastAsia="宋体"/>
                <w:color w:val="FF0000"/>
                <w:spacing w:val="4"/>
                <w:sz w:val="24"/>
                <w:szCs w:val="24"/>
                <w:u w:val="single"/>
              </w:rPr>
            </w:pPr>
            <w:r>
              <w:rPr>
                <w:rFonts w:hint="eastAsia" w:eastAsia="宋体"/>
                <w:color w:val="FF0000"/>
                <w:spacing w:val="4"/>
                <w:sz w:val="24"/>
                <w:szCs w:val="24"/>
                <w:u w:val="single"/>
                <w:lang w:eastAsia="zh-CN"/>
              </w:rPr>
              <w:t>（</w:t>
            </w:r>
            <w:r>
              <w:rPr>
                <w:rFonts w:hint="eastAsia" w:eastAsia="宋体"/>
                <w:color w:val="FF0000"/>
                <w:spacing w:val="4"/>
                <w:sz w:val="24"/>
                <w:szCs w:val="24"/>
                <w:u w:val="single"/>
                <w:lang w:val="en-US" w:eastAsia="zh-CN"/>
              </w:rPr>
              <w:t>1</w:t>
            </w:r>
            <w:r>
              <w:rPr>
                <w:rFonts w:hint="eastAsia" w:eastAsia="宋体"/>
                <w:color w:val="FF0000"/>
                <w:spacing w:val="4"/>
                <w:sz w:val="24"/>
                <w:szCs w:val="24"/>
                <w:u w:val="single"/>
                <w:lang w:eastAsia="zh-CN"/>
              </w:rPr>
              <w:t>）</w:t>
            </w:r>
            <w:r>
              <w:rPr>
                <w:rFonts w:eastAsia="宋体"/>
                <w:color w:val="FF0000"/>
                <w:spacing w:val="4"/>
                <w:sz w:val="24"/>
                <w:szCs w:val="24"/>
                <w:u w:val="single"/>
              </w:rPr>
              <w:t>环境风险因子识别</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eastAsia="宋体"/>
                <w:color w:val="FF0000"/>
                <w:spacing w:val="4"/>
                <w:sz w:val="24"/>
                <w:szCs w:val="24"/>
                <w:u w:val="single"/>
              </w:rPr>
            </w:pPr>
            <w:r>
              <w:rPr>
                <w:rFonts w:hint="eastAsia" w:eastAsia="宋体"/>
                <w:color w:val="FF0000"/>
                <w:spacing w:val="4"/>
                <w:sz w:val="24"/>
                <w:szCs w:val="24"/>
                <w:u w:val="single"/>
                <w:lang w:eastAsia="zh-CN"/>
              </w:rPr>
              <w:t>本项目于</w:t>
            </w:r>
            <w:r>
              <w:rPr>
                <w:rFonts w:hint="eastAsia" w:eastAsia="宋体"/>
                <w:color w:val="FF0000"/>
                <w:spacing w:val="4"/>
                <w:sz w:val="24"/>
                <w:szCs w:val="24"/>
                <w:u w:val="single"/>
                <w:lang w:val="en-US" w:eastAsia="zh-CN"/>
              </w:rPr>
              <w:t>2020年建成，</w:t>
            </w:r>
            <w:r>
              <w:rPr>
                <w:rFonts w:eastAsia="宋体"/>
                <w:color w:val="FF0000"/>
                <w:spacing w:val="4"/>
                <w:sz w:val="24"/>
                <w:szCs w:val="24"/>
                <w:u w:val="single"/>
              </w:rPr>
              <w:t>环境风险为营运期事故风险。</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eastAsia="宋体"/>
                <w:color w:val="FF0000"/>
                <w:spacing w:val="4"/>
                <w:sz w:val="24"/>
                <w:szCs w:val="24"/>
                <w:u w:val="single"/>
              </w:rPr>
            </w:pPr>
            <w:r>
              <w:rPr>
                <w:rFonts w:eastAsia="宋体"/>
                <w:color w:val="FF0000"/>
                <w:spacing w:val="4"/>
                <w:sz w:val="24"/>
                <w:szCs w:val="24"/>
                <w:u w:val="single"/>
              </w:rPr>
              <w:t>（2）营运期环境风险因子识别</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eastAsia="宋体"/>
                <w:color w:val="FF0000"/>
                <w:spacing w:val="4"/>
                <w:sz w:val="24"/>
                <w:szCs w:val="24"/>
                <w:u w:val="single"/>
              </w:rPr>
            </w:pPr>
            <w:r>
              <w:rPr>
                <w:rFonts w:hint="eastAsia" w:eastAsia="宋体"/>
                <w:color w:val="FF0000"/>
                <w:spacing w:val="4"/>
                <w:sz w:val="24"/>
                <w:szCs w:val="24"/>
                <w:u w:val="single"/>
                <w:lang w:eastAsia="zh-CN"/>
              </w:rPr>
              <w:t>由于本项目包含砼路面工程</w:t>
            </w:r>
            <w:r>
              <w:rPr>
                <w:rFonts w:eastAsia="宋体"/>
                <w:color w:val="FF0000"/>
                <w:spacing w:val="4"/>
                <w:sz w:val="24"/>
                <w:szCs w:val="24"/>
                <w:u w:val="single"/>
              </w:rPr>
              <w:t>，</w:t>
            </w:r>
            <w:r>
              <w:rPr>
                <w:rFonts w:hint="eastAsia" w:eastAsia="宋体"/>
                <w:color w:val="FF0000"/>
                <w:spacing w:val="4"/>
                <w:sz w:val="24"/>
                <w:szCs w:val="24"/>
                <w:u w:val="single"/>
                <w:lang w:eastAsia="zh-CN"/>
              </w:rPr>
              <w:t>运营期间，</w:t>
            </w:r>
            <w:r>
              <w:rPr>
                <w:rFonts w:eastAsia="宋体"/>
                <w:color w:val="FF0000"/>
                <w:spacing w:val="4"/>
                <w:sz w:val="24"/>
                <w:szCs w:val="24"/>
                <w:u w:val="single"/>
              </w:rPr>
              <w:t>因交通事故而产生的污染风险还是有可能发生的，特别是危险品、有毒有害化学品运输的风险污染事故，建设单位必须预以高度重视，并采取有效措施最大限度减少污染事故的发生。</w:t>
            </w:r>
          </w:p>
          <w:p>
            <w:pPr>
              <w:keepNext w:val="0"/>
              <w:keepLines w:val="0"/>
              <w:pageBreakBefore w:val="0"/>
              <w:widowControl w:val="0"/>
              <w:kinsoku/>
              <w:wordWrap/>
              <w:overflowPunct/>
              <w:topLinePunct w:val="0"/>
              <w:autoSpaceDE/>
              <w:autoSpaceDN/>
              <w:bidi w:val="0"/>
              <w:snapToGrid/>
              <w:spacing w:line="360" w:lineRule="auto"/>
              <w:ind w:firstLine="496" w:firstLineChars="200"/>
              <w:textAlignment w:val="auto"/>
              <w:rPr>
                <w:rFonts w:hint="eastAsia" w:eastAsia="宋体"/>
                <w:color w:val="FF0000"/>
                <w:spacing w:val="4"/>
                <w:sz w:val="24"/>
                <w:szCs w:val="24"/>
                <w:u w:val="single"/>
              </w:rPr>
            </w:pPr>
            <w:r>
              <w:rPr>
                <w:rFonts w:hint="eastAsia" w:eastAsia="宋体"/>
                <w:color w:val="FF0000"/>
                <w:spacing w:val="4"/>
                <w:sz w:val="24"/>
                <w:szCs w:val="24"/>
                <w:u w:val="single"/>
              </w:rPr>
              <w:t>（</w:t>
            </w:r>
            <w:r>
              <w:rPr>
                <w:rFonts w:hint="eastAsia" w:eastAsia="宋体"/>
                <w:color w:val="FF0000"/>
                <w:spacing w:val="4"/>
                <w:sz w:val="24"/>
                <w:szCs w:val="24"/>
                <w:u w:val="single"/>
                <w:lang w:val="en-US" w:eastAsia="zh-CN"/>
              </w:rPr>
              <w:t>3</w:t>
            </w:r>
            <w:r>
              <w:rPr>
                <w:rFonts w:hint="eastAsia" w:eastAsia="宋体"/>
                <w:color w:val="FF0000"/>
                <w:spacing w:val="4"/>
                <w:sz w:val="24"/>
                <w:szCs w:val="24"/>
                <w:u w:val="single"/>
              </w:rPr>
              <w:t>）环境风险识别</w:t>
            </w:r>
          </w:p>
          <w:p>
            <w:pPr>
              <w:keepNext w:val="0"/>
              <w:keepLines w:val="0"/>
              <w:pageBreakBefore w:val="0"/>
              <w:widowControl w:val="0"/>
              <w:kinsoku/>
              <w:wordWrap/>
              <w:overflowPunct/>
              <w:topLinePunct w:val="0"/>
              <w:autoSpaceDE/>
              <w:autoSpaceDN/>
              <w:bidi w:val="0"/>
              <w:snapToGrid/>
              <w:spacing w:line="360" w:lineRule="auto"/>
              <w:ind w:firstLine="496" w:firstLineChars="200"/>
              <w:textAlignment w:val="auto"/>
              <w:rPr>
                <w:rFonts w:hint="eastAsia" w:eastAsia="宋体"/>
                <w:color w:val="FF0000"/>
                <w:spacing w:val="4"/>
                <w:sz w:val="24"/>
                <w:szCs w:val="24"/>
                <w:u w:val="single"/>
              </w:rPr>
            </w:pPr>
            <w:r>
              <w:rPr>
                <w:rFonts w:hint="eastAsia" w:eastAsia="宋体"/>
                <w:color w:val="FF0000"/>
                <w:spacing w:val="4"/>
                <w:sz w:val="24"/>
                <w:szCs w:val="24"/>
                <w:u w:val="single"/>
              </w:rPr>
              <w:t>道路建设项目环境风险多见于生态风险、自然风险和交通事故风险。</w:t>
            </w:r>
          </w:p>
          <w:p>
            <w:pPr>
              <w:keepNext w:val="0"/>
              <w:keepLines w:val="0"/>
              <w:pageBreakBefore w:val="0"/>
              <w:widowControl w:val="0"/>
              <w:kinsoku/>
              <w:wordWrap/>
              <w:overflowPunct/>
              <w:topLinePunct w:val="0"/>
              <w:autoSpaceDE/>
              <w:autoSpaceDN/>
              <w:bidi w:val="0"/>
              <w:snapToGrid/>
              <w:spacing w:line="360" w:lineRule="auto"/>
              <w:ind w:firstLine="496" w:firstLineChars="200"/>
              <w:textAlignment w:val="auto"/>
              <w:rPr>
                <w:rFonts w:hint="eastAsia" w:eastAsia="宋体"/>
                <w:color w:val="FF0000"/>
                <w:spacing w:val="4"/>
                <w:sz w:val="24"/>
                <w:szCs w:val="24"/>
                <w:u w:val="single"/>
              </w:rPr>
            </w:pPr>
            <w:r>
              <w:rPr>
                <w:rFonts w:hint="eastAsia" w:eastAsia="宋体"/>
                <w:color w:val="FF0000"/>
                <w:spacing w:val="4"/>
                <w:sz w:val="24"/>
                <w:szCs w:val="24"/>
                <w:u w:val="single"/>
              </w:rPr>
              <w:t>根据项目所在区域情况，营运期主要考虑交通事故产生的污染风险，主要包括以下3 个方面：</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color w:val="FF0000"/>
                <w:spacing w:val="4"/>
                <w:u w:val="single"/>
              </w:rPr>
            </w:pPr>
            <w:r>
              <w:rPr>
                <w:rFonts w:hint="eastAsia" w:ascii="Times New Roman" w:hAnsi="Times New Roman" w:cs="Times New Roman"/>
                <w:color w:val="FF0000"/>
                <w:spacing w:val="4"/>
                <w:u w:val="single"/>
                <w:lang w:val="en-US" w:eastAsia="zh-CN"/>
              </w:rPr>
              <w:t>1）</w:t>
            </w:r>
            <w:r>
              <w:rPr>
                <w:rFonts w:hint="default" w:ascii="Times New Roman" w:hAnsi="Times New Roman" w:eastAsia="宋体" w:cs="Times New Roman"/>
                <w:color w:val="FF0000"/>
                <w:spacing w:val="4"/>
                <w:u w:val="single"/>
              </w:rPr>
              <w:t>环境风险识别</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color w:val="FF0000"/>
                <w:spacing w:val="4"/>
                <w:u w:val="single"/>
              </w:rPr>
            </w:pPr>
            <w:r>
              <w:rPr>
                <w:rFonts w:hint="default" w:ascii="Times New Roman" w:hAnsi="Times New Roman" w:eastAsia="宋体" w:cs="Times New Roman"/>
                <w:color w:val="FF0000"/>
                <w:spacing w:val="4"/>
                <w:u w:val="single"/>
              </w:rPr>
              <w:t>道路建设项目环境风险多见于生态风险、自然风险和交通事故风险。</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color w:val="FF0000"/>
                <w:spacing w:val="4"/>
                <w:u w:val="single"/>
              </w:rPr>
            </w:pPr>
            <w:r>
              <w:rPr>
                <w:rFonts w:hint="default" w:ascii="Times New Roman" w:hAnsi="Times New Roman" w:eastAsia="宋体" w:cs="Times New Roman"/>
                <w:color w:val="FF0000"/>
                <w:spacing w:val="4"/>
                <w:u w:val="single"/>
              </w:rPr>
              <w:t>根据项目所在区域情况，营运期主要考虑交通事故产生的污染风险，主要包括以下3个方面：</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color w:val="FF0000"/>
                <w:spacing w:val="4"/>
                <w:u w:val="single"/>
              </w:rPr>
            </w:pPr>
            <w:r>
              <w:rPr>
                <w:rFonts w:hint="eastAsia" w:ascii="Times New Roman" w:hAnsi="Times New Roman" w:cs="Times New Roman"/>
                <w:color w:val="FF0000"/>
                <w:spacing w:val="4"/>
                <w:u w:val="single"/>
                <w:lang w:eastAsia="zh-CN"/>
              </w:rPr>
              <w:t>①</w:t>
            </w:r>
            <w:r>
              <w:rPr>
                <w:rFonts w:hint="default" w:ascii="Times New Roman" w:hAnsi="Times New Roman" w:eastAsia="宋体" w:cs="Times New Roman"/>
                <w:color w:val="FF0000"/>
                <w:spacing w:val="4"/>
                <w:u w:val="single"/>
              </w:rPr>
              <w:t>运输危险品的车辆在通过本项目路段过程中如果发生意外事故，将导致化学品泄漏。</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color w:val="FF0000"/>
                <w:spacing w:val="4"/>
                <w:u w:val="single"/>
              </w:rPr>
            </w:pPr>
            <w:r>
              <w:rPr>
                <w:rFonts w:hint="eastAsia" w:ascii="Times New Roman" w:hAnsi="Times New Roman" w:cs="Times New Roman"/>
                <w:color w:val="FF0000"/>
                <w:spacing w:val="4"/>
                <w:u w:val="single"/>
                <w:lang w:eastAsia="zh-CN"/>
              </w:rPr>
              <w:t>②</w:t>
            </w:r>
            <w:r>
              <w:rPr>
                <w:rFonts w:hint="default" w:ascii="Times New Roman" w:hAnsi="Times New Roman" w:eastAsia="宋体" w:cs="Times New Roman"/>
                <w:color w:val="FF0000"/>
                <w:spacing w:val="4"/>
                <w:u w:val="single"/>
              </w:rPr>
              <w:t>如车辆通过本项目路段过程中，发生爆炸、燃烧等意外，消防用水通过地面径流进入河道，对项目周边水环境将造成影响。</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color w:val="FF0000"/>
                <w:spacing w:val="4"/>
                <w:u w:val="single"/>
              </w:rPr>
            </w:pPr>
            <w:r>
              <w:rPr>
                <w:rFonts w:hint="eastAsia" w:ascii="Times New Roman" w:hAnsi="Times New Roman" w:cs="Times New Roman"/>
                <w:color w:val="FF0000"/>
                <w:spacing w:val="4"/>
                <w:u w:val="single"/>
                <w:lang w:eastAsia="zh-CN"/>
              </w:rPr>
              <w:t>③</w:t>
            </w:r>
            <w:r>
              <w:rPr>
                <w:rFonts w:hint="default" w:ascii="Times New Roman" w:hAnsi="Times New Roman" w:eastAsia="宋体" w:cs="Times New Roman"/>
                <w:color w:val="FF0000"/>
                <w:spacing w:val="4"/>
                <w:u w:val="single"/>
              </w:rPr>
              <w:t>泄漏的化学品产生有毒有害气体对周边环境空气可能产生影响。</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color w:val="FF0000"/>
                <w:spacing w:val="4"/>
                <w:u w:val="single"/>
              </w:rPr>
            </w:pPr>
            <w:r>
              <w:rPr>
                <w:rFonts w:hint="eastAsia" w:ascii="Times New Roman" w:hAnsi="Times New Roman" w:cs="Times New Roman"/>
                <w:color w:val="FF0000"/>
                <w:spacing w:val="4"/>
                <w:u w:val="single"/>
                <w:lang w:val="en-US" w:eastAsia="zh-CN"/>
              </w:rPr>
              <w:t>2）</w:t>
            </w:r>
            <w:r>
              <w:rPr>
                <w:rFonts w:hint="default" w:ascii="Times New Roman" w:hAnsi="Times New Roman" w:eastAsia="宋体" w:cs="Times New Roman"/>
                <w:color w:val="FF0000"/>
                <w:spacing w:val="4"/>
                <w:u w:val="single"/>
              </w:rPr>
              <w:t>主要环境影响分析</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color w:val="FF0000"/>
                <w:spacing w:val="4"/>
                <w:u w:val="single"/>
              </w:rPr>
            </w:pPr>
            <w:r>
              <w:rPr>
                <w:rFonts w:hint="default" w:ascii="Times New Roman" w:hAnsi="Times New Roman" w:eastAsia="宋体" w:cs="Times New Roman"/>
                <w:color w:val="FF0000"/>
                <w:spacing w:val="4"/>
                <w:u w:val="single"/>
              </w:rPr>
              <w:t>根据以上风险识别，营运期间由于环境风险可能产生的主要影响包括：</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color w:val="FF0000"/>
                <w:spacing w:val="4"/>
                <w:u w:val="single"/>
              </w:rPr>
            </w:pPr>
            <w:r>
              <w:rPr>
                <w:rFonts w:hint="eastAsia" w:ascii="Times New Roman" w:hAnsi="Times New Roman" w:cs="Times New Roman"/>
                <w:color w:val="FF0000"/>
                <w:spacing w:val="4"/>
                <w:u w:val="single"/>
                <w:lang w:eastAsia="zh-CN"/>
              </w:rPr>
              <w:t>①</w:t>
            </w:r>
            <w:r>
              <w:rPr>
                <w:rFonts w:hint="default" w:ascii="Times New Roman" w:hAnsi="Times New Roman" w:eastAsia="宋体" w:cs="Times New Roman"/>
                <w:color w:val="FF0000"/>
                <w:spacing w:val="4"/>
                <w:u w:val="single"/>
              </w:rPr>
              <w:t>化学品槽车因撞击或倾覆造成储罐破裂，化学品泄漏对附近土壤、水体将造成污染。</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color w:val="FF0000"/>
                <w:spacing w:val="4"/>
                <w:u w:val="single"/>
              </w:rPr>
            </w:pPr>
            <w:r>
              <w:rPr>
                <w:rFonts w:hint="eastAsia" w:ascii="Times New Roman" w:hAnsi="Times New Roman" w:cs="Times New Roman"/>
                <w:color w:val="FF0000"/>
                <w:spacing w:val="4"/>
                <w:u w:val="single"/>
                <w:lang w:eastAsia="zh-CN"/>
              </w:rPr>
              <w:t>②</w:t>
            </w:r>
            <w:r>
              <w:rPr>
                <w:rFonts w:hint="default" w:ascii="Times New Roman" w:hAnsi="Times New Roman" w:eastAsia="宋体" w:cs="Times New Roman"/>
                <w:color w:val="FF0000"/>
                <w:spacing w:val="4"/>
                <w:u w:val="single"/>
              </w:rPr>
              <w:t>无明火时易燃气体、挥发性气体、腐蚀性物质、放射性物质和有毒物质泄漏对道路周围环境空气造成污染，对人体健康造成危害。</w:t>
            </w:r>
          </w:p>
          <w:p>
            <w:pPr>
              <w:keepNext w:val="0"/>
              <w:keepLines w:val="0"/>
              <w:pageBreakBefore w:val="0"/>
              <w:widowControl w:val="0"/>
              <w:kinsoku/>
              <w:wordWrap/>
              <w:overflowPunct/>
              <w:topLinePunct w:val="0"/>
              <w:autoSpaceDE/>
              <w:autoSpaceDN/>
              <w:bidi w:val="0"/>
              <w:snapToGrid/>
              <w:spacing w:line="360" w:lineRule="auto"/>
              <w:ind w:firstLine="496" w:firstLineChars="200"/>
              <w:textAlignment w:val="auto"/>
              <w:rPr>
                <w:rFonts w:hint="default" w:ascii="Times New Roman" w:hAnsi="Times New Roman" w:eastAsia="宋体" w:cs="Times New Roman"/>
                <w:color w:val="FF0000"/>
                <w:spacing w:val="4"/>
                <w:u w:val="single"/>
              </w:rPr>
            </w:pPr>
            <w:r>
              <w:rPr>
                <w:rFonts w:hint="eastAsia" w:ascii="Times New Roman" w:hAnsi="Times New Roman" w:cs="Times New Roman"/>
                <w:color w:val="FF0000"/>
                <w:spacing w:val="4"/>
                <w:u w:val="single"/>
                <w:lang w:eastAsia="zh-CN"/>
              </w:rPr>
              <w:t>③</w:t>
            </w:r>
            <w:r>
              <w:rPr>
                <w:rFonts w:hint="default" w:ascii="Times New Roman" w:hAnsi="Times New Roman" w:eastAsia="宋体" w:cs="Times New Roman"/>
                <w:color w:val="FF0000"/>
                <w:spacing w:val="4"/>
                <w:u w:val="single"/>
              </w:rPr>
              <w:t>易燃易爆危险品运输车因强烈碰撞或遇明火发生爆炸和燃烧，对周围环境和附近人群造成危害，或者可能损坏路等构筑物，出现一时的交通堵塞。</w:t>
            </w:r>
          </w:p>
          <w:p>
            <w:pPr>
              <w:keepNext w:val="0"/>
              <w:keepLines w:val="0"/>
              <w:pageBreakBefore w:val="0"/>
              <w:widowControl w:val="0"/>
              <w:kinsoku/>
              <w:wordWrap/>
              <w:overflowPunct/>
              <w:topLinePunct w:val="0"/>
              <w:autoSpaceDE/>
              <w:autoSpaceDN/>
              <w:bidi w:val="0"/>
              <w:snapToGrid/>
              <w:spacing w:line="360" w:lineRule="auto"/>
              <w:ind w:firstLine="496" w:firstLineChars="200"/>
              <w:textAlignment w:val="auto"/>
              <w:rPr>
                <w:rFonts w:hint="eastAsia" w:eastAsia="宋体"/>
                <w:color w:val="FF0000"/>
                <w:spacing w:val="4"/>
                <w:sz w:val="24"/>
                <w:szCs w:val="24"/>
                <w:u w:val="single"/>
              </w:rPr>
            </w:pPr>
            <w:r>
              <w:rPr>
                <w:rFonts w:hint="eastAsia" w:eastAsia="宋体"/>
                <w:color w:val="FF0000"/>
                <w:spacing w:val="4"/>
                <w:sz w:val="24"/>
                <w:szCs w:val="24"/>
                <w:u w:val="single"/>
                <w:lang w:val="en-US" w:eastAsia="zh-CN"/>
              </w:rPr>
              <w:t>3</w:t>
            </w:r>
            <w:r>
              <w:rPr>
                <w:rFonts w:hint="eastAsia" w:eastAsia="宋体"/>
                <w:color w:val="FF0000"/>
                <w:spacing w:val="4"/>
                <w:sz w:val="24"/>
                <w:szCs w:val="24"/>
                <w:u w:val="single"/>
              </w:rPr>
              <w:t>）风险防范措施</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eastAsia="宋体"/>
                <w:color w:val="FF0000"/>
                <w:spacing w:val="4"/>
                <w:sz w:val="24"/>
                <w:szCs w:val="24"/>
                <w:u w:val="single"/>
              </w:rPr>
            </w:pPr>
            <w:r>
              <w:rPr>
                <w:rFonts w:hint="eastAsia" w:eastAsia="宋体"/>
                <w:color w:val="FF0000"/>
                <w:spacing w:val="4"/>
                <w:sz w:val="24"/>
                <w:szCs w:val="24"/>
                <w:u w:val="single"/>
              </w:rPr>
              <w:t>①防范危险品运输风险事故应严格执行国家和有关部门颁布的危险货物运输相关法规；</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eastAsia="宋体"/>
                <w:color w:val="FF0000"/>
                <w:spacing w:val="4"/>
                <w:sz w:val="24"/>
                <w:szCs w:val="24"/>
                <w:u w:val="single"/>
              </w:rPr>
            </w:pPr>
            <w:r>
              <w:rPr>
                <w:rFonts w:hint="eastAsia" w:eastAsia="宋体"/>
                <w:color w:val="FF0000"/>
                <w:spacing w:val="4"/>
                <w:sz w:val="24"/>
                <w:szCs w:val="24"/>
                <w:u w:val="single"/>
              </w:rPr>
              <w:t>②要求危险品运输车辆配备警示标志，车辆必须按规定时速行驶，严禁超速，并保持安全行车距离；</w:t>
            </w:r>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eastAsia="宋体"/>
                <w:color w:val="FF0000"/>
                <w:spacing w:val="4"/>
                <w:sz w:val="24"/>
                <w:szCs w:val="24"/>
                <w:u w:val="single"/>
              </w:rPr>
            </w:pPr>
            <w:r>
              <w:rPr>
                <w:rFonts w:hint="eastAsia" w:eastAsia="宋体"/>
                <w:color w:val="FF0000"/>
                <w:spacing w:val="4"/>
                <w:sz w:val="24"/>
                <w:szCs w:val="24"/>
                <w:u w:val="single"/>
              </w:rPr>
              <w:t>③交叉口处应设置限速、禁止超载标志。</w:t>
            </w:r>
          </w:p>
          <w:p>
            <w:pPr>
              <w:keepNext w:val="0"/>
              <w:keepLines w:val="0"/>
              <w:pageBreakBefore w:val="0"/>
              <w:widowControl w:val="0"/>
              <w:kinsoku/>
              <w:wordWrap/>
              <w:overflowPunct/>
              <w:topLinePunct w:val="0"/>
              <w:autoSpaceDE/>
              <w:autoSpaceDN/>
              <w:bidi w:val="0"/>
              <w:snapToGrid/>
              <w:spacing w:line="360" w:lineRule="auto"/>
              <w:ind w:firstLine="496" w:firstLineChars="200"/>
              <w:textAlignment w:val="auto"/>
              <w:rPr>
                <w:rFonts w:hint="eastAsia" w:eastAsia="宋体"/>
                <w:color w:val="FF0000"/>
                <w:spacing w:val="4"/>
                <w:sz w:val="24"/>
                <w:szCs w:val="24"/>
                <w:u w:val="single"/>
              </w:rPr>
            </w:pPr>
            <w:r>
              <w:rPr>
                <w:rFonts w:hint="eastAsia" w:eastAsia="宋体"/>
                <w:color w:val="FF0000"/>
                <w:spacing w:val="4"/>
                <w:sz w:val="24"/>
                <w:szCs w:val="24"/>
                <w:u w:val="single"/>
                <w:lang w:eastAsia="zh-CN"/>
              </w:rPr>
              <w:t>（</w:t>
            </w:r>
            <w:r>
              <w:rPr>
                <w:rFonts w:hint="eastAsia"/>
                <w:color w:val="FF0000"/>
                <w:spacing w:val="4"/>
                <w:sz w:val="24"/>
                <w:szCs w:val="24"/>
                <w:u w:val="single"/>
                <w:lang w:val="en-US" w:eastAsia="zh-CN"/>
              </w:rPr>
              <w:t>4</w:t>
            </w:r>
            <w:r>
              <w:rPr>
                <w:rFonts w:hint="eastAsia" w:eastAsia="宋体"/>
                <w:color w:val="FF0000"/>
                <w:spacing w:val="4"/>
                <w:sz w:val="24"/>
                <w:szCs w:val="24"/>
                <w:u w:val="single"/>
                <w:lang w:eastAsia="zh-CN"/>
              </w:rPr>
              <w:t>）</w:t>
            </w:r>
            <w:r>
              <w:rPr>
                <w:rFonts w:hint="eastAsia" w:eastAsia="宋体"/>
                <w:color w:val="FF0000"/>
                <w:spacing w:val="4"/>
                <w:sz w:val="24"/>
                <w:szCs w:val="24"/>
                <w:u w:val="single"/>
              </w:rPr>
              <w:t>环境风险评价结论</w:t>
            </w:r>
          </w:p>
          <w:p>
            <w:pPr>
              <w:keepNext w:val="0"/>
              <w:keepLines w:val="0"/>
              <w:pageBreakBefore w:val="0"/>
              <w:widowControl w:val="0"/>
              <w:kinsoku/>
              <w:wordWrap/>
              <w:overflowPunct/>
              <w:topLinePunct w:val="0"/>
              <w:autoSpaceDE/>
              <w:autoSpaceDN/>
              <w:bidi w:val="0"/>
              <w:snapToGrid/>
              <w:spacing w:line="360" w:lineRule="auto"/>
              <w:ind w:firstLine="496" w:firstLineChars="200"/>
              <w:textAlignment w:val="auto"/>
              <w:rPr>
                <w:rFonts w:eastAsia="宋体"/>
                <w:color w:val="FF0000"/>
                <w:spacing w:val="4"/>
                <w:sz w:val="24"/>
                <w:szCs w:val="24"/>
                <w:u w:val="single"/>
              </w:rPr>
            </w:pPr>
            <w:r>
              <w:rPr>
                <w:rFonts w:hint="eastAsia" w:eastAsia="宋体"/>
                <w:color w:val="FF0000"/>
                <w:spacing w:val="4"/>
                <w:sz w:val="24"/>
                <w:szCs w:val="24"/>
                <w:u w:val="single"/>
              </w:rPr>
              <w:t>本项目环境风险主要包括危险品运输泄漏对沿线土壤、大气、水及生态系统的影响，但总体发生概率较小，在采取风险防范措施，本项目环境风险可控</w:t>
            </w:r>
            <w:r>
              <w:rPr>
                <w:rFonts w:eastAsia="宋体"/>
                <w:color w:val="FF0000"/>
                <w:spacing w:val="4"/>
                <w:sz w:val="24"/>
                <w:szCs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pacing w:val="4"/>
              </w:rPr>
            </w:pPr>
            <w:r>
              <w:rPr>
                <w:rFonts w:hint="default" w:ascii="Times New Roman" w:hAnsi="Times New Roman" w:cs="Times New Roman"/>
                <w:color w:val="FF0000"/>
                <w:sz w:val="24"/>
                <w:szCs w:val="24"/>
                <w:u w:val="single"/>
              </w:rPr>
              <w:t>综上所述，项目在认真落实各项环境风险防范、应急与减缓措施的基础上，可使风险事故对环境的危害得到有效控制，风险水平可接受。</w:t>
            </w:r>
          </w:p>
          <w:p>
            <w:pPr>
              <w:pageBreakBefore w:val="0"/>
              <w:kinsoku/>
              <w:wordWrap/>
              <w:overflowPunct/>
              <w:topLinePunct w:val="0"/>
              <w:autoSpaceDE/>
              <w:autoSpaceDN/>
              <w:bidi w:val="0"/>
              <w:snapToGrid/>
              <w:spacing w:line="360" w:lineRule="auto"/>
              <w:rPr>
                <w:rFonts w:hint="default" w:ascii="Times New Roman" w:hAnsi="Times New Roman" w:eastAsia="宋体" w:cs="Times New Roman"/>
                <w:b/>
                <w:spacing w:val="4"/>
              </w:rPr>
            </w:pPr>
            <w:r>
              <w:rPr>
                <w:rFonts w:hint="eastAsia" w:cs="Times New Roman"/>
                <w:b/>
                <w:spacing w:val="4"/>
                <w:lang w:val="en-US" w:eastAsia="zh-CN"/>
              </w:rPr>
              <w:t>6</w:t>
            </w:r>
            <w:r>
              <w:rPr>
                <w:rFonts w:hint="default" w:ascii="Times New Roman" w:hAnsi="Times New Roman" w:eastAsia="宋体" w:cs="Times New Roman"/>
                <w:b/>
                <w:spacing w:val="4"/>
              </w:rPr>
              <w:t>、环保投资估算</w:t>
            </w:r>
          </w:p>
          <w:p>
            <w:pPr>
              <w:pageBreakBefore w:val="0"/>
              <w:kinsoku/>
              <w:wordWrap/>
              <w:overflowPunct/>
              <w:topLinePunct w:val="0"/>
              <w:autoSpaceDE/>
              <w:autoSpaceDN/>
              <w:bidi w:val="0"/>
              <w:snapToGrid/>
              <w:spacing w:line="360" w:lineRule="auto"/>
              <w:ind w:firstLine="496" w:firstLineChars="200"/>
              <w:rPr>
                <w:rFonts w:hint="default" w:ascii="Times New Roman" w:hAnsi="Times New Roman" w:eastAsia="宋体" w:cs="Times New Roman"/>
                <w:spacing w:val="4"/>
              </w:rPr>
            </w:pPr>
            <w:r>
              <w:rPr>
                <w:rFonts w:hint="default" w:ascii="Times New Roman" w:hAnsi="Times New Roman" w:eastAsia="宋体" w:cs="Times New Roman"/>
                <w:spacing w:val="4"/>
              </w:rPr>
              <w:t>（1）环保投资</w:t>
            </w:r>
          </w:p>
          <w:p>
            <w:pPr>
              <w:pageBreakBefore w:val="0"/>
              <w:kinsoku/>
              <w:wordWrap/>
              <w:overflowPunct/>
              <w:topLinePunct w:val="0"/>
              <w:autoSpaceDE/>
              <w:autoSpaceDN/>
              <w:bidi w:val="0"/>
              <w:snapToGrid/>
              <w:spacing w:line="360" w:lineRule="auto"/>
              <w:ind w:firstLine="496" w:firstLineChars="200"/>
              <w:rPr>
                <w:rFonts w:hint="default" w:ascii="Times New Roman" w:hAnsi="Times New Roman" w:eastAsia="宋体" w:cs="Times New Roman"/>
                <w:spacing w:val="4"/>
              </w:rPr>
            </w:pPr>
            <w:r>
              <w:rPr>
                <w:rFonts w:hint="default" w:ascii="Times New Roman" w:hAnsi="Times New Roman" w:eastAsia="宋体" w:cs="Times New Roman"/>
                <w:spacing w:val="4"/>
              </w:rPr>
              <w:t>根据本次环境影响评价结论和环保措施建议，道路在施工期和营运期的直接环保投资</w:t>
            </w:r>
            <w:r>
              <w:rPr>
                <w:rFonts w:hint="eastAsia" w:cs="Times New Roman"/>
                <w:spacing w:val="4"/>
                <w:lang w:val="en-US" w:eastAsia="zh-CN"/>
              </w:rPr>
              <w:t>30</w:t>
            </w:r>
            <w:r>
              <w:rPr>
                <w:rFonts w:hint="default" w:ascii="Times New Roman" w:hAnsi="Times New Roman" w:eastAsia="宋体" w:cs="Times New Roman"/>
                <w:spacing w:val="4"/>
              </w:rPr>
              <w:t>万元，占总投资的比例为</w:t>
            </w:r>
            <w:r>
              <w:rPr>
                <w:rFonts w:hint="default" w:ascii="Times New Roman" w:hAnsi="Times New Roman" w:eastAsia="宋体" w:cs="Times New Roman"/>
                <w:spacing w:val="4"/>
                <w:lang w:val="en-US" w:eastAsia="zh-CN"/>
              </w:rPr>
              <w:t>1.04</w:t>
            </w:r>
            <w:r>
              <w:rPr>
                <w:rFonts w:hint="default" w:ascii="Times New Roman" w:hAnsi="Times New Roman" w:eastAsia="宋体" w:cs="Times New Roman"/>
                <w:spacing w:val="4"/>
              </w:rPr>
              <w:t>%。</w:t>
            </w:r>
          </w:p>
          <w:p>
            <w:pPr>
              <w:ind w:firstLine="422" w:firstLineChars="200"/>
              <w:jc w:val="center"/>
              <w:rPr>
                <w:rFonts w:hint="default" w:ascii="Times New Roman" w:hAnsi="Times New Roman" w:eastAsia="宋体" w:cs="Times New Roman"/>
                <w:b/>
                <w:bCs/>
                <w:sz w:val="21"/>
                <w:szCs w:val="18"/>
                <w:u w:val="none"/>
                <w:lang w:bidi="ar"/>
              </w:rPr>
            </w:pPr>
            <w:r>
              <w:rPr>
                <w:rFonts w:hint="default" w:ascii="Times New Roman" w:hAnsi="Times New Roman" w:eastAsia="宋体" w:cs="Times New Roman"/>
                <w:b/>
                <w:bCs/>
                <w:sz w:val="21"/>
                <w:szCs w:val="18"/>
                <w:u w:val="none"/>
                <w:lang w:bidi="ar"/>
              </w:rPr>
              <w:t>表</w:t>
            </w:r>
            <w:r>
              <w:rPr>
                <w:rFonts w:hint="default" w:ascii="Times New Roman" w:hAnsi="Times New Roman" w:eastAsia="宋体" w:cs="Times New Roman"/>
                <w:b/>
                <w:bCs/>
                <w:sz w:val="21"/>
                <w:szCs w:val="18"/>
                <w:u w:val="none"/>
                <w:lang w:val="en-US" w:eastAsia="zh-CN" w:bidi="ar"/>
              </w:rPr>
              <w:t>7-</w:t>
            </w:r>
            <w:r>
              <w:rPr>
                <w:rFonts w:hint="eastAsia" w:cs="Times New Roman"/>
                <w:b/>
                <w:bCs/>
                <w:sz w:val="21"/>
                <w:szCs w:val="18"/>
                <w:u w:val="none"/>
                <w:lang w:val="en-US" w:eastAsia="zh-CN" w:bidi="ar"/>
              </w:rPr>
              <w:t>4</w:t>
            </w:r>
            <w:r>
              <w:rPr>
                <w:rFonts w:hint="default" w:ascii="Times New Roman" w:hAnsi="Times New Roman" w:eastAsia="宋体" w:cs="Times New Roman"/>
                <w:b/>
                <w:bCs/>
                <w:sz w:val="21"/>
                <w:szCs w:val="18"/>
                <w:u w:val="none"/>
                <w:lang w:bidi="ar"/>
              </w:rPr>
              <w:t xml:space="preserve"> 项目环保投资一览表</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4671"/>
              <w:gridCol w:w="692"/>
              <w:gridCol w:w="2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pct"/>
                  <w:noWrap w:val="0"/>
                  <w:vAlign w:val="center"/>
                </w:tcPr>
                <w:p>
                  <w:pPr>
                    <w:adjustRightInd w:val="0"/>
                    <w:snapToGrid w:val="0"/>
                    <w:jc w:val="center"/>
                    <w:rPr>
                      <w:rFonts w:hint="default" w:ascii="Times New Roman" w:hAnsi="Times New Roman" w:eastAsia="宋体" w:cs="Times New Roman"/>
                      <w:b/>
                      <w:bCs/>
                      <w:sz w:val="21"/>
                      <w:szCs w:val="21"/>
                      <w:u w:val="none"/>
                      <w:lang w:eastAsia="zh-CN"/>
                    </w:rPr>
                  </w:pPr>
                  <w:r>
                    <w:rPr>
                      <w:rFonts w:hint="default" w:ascii="Times New Roman" w:hAnsi="Times New Roman" w:eastAsia="宋体" w:cs="Times New Roman"/>
                      <w:b/>
                      <w:bCs/>
                      <w:sz w:val="21"/>
                      <w:szCs w:val="21"/>
                      <w:u w:val="none"/>
                      <w:lang w:eastAsia="zh-CN"/>
                    </w:rPr>
                    <w:t>类型</w:t>
                  </w:r>
                </w:p>
              </w:tc>
              <w:tc>
                <w:tcPr>
                  <w:tcW w:w="2578" w:type="pct"/>
                  <w:noWrap w:val="0"/>
                  <w:vAlign w:val="center"/>
                </w:tcPr>
                <w:p>
                  <w:pPr>
                    <w:adjustRightInd w:val="0"/>
                    <w:snapToGrid w:val="0"/>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环保对策与措施</w:t>
                  </w:r>
                </w:p>
              </w:tc>
              <w:tc>
                <w:tcPr>
                  <w:tcW w:w="382" w:type="pct"/>
                  <w:noWrap w:val="0"/>
                  <w:vAlign w:val="center"/>
                </w:tcPr>
                <w:p>
                  <w:pPr>
                    <w:adjustRightInd w:val="0"/>
                    <w:snapToGrid w:val="0"/>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投资</w:t>
                  </w:r>
                </w:p>
              </w:tc>
              <w:tc>
                <w:tcPr>
                  <w:tcW w:w="1426" w:type="pct"/>
                  <w:noWrap w:val="0"/>
                  <w:vAlign w:val="center"/>
                </w:tcPr>
                <w:p>
                  <w:pPr>
                    <w:adjustRightInd w:val="0"/>
                    <w:snapToGrid w:val="0"/>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pct"/>
                  <w:noWrap w:val="0"/>
                  <w:vAlign w:val="center"/>
                </w:tcPr>
                <w:p>
                  <w:pPr>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废水</w:t>
                  </w:r>
                </w:p>
              </w:tc>
              <w:tc>
                <w:tcPr>
                  <w:tcW w:w="2578" w:type="pct"/>
                  <w:noWrap w:val="0"/>
                  <w:vAlign w:val="center"/>
                </w:tcPr>
                <w:p>
                  <w:pPr>
                    <w:adjustRightInd w:val="0"/>
                    <w:snapToGrid w:val="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rPr>
                    <w:t>雨水管道、污水管道</w:t>
                  </w:r>
                </w:p>
              </w:tc>
              <w:tc>
                <w:tcPr>
                  <w:tcW w:w="382" w:type="pct"/>
                  <w:noWrap w:val="0"/>
                  <w:vAlign w:val="center"/>
                </w:tcPr>
                <w:p>
                  <w:pPr>
                    <w:adjustRightInd w:val="0"/>
                    <w:snapToGrid w:val="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lang w:val="en-US" w:eastAsia="zh-CN"/>
                    </w:rPr>
                    <w:t>10</w:t>
                  </w:r>
                  <w:r>
                    <w:rPr>
                      <w:rFonts w:hint="default" w:ascii="Times New Roman" w:hAnsi="Times New Roman" w:eastAsia="宋体" w:cs="Times New Roman"/>
                      <w:sz w:val="21"/>
                      <w:szCs w:val="21"/>
                      <w:u w:val="none"/>
                    </w:rPr>
                    <w:t>万</w:t>
                  </w:r>
                </w:p>
              </w:tc>
              <w:tc>
                <w:tcPr>
                  <w:tcW w:w="1426" w:type="pct"/>
                  <w:noWrap w:val="0"/>
                  <w:vAlign w:val="center"/>
                </w:tcPr>
                <w:p>
                  <w:pPr>
                    <w:adjustRightInd w:val="0"/>
                    <w:snapToGrid w:val="0"/>
                    <w:jc w:val="center"/>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防止水体污染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pct"/>
                  <w:noWrap w:val="0"/>
                  <w:vAlign w:val="center"/>
                </w:tcPr>
                <w:p>
                  <w:pPr>
                    <w:adjustRightInd w:val="0"/>
                    <w:snapToGrid w:val="0"/>
                    <w:jc w:val="center"/>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固废</w:t>
                  </w:r>
                </w:p>
              </w:tc>
              <w:tc>
                <w:tcPr>
                  <w:tcW w:w="2578" w:type="pct"/>
                  <w:noWrap w:val="0"/>
                  <w:vAlign w:val="center"/>
                </w:tcPr>
                <w:p>
                  <w:pPr>
                    <w:adjustRightInd w:val="0"/>
                    <w:snapToGrid w:val="0"/>
                    <w:jc w:val="center"/>
                    <w:rPr>
                      <w:rFonts w:hint="default" w:ascii="Times New Roman" w:hAnsi="Times New Roman" w:eastAsia="宋体" w:cs="Times New Roman"/>
                      <w:sz w:val="21"/>
                      <w:szCs w:val="21"/>
                      <w:u w:val="none"/>
                      <w:lang w:eastAsia="zh-CN"/>
                    </w:rPr>
                  </w:pPr>
                  <w:r>
                    <w:rPr>
                      <w:rFonts w:hint="eastAsia" w:cs="Times New Roman"/>
                      <w:sz w:val="21"/>
                      <w:szCs w:val="21"/>
                      <w:u w:val="none"/>
                      <w:lang w:eastAsia="zh-CN"/>
                    </w:rPr>
                    <w:t>环卫、养护</w:t>
                  </w:r>
                </w:p>
              </w:tc>
              <w:tc>
                <w:tcPr>
                  <w:tcW w:w="382" w:type="pct"/>
                  <w:noWrap w:val="0"/>
                  <w:vAlign w:val="center"/>
                </w:tcPr>
                <w:p>
                  <w:pPr>
                    <w:adjustRightInd w:val="0"/>
                    <w:snapToGrid w:val="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lang w:val="en-US" w:eastAsia="zh-CN"/>
                    </w:rPr>
                    <w:t>4</w:t>
                  </w:r>
                  <w:r>
                    <w:rPr>
                      <w:rFonts w:hint="default" w:ascii="Times New Roman" w:hAnsi="Times New Roman" w:eastAsia="宋体" w:cs="Times New Roman"/>
                      <w:sz w:val="21"/>
                      <w:szCs w:val="21"/>
                      <w:u w:val="none"/>
                    </w:rPr>
                    <w:t>万</w:t>
                  </w:r>
                </w:p>
              </w:tc>
              <w:tc>
                <w:tcPr>
                  <w:tcW w:w="1426" w:type="pct"/>
                  <w:noWrap w:val="0"/>
                  <w:vAlign w:val="center"/>
                </w:tcPr>
                <w:p>
                  <w:pPr>
                    <w:adjustRightInd w:val="0"/>
                    <w:snapToGrid w:val="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固体废弃物无害化处置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pct"/>
                  <w:noWrap w:val="0"/>
                  <w:vAlign w:val="center"/>
                </w:tcPr>
                <w:p>
                  <w:pPr>
                    <w:adjustRightInd w:val="0"/>
                    <w:snapToGrid w:val="0"/>
                    <w:jc w:val="center"/>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大气</w:t>
                  </w:r>
                </w:p>
              </w:tc>
              <w:tc>
                <w:tcPr>
                  <w:tcW w:w="2578" w:type="pct"/>
                  <w:noWrap w:val="0"/>
                  <w:vAlign w:val="center"/>
                </w:tcPr>
                <w:p>
                  <w:pPr>
                    <w:adjustRightInd w:val="0"/>
                    <w:snapToGrid w:val="0"/>
                    <w:jc w:val="center"/>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洒水降尘以及布设防尘网</w:t>
                  </w:r>
                </w:p>
              </w:tc>
              <w:tc>
                <w:tcPr>
                  <w:tcW w:w="382" w:type="pct"/>
                  <w:noWrap w:val="0"/>
                  <w:vAlign w:val="center"/>
                </w:tcPr>
                <w:p>
                  <w:pPr>
                    <w:adjustRightInd w:val="0"/>
                    <w:snapToGrid w:val="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lang w:val="en-US" w:eastAsia="zh-CN"/>
                    </w:rPr>
                    <w:t>1</w:t>
                  </w:r>
                  <w:r>
                    <w:rPr>
                      <w:rFonts w:hint="default" w:ascii="Times New Roman" w:hAnsi="Times New Roman" w:eastAsia="宋体" w:cs="Times New Roman"/>
                      <w:sz w:val="21"/>
                      <w:szCs w:val="21"/>
                      <w:u w:val="none"/>
                    </w:rPr>
                    <w:t>万</w:t>
                  </w:r>
                </w:p>
              </w:tc>
              <w:tc>
                <w:tcPr>
                  <w:tcW w:w="1426" w:type="pct"/>
                  <w:noWrap w:val="0"/>
                  <w:vAlign w:val="center"/>
                </w:tcPr>
                <w:p>
                  <w:pPr>
                    <w:adjustRightInd w:val="0"/>
                    <w:snapToGrid w:val="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为施工期环境管理提供依据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pct"/>
                  <w:noWrap w:val="0"/>
                  <w:vAlign w:val="center"/>
                </w:tcPr>
                <w:p>
                  <w:pPr>
                    <w:adjustRightInd w:val="0"/>
                    <w:snapToGrid w:val="0"/>
                    <w:jc w:val="center"/>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噪声</w:t>
                  </w:r>
                </w:p>
              </w:tc>
              <w:tc>
                <w:tcPr>
                  <w:tcW w:w="2578" w:type="pct"/>
                  <w:noWrap w:val="0"/>
                  <w:vAlign w:val="center"/>
                </w:tcPr>
                <w:p>
                  <w:pPr>
                    <w:adjustRightInd w:val="0"/>
                    <w:snapToGrid w:val="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交通噪声防治（绿化降噪等）</w:t>
                  </w:r>
                </w:p>
              </w:tc>
              <w:tc>
                <w:tcPr>
                  <w:tcW w:w="382" w:type="pct"/>
                  <w:noWrap w:val="0"/>
                  <w:vAlign w:val="center"/>
                </w:tcPr>
                <w:p>
                  <w:pPr>
                    <w:adjustRightInd w:val="0"/>
                    <w:snapToGrid w:val="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10万</w:t>
                  </w:r>
                </w:p>
              </w:tc>
              <w:tc>
                <w:tcPr>
                  <w:tcW w:w="1426" w:type="pct"/>
                  <w:noWrap w:val="0"/>
                  <w:vAlign w:val="center"/>
                </w:tcPr>
                <w:p>
                  <w:pPr>
                    <w:adjustRightInd w:val="0"/>
                    <w:snapToGrid w:val="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确保交通噪声不对临路敏感点造成影响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3" w:type="pct"/>
                  <w:noWrap w:val="0"/>
                  <w:vAlign w:val="center"/>
                </w:tcPr>
                <w:p>
                  <w:pPr>
                    <w:adjustRightInd w:val="0"/>
                    <w:snapToGrid w:val="0"/>
                    <w:jc w:val="center"/>
                    <w:rPr>
                      <w:rFonts w:hint="default" w:ascii="Times New Roman" w:hAnsi="Times New Roman" w:eastAsia="宋体" w:cs="Times New Roman"/>
                      <w:sz w:val="21"/>
                      <w:szCs w:val="21"/>
                      <w:u w:val="none"/>
                      <w:lang w:eastAsia="zh-CN"/>
                    </w:rPr>
                  </w:pPr>
                  <w:r>
                    <w:rPr>
                      <w:rFonts w:hint="eastAsia" w:cs="Times New Roman"/>
                      <w:sz w:val="21"/>
                      <w:szCs w:val="21"/>
                      <w:u w:val="none"/>
                      <w:lang w:eastAsia="zh-CN"/>
                    </w:rPr>
                    <w:t>生态</w:t>
                  </w:r>
                </w:p>
              </w:tc>
              <w:tc>
                <w:tcPr>
                  <w:tcW w:w="2578" w:type="pct"/>
                  <w:noWrap w:val="0"/>
                  <w:vAlign w:val="center"/>
                </w:tcPr>
                <w:p>
                  <w:pPr>
                    <w:adjustRightInd w:val="0"/>
                    <w:snapToGrid w:val="0"/>
                    <w:jc w:val="center"/>
                    <w:rPr>
                      <w:rFonts w:hint="eastAsia" w:ascii="Times New Roman" w:hAnsi="Times New Roman" w:eastAsia="宋体" w:cs="Times New Roman"/>
                      <w:sz w:val="21"/>
                      <w:szCs w:val="21"/>
                      <w:u w:val="none"/>
                      <w:lang w:eastAsia="zh-CN"/>
                    </w:rPr>
                  </w:pPr>
                  <w:r>
                    <w:rPr>
                      <w:rFonts w:hint="eastAsia" w:cs="Times New Roman"/>
                      <w:sz w:val="21"/>
                      <w:szCs w:val="21"/>
                      <w:u w:val="none"/>
                      <w:lang w:eastAsia="zh-CN"/>
                    </w:rPr>
                    <w:t>取、弃土场复绿；项目周边绿化</w:t>
                  </w:r>
                </w:p>
              </w:tc>
              <w:tc>
                <w:tcPr>
                  <w:tcW w:w="382" w:type="pct"/>
                  <w:noWrap w:val="0"/>
                  <w:vAlign w:val="center"/>
                </w:tcPr>
                <w:p>
                  <w:pPr>
                    <w:adjustRightInd w:val="0"/>
                    <w:snapToGrid w:val="0"/>
                    <w:jc w:val="center"/>
                    <w:rPr>
                      <w:rFonts w:hint="eastAsia" w:ascii="Times New Roman" w:hAnsi="Times New Roman" w:eastAsia="宋体" w:cs="Times New Roman"/>
                      <w:sz w:val="21"/>
                      <w:szCs w:val="21"/>
                      <w:u w:val="none"/>
                      <w:lang w:val="en-US" w:eastAsia="zh-CN"/>
                    </w:rPr>
                  </w:pPr>
                  <w:r>
                    <w:rPr>
                      <w:rFonts w:hint="eastAsia" w:cs="Times New Roman"/>
                      <w:sz w:val="21"/>
                      <w:szCs w:val="21"/>
                      <w:u w:val="none"/>
                      <w:lang w:val="en-US" w:eastAsia="zh-CN"/>
                    </w:rPr>
                    <w:t>5万</w:t>
                  </w:r>
                </w:p>
              </w:tc>
              <w:tc>
                <w:tcPr>
                  <w:tcW w:w="1426" w:type="pct"/>
                  <w:noWrap w:val="0"/>
                  <w:vAlign w:val="center"/>
                </w:tcPr>
                <w:p>
                  <w:pPr>
                    <w:adjustRightInd w:val="0"/>
                    <w:snapToGrid w:val="0"/>
                    <w:jc w:val="center"/>
                    <w:rPr>
                      <w:rFonts w:hint="eastAsia" w:ascii="Times New Roman" w:hAnsi="Times New Roman" w:eastAsia="宋体" w:cs="Times New Roman"/>
                      <w:sz w:val="21"/>
                      <w:szCs w:val="21"/>
                      <w:u w:val="none"/>
                      <w:lang w:eastAsia="zh-CN"/>
                    </w:rPr>
                  </w:pPr>
                  <w:r>
                    <w:rPr>
                      <w:rFonts w:hint="eastAsia" w:cs="Times New Roman"/>
                      <w:sz w:val="21"/>
                      <w:szCs w:val="21"/>
                      <w:u w:val="none"/>
                      <w:lang w:eastAsia="zh-CN"/>
                    </w:rPr>
                    <w:t>对周边进行绿化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91" w:type="pct"/>
                  <w:gridSpan w:val="2"/>
                  <w:noWrap w:val="0"/>
                  <w:vAlign w:val="center"/>
                </w:tcPr>
                <w:p>
                  <w:pPr>
                    <w:adjustRightInd w:val="0"/>
                    <w:snapToGrid w:val="0"/>
                    <w:jc w:val="center"/>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合计</w:t>
                  </w:r>
                </w:p>
              </w:tc>
              <w:tc>
                <w:tcPr>
                  <w:tcW w:w="1808" w:type="pct"/>
                  <w:gridSpan w:val="2"/>
                  <w:noWrap w:val="0"/>
                  <w:vAlign w:val="center"/>
                </w:tcPr>
                <w:p>
                  <w:pPr>
                    <w:adjustRightInd w:val="0"/>
                    <w:snapToGrid w:val="0"/>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30</w:t>
                  </w:r>
                  <w:r>
                    <w:rPr>
                      <w:rFonts w:hint="default" w:ascii="Times New Roman" w:hAnsi="Times New Roman" w:eastAsia="宋体" w:cs="Times New Roman"/>
                      <w:sz w:val="21"/>
                      <w:szCs w:val="21"/>
                      <w:u w:val="none"/>
                      <w:lang w:val="en-US" w:eastAsia="zh-CN"/>
                    </w:rPr>
                    <w:t>万元</w:t>
                  </w:r>
                </w:p>
              </w:tc>
            </w:tr>
          </w:tbl>
          <w:p>
            <w:pPr>
              <w:keepNext w:val="0"/>
              <w:keepLines w:val="0"/>
              <w:pageBreakBefore w:val="0"/>
              <w:widowControl w:val="0"/>
              <w:kinsoku/>
              <w:wordWrap/>
              <w:overflowPunct/>
              <w:topLinePunct w:val="0"/>
              <w:autoSpaceDE/>
              <w:autoSpaceDN/>
              <w:bidi w:val="0"/>
              <w:adjustRightInd/>
              <w:snapToGrid/>
              <w:spacing w:line="360" w:lineRule="auto"/>
              <w:ind w:left="480" w:leftChars="200"/>
              <w:textAlignment w:val="auto"/>
              <w:rPr>
                <w:rFonts w:hint="default" w:ascii="Times New Roman" w:hAnsi="Times New Roman" w:eastAsia="宋体" w:cs="Times New Roman"/>
                <w:spacing w:val="4"/>
                <w:highlight w:val="none"/>
              </w:rPr>
            </w:pPr>
            <w:r>
              <w:rPr>
                <w:rFonts w:hint="default" w:ascii="Times New Roman" w:hAnsi="Times New Roman" w:eastAsia="宋体" w:cs="Times New Roman"/>
                <w:spacing w:val="4"/>
                <w:highlight w:val="none"/>
              </w:rPr>
              <w:t>（2）环境保护验收内容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自主环保竣工验收参照《建设项目竣工环境保护验收暂行办法》（国环规环评[2017]4号）进行。</w:t>
            </w:r>
            <w:r>
              <w:rPr>
                <w:rFonts w:hint="eastAsia" w:cs="Times New Roman"/>
                <w:lang w:eastAsia="zh-CN"/>
              </w:rPr>
              <w:t>根据《建设项目竣工环境保护验收技术规范</w:t>
            </w:r>
            <w:r>
              <w:rPr>
                <w:rFonts w:hint="eastAsia" w:cs="Times New Roman"/>
                <w:lang w:val="en-US" w:eastAsia="zh-CN"/>
              </w:rPr>
              <w:t xml:space="preserve">  公路</w:t>
            </w:r>
            <w:r>
              <w:rPr>
                <w:rFonts w:hint="eastAsia" w:cs="Times New Roman"/>
                <w:lang w:eastAsia="zh-CN"/>
              </w:rPr>
              <w:t>》（</w:t>
            </w:r>
            <w:r>
              <w:rPr>
                <w:rFonts w:hint="eastAsia" w:cs="Times New Roman"/>
                <w:lang w:val="en-US" w:eastAsia="zh-CN"/>
              </w:rPr>
              <w:t>HJ552-2010</w:t>
            </w:r>
            <w:r>
              <w:rPr>
                <w:rFonts w:hint="eastAsia" w:cs="Times New Roman"/>
                <w:lang w:eastAsia="zh-CN"/>
              </w:rPr>
              <w:t>）以及《建设项目竣工环境保护验收技术规范</w:t>
            </w:r>
            <w:r>
              <w:rPr>
                <w:rFonts w:hint="eastAsia" w:cs="Times New Roman"/>
                <w:lang w:val="en-US" w:eastAsia="zh-CN"/>
              </w:rPr>
              <w:t xml:space="preserve">  生态影响类</w:t>
            </w:r>
            <w:r>
              <w:rPr>
                <w:rFonts w:hint="eastAsia" w:cs="Times New Roman"/>
                <w:lang w:eastAsia="zh-CN"/>
              </w:rPr>
              <w:t>》，</w:t>
            </w:r>
            <w:r>
              <w:rPr>
                <w:rFonts w:hint="default" w:ascii="Times New Roman" w:hAnsi="Times New Roman" w:eastAsia="宋体" w:cs="Times New Roman"/>
              </w:rPr>
              <w:t>本项目竣工环保验收内容见表</w:t>
            </w:r>
            <w:r>
              <w:rPr>
                <w:rFonts w:hint="default" w:ascii="Times New Roman" w:hAnsi="Times New Roman" w:eastAsia="宋体" w:cs="Times New Roman"/>
                <w:lang w:val="en-US" w:eastAsia="zh-CN"/>
              </w:rPr>
              <w:t>7-</w:t>
            </w:r>
            <w:r>
              <w:rPr>
                <w:rFonts w:hint="eastAsia" w:cs="Times New Roman"/>
                <w:lang w:val="en-US" w:eastAsia="zh-CN"/>
              </w:rPr>
              <w:t>5</w:t>
            </w:r>
            <w:r>
              <w:rPr>
                <w:rFonts w:hint="default" w:ascii="Times New Roman" w:hAnsi="Times New Roman" w:eastAsia="宋体" w:cs="Times New Roman"/>
              </w:rPr>
              <w:t>。</w:t>
            </w:r>
          </w:p>
          <w:p>
            <w:pPr>
              <w:jc w:val="center"/>
              <w:rPr>
                <w:rFonts w:hint="default" w:ascii="Times New Roman" w:hAnsi="Times New Roman" w:eastAsia="宋体" w:cs="Times New Roman"/>
                <w:b/>
                <w:bCs/>
                <w:spacing w:val="4"/>
                <w:sz w:val="21"/>
                <w:szCs w:val="18"/>
                <w:u w:val="single"/>
              </w:rPr>
            </w:pPr>
            <w:r>
              <w:rPr>
                <w:rFonts w:hint="default" w:ascii="Times New Roman" w:hAnsi="Times New Roman" w:eastAsia="宋体" w:cs="Times New Roman"/>
                <w:b/>
                <w:bCs/>
                <w:sz w:val="21"/>
                <w:szCs w:val="18"/>
                <w:lang w:bidi="ar"/>
              </w:rPr>
              <w:t>表</w:t>
            </w:r>
            <w:r>
              <w:rPr>
                <w:rFonts w:hint="default" w:ascii="Times New Roman" w:hAnsi="Times New Roman" w:eastAsia="宋体" w:cs="Times New Roman"/>
                <w:b/>
                <w:bCs/>
                <w:sz w:val="21"/>
                <w:szCs w:val="18"/>
                <w:lang w:val="en-US" w:eastAsia="zh-CN" w:bidi="ar"/>
              </w:rPr>
              <w:t>7-</w:t>
            </w:r>
            <w:r>
              <w:rPr>
                <w:rFonts w:hint="eastAsia" w:cs="Times New Roman"/>
                <w:b/>
                <w:bCs/>
                <w:sz w:val="21"/>
                <w:szCs w:val="18"/>
                <w:lang w:val="en-US" w:eastAsia="zh-CN" w:bidi="ar"/>
              </w:rPr>
              <w:t>5</w:t>
            </w:r>
            <w:r>
              <w:rPr>
                <w:rFonts w:hint="default" w:ascii="Times New Roman" w:hAnsi="Times New Roman" w:eastAsia="宋体" w:cs="Times New Roman"/>
                <w:b/>
                <w:bCs/>
                <w:sz w:val="21"/>
                <w:szCs w:val="18"/>
                <w:lang w:bidi="ar"/>
              </w:rPr>
              <w:t xml:space="preserve">  项目环境保护验收一览表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3072"/>
              <w:gridCol w:w="2852"/>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5" w:type="dxa"/>
                  <w:noWrap w:val="0"/>
                  <w:vAlign w:val="center"/>
                </w:tcPr>
                <w:p>
                  <w:pPr>
                    <w:adjustRightInd w:val="0"/>
                    <w:snapToGrid w:val="0"/>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验收项目</w:t>
                  </w:r>
                </w:p>
              </w:tc>
              <w:tc>
                <w:tcPr>
                  <w:tcW w:w="3088" w:type="dxa"/>
                  <w:noWrap w:val="0"/>
                  <w:vAlign w:val="center"/>
                </w:tcPr>
                <w:p>
                  <w:pPr>
                    <w:adjustRightInd w:val="0"/>
                    <w:snapToGrid w:val="0"/>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环保设施设备</w:t>
                  </w:r>
                </w:p>
              </w:tc>
              <w:tc>
                <w:tcPr>
                  <w:tcW w:w="2867" w:type="dxa"/>
                  <w:noWrap w:val="0"/>
                  <w:vAlign w:val="center"/>
                </w:tcPr>
                <w:p>
                  <w:pPr>
                    <w:adjustRightInd w:val="0"/>
                    <w:snapToGrid w:val="0"/>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验收内容</w:t>
                  </w:r>
                </w:p>
              </w:tc>
              <w:tc>
                <w:tcPr>
                  <w:tcW w:w="1922" w:type="dxa"/>
                  <w:noWrap w:val="0"/>
                  <w:vAlign w:val="center"/>
                </w:tcPr>
                <w:p>
                  <w:pPr>
                    <w:adjustRightInd w:val="0"/>
                    <w:snapToGrid w:val="0"/>
                    <w:jc w:val="center"/>
                    <w:rPr>
                      <w:rFonts w:hint="default" w:ascii="Times New Roman" w:hAnsi="Times New Roman" w:eastAsia="宋体" w:cs="Times New Roman"/>
                      <w:b/>
                      <w:bCs/>
                      <w:color w:val="FF0000"/>
                      <w:sz w:val="21"/>
                      <w:szCs w:val="21"/>
                      <w:u w:val="single"/>
                    </w:rPr>
                  </w:pPr>
                  <w:r>
                    <w:rPr>
                      <w:rFonts w:hint="default" w:ascii="Times New Roman" w:hAnsi="Times New Roman" w:eastAsia="宋体" w:cs="Times New Roman"/>
                      <w:b/>
                      <w:bCs/>
                      <w:color w:val="FF0000"/>
                      <w:sz w:val="21"/>
                      <w:szCs w:val="21"/>
                      <w:u w:val="single"/>
                    </w:rPr>
                    <w:t>验收判据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5" w:type="dxa"/>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大气环境</w:t>
                  </w:r>
                </w:p>
              </w:tc>
              <w:tc>
                <w:tcPr>
                  <w:tcW w:w="3088" w:type="dxa"/>
                  <w:noWrap w:val="0"/>
                  <w:vAlign w:val="center"/>
                </w:tcPr>
                <w:p>
                  <w:pPr>
                    <w:adjustRightInd w:val="0"/>
                    <w:snapToGrid w:val="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配置路面清扫车，加强道路两侧绿化，加强对车辆的管理；对道路路面定期进洒水、清扫和维护。</w:t>
                  </w:r>
                </w:p>
              </w:tc>
              <w:tc>
                <w:tcPr>
                  <w:tcW w:w="2867" w:type="dxa"/>
                  <w:noWrap w:val="0"/>
                  <w:vAlign w:val="center"/>
                </w:tcPr>
                <w:p>
                  <w:pPr>
                    <w:widowControl/>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定期进洒水、清扫和维护</w:t>
                  </w:r>
                </w:p>
              </w:tc>
              <w:tc>
                <w:tcPr>
                  <w:tcW w:w="1922" w:type="dxa"/>
                  <w:noWrap w:val="0"/>
                  <w:vAlign w:val="center"/>
                </w:tcPr>
                <w:p>
                  <w:pPr>
                    <w:widowControl/>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环境空气质量标准</w:t>
                  </w:r>
                </w:p>
                <w:p>
                  <w:pPr>
                    <w:widowControl/>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GB3095-2012中二级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5" w:type="dxa"/>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声环境</w:t>
                  </w:r>
                </w:p>
              </w:tc>
              <w:tc>
                <w:tcPr>
                  <w:tcW w:w="3088" w:type="dxa"/>
                  <w:noWrap w:val="0"/>
                  <w:vAlign w:val="center"/>
                </w:tcPr>
                <w:p>
                  <w:pPr>
                    <w:adjustRightInd w:val="0"/>
                    <w:snapToGrid w:val="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对敏感点采取禁鸣、跟踪监测、加强绿化等降噪措施，确保达到相应的噪声控制标准</w:t>
                  </w:r>
                </w:p>
              </w:tc>
              <w:tc>
                <w:tcPr>
                  <w:tcW w:w="2867" w:type="dxa"/>
                  <w:noWrap w:val="0"/>
                  <w:vAlign w:val="center"/>
                </w:tcPr>
                <w:p>
                  <w:pPr>
                    <w:widowControl/>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监测位置：道路两侧敏感点</w:t>
                  </w:r>
                </w:p>
                <w:p>
                  <w:pPr>
                    <w:widowControl/>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监测内容：等效连续A 声级</w:t>
                  </w:r>
                </w:p>
              </w:tc>
              <w:tc>
                <w:tcPr>
                  <w:tcW w:w="1922" w:type="dxa"/>
                  <w:noWrap w:val="0"/>
                  <w:vAlign w:val="center"/>
                </w:tcPr>
                <w:p>
                  <w:pPr>
                    <w:widowControl/>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声环境质量标准</w:t>
                  </w:r>
                </w:p>
                <w:p>
                  <w:pPr>
                    <w:widowControl/>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GB3096-2008中2/4a类。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5" w:type="dxa"/>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水环境</w:t>
                  </w:r>
                </w:p>
              </w:tc>
              <w:tc>
                <w:tcPr>
                  <w:tcW w:w="3088" w:type="dxa"/>
                  <w:noWrap w:val="0"/>
                  <w:vAlign w:val="center"/>
                </w:tcPr>
                <w:p>
                  <w:pPr>
                    <w:adjustRightInd w:val="0"/>
                    <w:snapToGrid w:val="0"/>
                    <w:jc w:val="center"/>
                    <w:rPr>
                      <w:rFonts w:hint="eastAsia" w:ascii="Times New Roman" w:hAnsi="Times New Roman" w:eastAsia="宋体" w:cs="Times New Roman"/>
                      <w:color w:val="FF0000"/>
                      <w:sz w:val="21"/>
                      <w:szCs w:val="21"/>
                      <w:u w:val="single"/>
                      <w:lang w:eastAsia="zh-CN"/>
                    </w:rPr>
                  </w:pPr>
                  <w:r>
                    <w:rPr>
                      <w:rFonts w:hint="eastAsia" w:cs="Times New Roman"/>
                      <w:color w:val="FF0000"/>
                      <w:sz w:val="21"/>
                      <w:szCs w:val="21"/>
                      <w:u w:val="single"/>
                      <w:lang w:eastAsia="zh-CN"/>
                    </w:rPr>
                    <w:t>配套雨污管网的建设以及运营情况</w:t>
                  </w:r>
                </w:p>
              </w:tc>
              <w:tc>
                <w:tcPr>
                  <w:tcW w:w="2867" w:type="dxa"/>
                  <w:noWrap w:val="0"/>
                  <w:vAlign w:val="center"/>
                </w:tcPr>
                <w:p>
                  <w:pPr>
                    <w:widowControl/>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道路排水管网设施安装到位，保证污水进入</w:t>
                  </w:r>
                  <w:r>
                    <w:rPr>
                      <w:rFonts w:hint="eastAsia" w:cs="Times New Roman"/>
                      <w:color w:val="FF0000"/>
                      <w:sz w:val="21"/>
                      <w:szCs w:val="21"/>
                      <w:u w:val="single"/>
                      <w:lang w:eastAsia="zh-CN"/>
                    </w:rPr>
                    <w:t>城北</w:t>
                  </w:r>
                  <w:r>
                    <w:rPr>
                      <w:rFonts w:hint="default" w:ascii="Times New Roman" w:hAnsi="Times New Roman" w:eastAsia="宋体" w:cs="Times New Roman"/>
                      <w:color w:val="FF0000"/>
                      <w:sz w:val="21"/>
                      <w:szCs w:val="21"/>
                      <w:u w:val="single"/>
                    </w:rPr>
                    <w:t>污水处理厂处理，不直接外排</w:t>
                  </w:r>
                </w:p>
              </w:tc>
              <w:tc>
                <w:tcPr>
                  <w:tcW w:w="1922" w:type="dxa"/>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lang w:eastAsia="zh-CN"/>
                    </w:rPr>
                    <w:t>雨污</w:t>
                  </w:r>
                  <w:r>
                    <w:rPr>
                      <w:rFonts w:hint="default" w:ascii="Times New Roman" w:hAnsi="Times New Roman" w:eastAsia="宋体" w:cs="Times New Roman"/>
                      <w:color w:val="FF0000"/>
                      <w:sz w:val="21"/>
                      <w:szCs w:val="21"/>
                      <w:u w:val="single"/>
                    </w:rPr>
                    <w:t>管网设施安装到位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5" w:type="dxa"/>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固废处理</w:t>
                  </w:r>
                </w:p>
              </w:tc>
              <w:tc>
                <w:tcPr>
                  <w:tcW w:w="3088" w:type="dxa"/>
                  <w:noWrap w:val="0"/>
                  <w:vAlign w:val="center"/>
                </w:tcPr>
                <w:p>
                  <w:pPr>
                    <w:adjustRightInd w:val="0"/>
                    <w:snapToGrid w:val="0"/>
                    <w:jc w:val="center"/>
                    <w:rPr>
                      <w:rFonts w:hint="default" w:ascii="Times New Roman" w:hAnsi="Times New Roman" w:eastAsia="宋体" w:cs="Times New Roman"/>
                      <w:color w:val="FF0000"/>
                      <w:sz w:val="21"/>
                      <w:szCs w:val="21"/>
                      <w:u w:val="single"/>
                    </w:rPr>
                  </w:pPr>
                  <w:r>
                    <w:rPr>
                      <w:rFonts w:hint="eastAsia" w:cs="Times New Roman"/>
                      <w:color w:val="FF0000"/>
                      <w:sz w:val="21"/>
                      <w:szCs w:val="21"/>
                      <w:u w:val="single"/>
                      <w:lang w:eastAsia="zh-CN"/>
                    </w:rPr>
                    <w:t>环卫</w:t>
                  </w:r>
                  <w:r>
                    <w:rPr>
                      <w:rFonts w:hint="default" w:ascii="Times New Roman" w:hAnsi="Times New Roman" w:eastAsia="宋体" w:cs="Times New Roman"/>
                      <w:color w:val="FF0000"/>
                      <w:sz w:val="21"/>
                      <w:szCs w:val="21"/>
                      <w:u w:val="single"/>
                    </w:rPr>
                    <w:t>，对沿线的交通垃圾及时进行收集处理</w:t>
                  </w:r>
                </w:p>
              </w:tc>
              <w:tc>
                <w:tcPr>
                  <w:tcW w:w="28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对沿线的交通垃圾及时进行收集处理</w:t>
                  </w:r>
                </w:p>
              </w:tc>
              <w:tc>
                <w:tcPr>
                  <w:tcW w:w="1922" w:type="dxa"/>
                  <w:noWrap w:val="0"/>
                  <w:vAlign w:val="center"/>
                </w:tcPr>
                <w:p>
                  <w:pPr>
                    <w:widowControl/>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无乱堆乱弃现象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5" w:type="dxa"/>
                  <w:tcBorders>
                    <w:bottom w:val="single" w:color="auto" w:sz="4" w:space="0"/>
                  </w:tcBorders>
                  <w:noWrap w:val="0"/>
                  <w:vAlign w:val="center"/>
                </w:tcPr>
                <w:p>
                  <w:pPr>
                    <w:adjustRightInd w:val="0"/>
                    <w:snapToGrid w:val="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绿化指标</w:t>
                  </w:r>
                </w:p>
              </w:tc>
              <w:tc>
                <w:tcPr>
                  <w:tcW w:w="3088" w:type="dxa"/>
                  <w:tcBorders>
                    <w:bottom w:val="single" w:color="auto" w:sz="4" w:space="0"/>
                  </w:tcBorders>
                  <w:noWrap w:val="0"/>
                  <w:vAlign w:val="center"/>
                </w:tcPr>
                <w:p>
                  <w:pPr>
                    <w:adjustRightInd w:val="0"/>
                    <w:snapToGrid w:val="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沿线道路两侧绿化</w:t>
                  </w:r>
                </w:p>
              </w:tc>
              <w:tc>
                <w:tcPr>
                  <w:tcW w:w="2867" w:type="dxa"/>
                  <w:tcBorders>
                    <w:bottom w:val="single" w:color="auto" w:sz="4" w:space="0"/>
                  </w:tcBorders>
                  <w:noWrap w:val="0"/>
                  <w:vAlign w:val="center"/>
                </w:tcPr>
                <w:p>
                  <w:pPr>
                    <w:adjustRightInd w:val="0"/>
                    <w:snapToGrid w:val="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道路绿化率</w:t>
                  </w:r>
                </w:p>
              </w:tc>
              <w:tc>
                <w:tcPr>
                  <w:tcW w:w="1922" w:type="dxa"/>
                  <w:tcBorders>
                    <w:bottom w:val="single" w:color="auto" w:sz="4" w:space="0"/>
                  </w:tcBorders>
                  <w:noWrap w:val="0"/>
                  <w:vAlign w:val="center"/>
                </w:tcPr>
                <w:p>
                  <w:pPr>
                    <w:adjustRightInd w:val="0"/>
                    <w:snapToGrid w:val="0"/>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达到设计标准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5" w:type="dxa"/>
                  <w:tcBorders>
                    <w:right w:val="single" w:color="auto" w:sz="4" w:space="0"/>
                  </w:tcBorders>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生态环境</w:t>
                  </w:r>
                </w:p>
              </w:tc>
              <w:tc>
                <w:tcPr>
                  <w:tcW w:w="3088" w:type="dxa"/>
                  <w:tcBorders>
                    <w:left w:val="single" w:color="auto" w:sz="4" w:space="0"/>
                    <w:right w:val="single" w:color="auto" w:sz="4" w:space="0"/>
                  </w:tcBorders>
                  <w:noWrap w:val="0"/>
                  <w:vAlign w:val="center"/>
                </w:tcPr>
                <w:p>
                  <w:pPr>
                    <w:pStyle w:val="14"/>
                    <w:adjustRightInd w:val="0"/>
                    <w:snapToGrid w:val="0"/>
                    <w:spacing w:before="0" w:beforeAutospacing="0" w:after="0" w:afterAutospacing="0"/>
                    <w:jc w:val="center"/>
                    <w:rPr>
                      <w:rFonts w:hint="default" w:ascii="Times New Roman" w:hAnsi="Times New Roman" w:eastAsia="宋体" w:cs="Times New Roman"/>
                      <w:color w:val="FF0000"/>
                      <w:kern w:val="2"/>
                      <w:sz w:val="21"/>
                      <w:szCs w:val="21"/>
                      <w:u w:val="single"/>
                    </w:rPr>
                  </w:pPr>
                  <w:r>
                    <w:rPr>
                      <w:rFonts w:hint="default" w:ascii="Times New Roman" w:hAnsi="Times New Roman" w:eastAsia="宋体" w:cs="Times New Roman"/>
                      <w:color w:val="FF0000"/>
                      <w:kern w:val="2"/>
                      <w:sz w:val="21"/>
                      <w:szCs w:val="21"/>
                      <w:u w:val="single"/>
                    </w:rPr>
                    <w:t>沿线的美化和植物种植应选择乡土植物（树、灌木、林荫树、树篱），绿化要突出地方特色。对所有因工程开挖的裸地进行植被恢复</w:t>
                  </w:r>
                </w:p>
              </w:tc>
              <w:tc>
                <w:tcPr>
                  <w:tcW w:w="2867" w:type="dxa"/>
                  <w:tcBorders>
                    <w:left w:val="single" w:color="auto" w:sz="4" w:space="0"/>
                    <w:right w:val="single" w:color="auto" w:sz="4" w:space="0"/>
                  </w:tcBorders>
                  <w:noWrap w:val="0"/>
                  <w:vAlign w:val="center"/>
                </w:tcPr>
                <w:p>
                  <w:pPr>
                    <w:widowControl/>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道路两侧景观绿化带及行道树等已建设完备且植物生长状态良好；临时施工占地已复垦或恢复植被；各水土流失设施如路基排水系统等已按设计要求完善；道路两侧护坡、边坡已进行防护处理、绿化恢复植被</w:t>
                  </w:r>
                </w:p>
              </w:tc>
              <w:tc>
                <w:tcPr>
                  <w:tcW w:w="1922" w:type="dxa"/>
                  <w:tcBorders>
                    <w:left w:val="single" w:color="auto" w:sz="4" w:space="0"/>
                  </w:tcBorders>
                  <w:noWrap w:val="0"/>
                  <w:vAlign w:val="center"/>
                </w:tcPr>
                <w:p>
                  <w:pPr>
                    <w:adjustRightInd w:val="0"/>
                    <w:snapToGrid w:val="0"/>
                    <w:spacing w:line="360" w:lineRule="auto"/>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临时场地是否撤除、植被是否恢复</w:t>
                  </w:r>
                </w:p>
              </w:tc>
            </w:tr>
          </w:tbl>
          <w:p>
            <w:pPr>
              <w:spacing w:line="360" w:lineRule="auto"/>
              <w:rPr>
                <w:rFonts w:hint="default" w:ascii="Times New Roman" w:hAnsi="Times New Roman" w:eastAsia="宋体" w:cs="Times New Roman"/>
                <w:spacing w:val="4"/>
              </w:rPr>
            </w:pPr>
          </w:p>
          <w:p>
            <w:pPr>
              <w:pStyle w:val="2"/>
              <w:rPr>
                <w:rFonts w:hint="default" w:ascii="Times New Roman" w:hAnsi="Times New Roman" w:eastAsia="宋体" w:cs="Times New Roman"/>
              </w:rPr>
            </w:pPr>
          </w:p>
          <w:p>
            <w:pPr>
              <w:rPr>
                <w:rFonts w:hint="default" w:ascii="Times New Roman" w:hAnsi="Times New Roman" w:eastAsia="宋体" w:cs="Times New Roman"/>
              </w:rPr>
            </w:pPr>
          </w:p>
          <w:p>
            <w:pPr>
              <w:pStyle w:val="2"/>
              <w:rPr>
                <w:rFonts w:hint="default" w:ascii="Times New Roman" w:hAnsi="Times New Roman" w:eastAsia="宋体" w:cs="Times New Roman"/>
              </w:rPr>
            </w:pPr>
          </w:p>
          <w:p>
            <w:pPr>
              <w:rPr>
                <w:rFonts w:hint="default" w:ascii="Times New Roman" w:hAnsi="Times New Roman" w:eastAsia="宋体" w:cs="Times New Roman"/>
              </w:rPr>
            </w:pPr>
          </w:p>
          <w:p>
            <w:pPr>
              <w:pStyle w:val="2"/>
              <w:rPr>
                <w:rFonts w:hint="default" w:ascii="Times New Roman" w:hAnsi="Times New Roman" w:eastAsia="宋体" w:cs="Times New Roman"/>
              </w:rPr>
            </w:pPr>
          </w:p>
          <w:p>
            <w:pPr>
              <w:rPr>
                <w:rFonts w:hint="default" w:ascii="Times New Roman" w:hAnsi="Times New Roman" w:eastAsia="宋体" w:cs="Times New Roman"/>
              </w:rPr>
            </w:pPr>
          </w:p>
          <w:p>
            <w:pPr>
              <w:pStyle w:val="2"/>
              <w:rPr>
                <w:rFonts w:hint="default" w:ascii="Times New Roman" w:hAnsi="Times New Roman" w:eastAsia="宋体" w:cs="Times New Roman"/>
              </w:rPr>
            </w:pPr>
          </w:p>
          <w:p>
            <w:pPr>
              <w:rPr>
                <w:rFonts w:hint="default" w:ascii="Times New Roman" w:hAnsi="Times New Roman" w:eastAsia="宋体" w:cs="Times New Roman"/>
              </w:rPr>
            </w:pPr>
          </w:p>
          <w:p>
            <w:pPr>
              <w:pStyle w:val="2"/>
              <w:rPr>
                <w:rFonts w:hint="default" w:ascii="Times New Roman" w:hAnsi="Times New Roman" w:eastAsia="宋体" w:cs="Times New Roman"/>
              </w:rPr>
            </w:pPr>
          </w:p>
          <w:p>
            <w:pPr>
              <w:rPr>
                <w:rFonts w:hint="default" w:ascii="Times New Roman" w:hAnsi="Times New Roman" w:eastAsia="宋体" w:cs="Times New Roman"/>
              </w:rPr>
            </w:pPr>
          </w:p>
          <w:p>
            <w:pPr>
              <w:pStyle w:val="2"/>
              <w:rPr>
                <w:rFonts w:hint="default" w:ascii="Times New Roman" w:hAnsi="Times New Roman" w:eastAsia="宋体" w:cs="Times New Roman"/>
              </w:rPr>
            </w:pPr>
          </w:p>
          <w:p>
            <w:pPr>
              <w:rPr>
                <w:rFonts w:hint="default" w:ascii="Times New Roman" w:hAnsi="Times New Roman" w:eastAsia="宋体" w:cs="Times New Roman"/>
              </w:rPr>
            </w:pPr>
          </w:p>
          <w:p>
            <w:pPr>
              <w:pStyle w:val="2"/>
              <w:rPr>
                <w:rFonts w:hint="default" w:ascii="Times New Roman" w:hAnsi="Times New Roman" w:eastAsia="宋体" w:cs="Times New Roman"/>
              </w:rPr>
            </w:pPr>
          </w:p>
          <w:p>
            <w:pPr>
              <w:rPr>
                <w:rFonts w:hint="default" w:ascii="Times New Roman" w:hAnsi="Times New Roman" w:eastAsia="宋体" w:cs="Times New Roman"/>
              </w:rPr>
            </w:pPr>
          </w:p>
          <w:p>
            <w:pPr>
              <w:pStyle w:val="2"/>
              <w:rPr>
                <w:rFonts w:hint="default" w:ascii="Times New Roman" w:hAnsi="Times New Roman" w:eastAsia="宋体" w:cs="Times New Roman"/>
              </w:rPr>
            </w:pPr>
          </w:p>
          <w:p>
            <w:pPr>
              <w:rPr>
                <w:rFonts w:hint="default" w:ascii="Times New Roman" w:hAnsi="Times New Roman" w:eastAsia="宋体" w:cs="Times New Roman"/>
              </w:rPr>
            </w:pPr>
          </w:p>
          <w:p>
            <w:pPr>
              <w:pStyle w:val="2"/>
              <w:rPr>
                <w:rFonts w:hint="default" w:ascii="Times New Roman" w:hAnsi="Times New Roman" w:eastAsia="宋体" w:cs="Times New Roman"/>
              </w:rPr>
            </w:pPr>
          </w:p>
          <w:p>
            <w:pPr>
              <w:rPr>
                <w:rFonts w:hint="default" w:ascii="Times New Roman" w:hAnsi="Times New Roman" w:eastAsia="宋体" w:cs="Times New Roman"/>
              </w:rPr>
            </w:pPr>
          </w:p>
          <w:p>
            <w:pPr>
              <w:pStyle w:val="2"/>
              <w:rPr>
                <w:rFonts w:hint="default" w:ascii="Times New Roman" w:hAnsi="Times New Roman" w:eastAsia="宋体" w:cs="Times New Roman"/>
              </w:rPr>
            </w:pPr>
          </w:p>
          <w:p>
            <w:pPr>
              <w:rPr>
                <w:rFonts w:hint="default" w:ascii="Times New Roman" w:hAnsi="Times New Roman" w:eastAsia="宋体" w:cs="Times New Roman"/>
              </w:rPr>
            </w:pPr>
          </w:p>
          <w:p>
            <w:pPr>
              <w:pStyle w:val="2"/>
              <w:ind w:left="0" w:leftChars="0" w:firstLine="0" w:firstLineChars="0"/>
              <w:rPr>
                <w:rFonts w:hint="eastAsia" w:ascii="Times New Roman" w:hAnsi="Times New Roman" w:eastAsia="宋体" w:cs="Times New Roman"/>
                <w:lang w:eastAsia="zh-CN"/>
              </w:rPr>
            </w:pPr>
          </w:p>
          <w:p>
            <w:pPr>
              <w:rPr>
                <w:rFonts w:hint="eastAsia"/>
                <w:lang w:eastAsia="zh-CN"/>
              </w:rPr>
            </w:pPr>
          </w:p>
          <w:p>
            <w:pPr>
              <w:spacing w:line="360" w:lineRule="auto"/>
              <w:rPr>
                <w:rFonts w:hint="default" w:ascii="Times New Roman" w:hAnsi="Times New Roman" w:eastAsia="宋体" w:cs="Times New Roman"/>
                <w:spacing w:val="4"/>
              </w:rPr>
            </w:pPr>
          </w:p>
        </w:tc>
      </w:tr>
    </w:tbl>
    <w:p>
      <w:pPr>
        <w:rPr>
          <w:rStyle w:val="27"/>
          <w:rFonts w:hint="default" w:ascii="Times New Roman" w:hAnsi="Times New Roman" w:eastAsia="宋体" w:cs="Times New Roman"/>
        </w:rPr>
      </w:pPr>
      <w:bookmarkStart w:id="21" w:name="_Toc28528"/>
      <w:r>
        <w:rPr>
          <w:rStyle w:val="27"/>
          <w:rFonts w:hint="default" w:ascii="Times New Roman" w:hAnsi="Times New Roman" w:eastAsia="宋体" w:cs="Times New Roman"/>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lang w:eastAsia="zh-CN"/>
        </w:rPr>
      </w:pPr>
      <w:bookmarkStart w:id="22" w:name="_Toc27791"/>
      <w:r>
        <w:rPr>
          <w:rFonts w:hint="default" w:ascii="Times New Roman" w:hAnsi="Times New Roman" w:eastAsia="宋体" w:cs="Times New Roman"/>
          <w:lang w:eastAsia="zh-CN"/>
        </w:rPr>
        <w:t>八、建设项目拟采取的防治措施及预期治理效果</w:t>
      </w:r>
      <w:bookmarkEnd w:id="21"/>
      <w:bookmarkEnd w:id="22"/>
    </w:p>
    <w:tbl>
      <w:tblPr>
        <w:tblStyle w:val="15"/>
        <w:tblW w:w="4996"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47"/>
        <w:gridCol w:w="458"/>
        <w:gridCol w:w="1441"/>
        <w:gridCol w:w="1508"/>
        <w:gridCol w:w="3550"/>
        <w:gridCol w:w="167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66" w:hRule="atLeast"/>
          <w:jc w:val="center"/>
        </w:trPr>
        <w:tc>
          <w:tcPr>
            <w:tcW w:w="349"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内容类型</w:t>
            </w:r>
          </w:p>
        </w:tc>
        <w:tc>
          <w:tcPr>
            <w:tcW w:w="1023"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排放源</w:t>
            </w:r>
          </w:p>
          <w:p>
            <w:pPr>
              <w:adjustRightInd w:val="0"/>
              <w:snapToGrid w:val="0"/>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(编号)</w:t>
            </w:r>
          </w:p>
        </w:tc>
        <w:tc>
          <w:tcPr>
            <w:tcW w:w="812"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污染物名称</w:t>
            </w:r>
          </w:p>
        </w:tc>
        <w:tc>
          <w:tcPr>
            <w:tcW w:w="1912"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防治措施</w:t>
            </w:r>
          </w:p>
        </w:tc>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预期治理</w:t>
            </w:r>
          </w:p>
          <w:p>
            <w:pPr>
              <w:adjustRightInd w:val="0"/>
              <w:snapToGrid w:val="0"/>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效果</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69" w:hRule="atLeast"/>
          <w:jc w:val="center"/>
        </w:trPr>
        <w:tc>
          <w:tcPr>
            <w:tcW w:w="34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sz w:val="28"/>
                <w:szCs w:val="28"/>
                <w:lang w:eastAsia="zh-CN"/>
              </w:rPr>
            </w:pPr>
            <w:r>
              <w:rPr>
                <w:rFonts w:hint="default" w:ascii="Times New Roman" w:hAnsi="Times New Roman" w:eastAsia="宋体" w:cs="Times New Roman"/>
                <w:color w:val="000000"/>
                <w:sz w:val="28"/>
                <w:szCs w:val="28"/>
                <w:lang w:eastAsia="zh-CN"/>
              </w:rPr>
              <w:t>大气污染物</w:t>
            </w:r>
          </w:p>
        </w:tc>
        <w:tc>
          <w:tcPr>
            <w:tcW w:w="24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运营期</w:t>
            </w:r>
          </w:p>
        </w:tc>
        <w:tc>
          <w:tcPr>
            <w:tcW w:w="77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车辆</w:t>
            </w:r>
          </w:p>
        </w:tc>
        <w:tc>
          <w:tcPr>
            <w:tcW w:w="812" w:type="pct"/>
            <w:tcBorders>
              <w:tl2br w:val="nil"/>
              <w:tr2bl w:val="nil"/>
            </w:tcBorders>
            <w:noWrap w:val="0"/>
            <w:vAlign w:val="center"/>
          </w:tcPr>
          <w:p>
            <w:pPr>
              <w:widowControl/>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TSP、NO</w:t>
            </w:r>
            <w:r>
              <w:rPr>
                <w:rFonts w:hint="eastAsia" w:cs="Times New Roman"/>
                <w:color w:val="000000"/>
                <w:vertAlign w:val="subscript"/>
                <w:lang w:val="en-US" w:eastAsia="zh-CN"/>
              </w:rPr>
              <w:t>x</w:t>
            </w:r>
            <w:r>
              <w:rPr>
                <w:rFonts w:hint="default" w:ascii="Times New Roman" w:hAnsi="Times New Roman" w:eastAsia="宋体" w:cs="Times New Roman"/>
                <w:color w:val="000000"/>
              </w:rPr>
              <w:t>、CO</w:t>
            </w:r>
          </w:p>
        </w:tc>
        <w:tc>
          <w:tcPr>
            <w:tcW w:w="1912" w:type="pct"/>
            <w:tcBorders>
              <w:tl2br w:val="nil"/>
              <w:tr2bl w:val="nil"/>
            </w:tcBorders>
            <w:noWrap w:val="0"/>
            <w:vAlign w:val="center"/>
          </w:tcPr>
          <w:p>
            <w:pPr>
              <w:adjustRightInd w:val="0"/>
              <w:snapToGrid w:val="0"/>
              <w:ind w:left="1"/>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干燥或多风的施工天气应尽量多向路面洒水</w:t>
            </w:r>
          </w:p>
        </w:tc>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尽量减轻因施工对大气造成的不利影响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57" w:hRule="atLeast"/>
          <w:jc w:val="center"/>
        </w:trPr>
        <w:tc>
          <w:tcPr>
            <w:tcW w:w="34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lang w:eastAsia="zh-CN"/>
              </w:rPr>
              <w:t>水污染物</w:t>
            </w:r>
          </w:p>
        </w:tc>
        <w:tc>
          <w:tcPr>
            <w:tcW w:w="24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运营期</w:t>
            </w:r>
          </w:p>
        </w:tc>
        <w:tc>
          <w:tcPr>
            <w:tcW w:w="77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雨水冲刷路面产生的路面径流污水</w:t>
            </w:r>
          </w:p>
        </w:tc>
        <w:tc>
          <w:tcPr>
            <w:tcW w:w="8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SS，COD，石油类</w:t>
            </w:r>
          </w:p>
        </w:tc>
        <w:tc>
          <w:tcPr>
            <w:tcW w:w="1912" w:type="pct"/>
            <w:tcBorders>
              <w:tl2br w:val="nil"/>
              <w:tr2bl w:val="nil"/>
            </w:tcBorders>
            <w:noWrap w:val="0"/>
            <w:vAlign w:val="center"/>
          </w:tcPr>
          <w:p>
            <w:pPr>
              <w:adjustRightInd w:val="0"/>
              <w:snapToGrid w:val="0"/>
              <w:ind w:left="1"/>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排入雨水管道</w:t>
            </w:r>
          </w:p>
        </w:tc>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影响较小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25" w:hRule="atLeast"/>
          <w:jc w:val="center"/>
        </w:trPr>
        <w:tc>
          <w:tcPr>
            <w:tcW w:w="34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lang w:eastAsia="zh-CN"/>
              </w:rPr>
              <w:t>固体废物</w:t>
            </w:r>
          </w:p>
        </w:tc>
        <w:tc>
          <w:tcPr>
            <w:tcW w:w="24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运营期</w:t>
            </w:r>
          </w:p>
        </w:tc>
        <w:tc>
          <w:tcPr>
            <w:tcW w:w="776" w:type="pct"/>
            <w:tcBorders>
              <w:tl2br w:val="nil"/>
              <w:tr2bl w:val="nil"/>
            </w:tcBorders>
            <w:noWrap w:val="0"/>
            <w:vAlign w:val="center"/>
          </w:tcPr>
          <w:p>
            <w:pPr>
              <w:adjustRightInd w:val="0"/>
              <w:snapToGrid w:val="0"/>
              <w:ind w:left="1"/>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过往人员、车辆产生的生活垃圾</w:t>
            </w:r>
          </w:p>
        </w:tc>
        <w:tc>
          <w:tcPr>
            <w:tcW w:w="812" w:type="pct"/>
            <w:tcBorders>
              <w:tl2br w:val="nil"/>
              <w:tr2bl w:val="nil"/>
            </w:tcBorders>
            <w:noWrap w:val="0"/>
            <w:vAlign w:val="center"/>
          </w:tcPr>
          <w:p>
            <w:pPr>
              <w:adjustRightInd w:val="0"/>
              <w:snapToGrid w:val="0"/>
              <w:ind w:left="1" w:firstLine="120" w:firstLineChars="5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生活垃圾</w:t>
            </w:r>
          </w:p>
        </w:tc>
        <w:tc>
          <w:tcPr>
            <w:tcW w:w="1912" w:type="pct"/>
            <w:tcBorders>
              <w:tl2br w:val="nil"/>
              <w:tr2bl w:val="nil"/>
            </w:tcBorders>
            <w:noWrap w:val="0"/>
            <w:vAlign w:val="center"/>
          </w:tcPr>
          <w:p>
            <w:pPr>
              <w:adjustRightInd w:val="0"/>
              <w:snapToGrid w:val="0"/>
              <w:ind w:left="1"/>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分类收集、及时处理，由环卫部</w:t>
            </w:r>
          </w:p>
          <w:p>
            <w:pPr>
              <w:adjustRightInd w:val="0"/>
              <w:snapToGrid w:val="0"/>
              <w:ind w:left="1"/>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门送垃圾填埋场</w:t>
            </w:r>
          </w:p>
        </w:tc>
        <w:tc>
          <w:tcPr>
            <w:tcW w:w="90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处置率100％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34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噪声</w:t>
            </w:r>
          </w:p>
        </w:tc>
        <w:tc>
          <w:tcPr>
            <w:tcW w:w="4650" w:type="pct"/>
            <w:gridSpan w:val="5"/>
            <w:tcBorders>
              <w:tl2br w:val="nil"/>
              <w:tr2bl w:val="nil"/>
            </w:tcBorders>
            <w:noWrap w:val="0"/>
            <w:vAlign w:val="center"/>
          </w:tcPr>
          <w:p>
            <w:pPr>
              <w:adjustRightInd w:val="0"/>
              <w:snapToGrid w:val="0"/>
              <w:rPr>
                <w:rFonts w:hint="default" w:ascii="Times New Roman" w:hAnsi="Times New Roman" w:eastAsia="宋体" w:cs="Times New Roman"/>
                <w:color w:val="000000"/>
              </w:rPr>
            </w:pPr>
            <w:r>
              <w:rPr>
                <w:rFonts w:hint="default" w:ascii="Times New Roman" w:hAnsi="Times New Roman" w:eastAsia="宋体" w:cs="Times New Roman"/>
                <w:color w:val="000000"/>
              </w:rPr>
              <w:t>基础设施建设过程，噪声的影响是不可避免的，但也是暂时的，施工结束后就可恢复正常。应尽量选用较先进的低噪声设备；组织好施工按排，高声级的施工设备尽可能不同时使用，夜间不施工；必要时，在高噪声设备周围适当设置屏障体以减轻对周围环境的影响，采取上述措施后施工噪声对周边环境影响不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5" w:hRule="atLeast"/>
          <w:jc w:val="center"/>
        </w:trPr>
        <w:tc>
          <w:tcPr>
            <w:tcW w:w="34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其他</w:t>
            </w:r>
          </w:p>
        </w:tc>
        <w:tc>
          <w:tcPr>
            <w:tcW w:w="4650" w:type="pct"/>
            <w:gridSpan w:val="5"/>
            <w:tcBorders>
              <w:tl2br w:val="nil"/>
              <w:tr2bl w:val="nil"/>
            </w:tcBorders>
            <w:noWrap w:val="0"/>
            <w:vAlign w:val="center"/>
          </w:tcPr>
          <w:p>
            <w:pPr>
              <w:adjustRightInd w:val="0"/>
              <w:snapToGrid w:val="0"/>
              <w:jc w:val="center"/>
              <w:rPr>
                <w:rFonts w:hint="default" w:ascii="Times New Roman" w:hAnsi="Times New Roman" w:eastAsia="宋体" w:cs="Times New Roman"/>
              </w:rPr>
            </w:pPr>
          </w:p>
          <w:p>
            <w:pPr>
              <w:adjustRightInd w:val="0"/>
              <w:snapToGrid w:val="0"/>
              <w:jc w:val="center"/>
              <w:rPr>
                <w:rFonts w:hint="default" w:ascii="Times New Roman" w:hAnsi="Times New Roman" w:eastAsia="宋体" w:cs="Times New Roman"/>
              </w:rPr>
            </w:pPr>
          </w:p>
          <w:p>
            <w:pPr>
              <w:adjustRightInd w:val="0"/>
              <w:snapToGrid w:val="0"/>
              <w:jc w:val="center"/>
              <w:rPr>
                <w:rFonts w:hint="default" w:ascii="Times New Roman" w:hAnsi="Times New Roman" w:eastAsia="宋体" w:cs="Times New Roman"/>
              </w:rPr>
            </w:pPr>
          </w:p>
          <w:p>
            <w:pPr>
              <w:adjustRightInd w:val="0"/>
              <w:snapToGrid w:val="0"/>
              <w:jc w:val="center"/>
              <w:rPr>
                <w:rFonts w:hint="default" w:ascii="Times New Roman" w:hAnsi="Times New Roman" w:eastAsia="宋体" w:cs="Times New Roman"/>
              </w:rPr>
            </w:pPr>
          </w:p>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w:t>
            </w:r>
          </w:p>
          <w:p>
            <w:pPr>
              <w:pStyle w:val="2"/>
              <w:rPr>
                <w:rFonts w:hint="default" w:ascii="Times New Roman" w:hAnsi="Times New Roman" w:eastAsia="宋体" w:cs="Times New Roman"/>
                <w:color w:val="000000"/>
                <w:sz w:val="24"/>
              </w:rPr>
            </w:pPr>
          </w:p>
          <w:p>
            <w:pPr>
              <w:pStyle w:val="2"/>
              <w:rPr>
                <w:rFonts w:hint="default" w:ascii="Times New Roman" w:hAnsi="Times New Roman" w:eastAsia="宋体" w:cs="Times New Roman"/>
                <w:color w:val="000000"/>
                <w:sz w:val="24"/>
              </w:rPr>
            </w:pPr>
          </w:p>
          <w:p>
            <w:pPr>
              <w:pStyle w:val="2"/>
              <w:rPr>
                <w:rFonts w:hint="default" w:ascii="Times New Roman" w:hAnsi="Times New Roman" w:eastAsia="宋体" w:cs="Times New Roman"/>
                <w:color w:val="000000"/>
                <w:sz w:val="24"/>
              </w:rPr>
            </w:pPr>
          </w:p>
        </w:tc>
      </w:tr>
    </w:tbl>
    <w:p>
      <w:pPr>
        <w:rPr>
          <w:rFonts w:hint="default" w:ascii="Times New Roman" w:hAnsi="Times New Roman" w:eastAsia="宋体" w:cs="Times New Roman"/>
          <w:lang w:eastAsia="zh-CN"/>
        </w:rPr>
      </w:pPr>
      <w:bookmarkStart w:id="23" w:name="_Toc8128"/>
      <w:r>
        <w:rPr>
          <w:rFonts w:hint="default" w:ascii="Times New Roman" w:hAnsi="Times New Roman" w:eastAsia="宋体" w:cs="Times New Roman"/>
          <w:lang w:eastAsia="zh-CN"/>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bookmarkStart w:id="24" w:name="_Toc11280"/>
      <w:r>
        <w:rPr>
          <w:rFonts w:hint="default" w:ascii="Times New Roman" w:hAnsi="Times New Roman" w:eastAsia="宋体" w:cs="Times New Roman"/>
          <w:lang w:eastAsia="zh-CN"/>
        </w:rPr>
        <w:t>九、</w:t>
      </w:r>
      <w:r>
        <w:rPr>
          <w:rFonts w:hint="default" w:ascii="Times New Roman" w:hAnsi="Times New Roman" w:eastAsia="宋体" w:cs="Times New Roman"/>
        </w:rPr>
        <w:t>结论与建议</w:t>
      </w:r>
      <w:bookmarkEnd w:id="23"/>
      <w:bookmarkEnd w:id="24"/>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9288"/>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noWrap w:val="0"/>
            <w:vAlign w:val="top"/>
          </w:tcPr>
          <w:p>
            <w:pPr>
              <w:keepNext w:val="0"/>
              <w:keepLines w:val="0"/>
              <w:pageBreakBefore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b/>
                <w:bCs/>
              </w:rPr>
            </w:pPr>
            <w:r>
              <w:rPr>
                <w:rFonts w:hint="default" w:ascii="Times New Roman" w:hAnsi="Times New Roman" w:eastAsia="宋体" w:cs="Times New Roman"/>
                <w:b/>
                <w:bCs/>
              </w:rPr>
              <w:t>一、项目概况</w:t>
            </w:r>
          </w:p>
          <w:p>
            <w:pPr>
              <w:keepNext w:val="0"/>
              <w:keepLines w:val="0"/>
              <w:pageBreakBefore w:val="0"/>
              <w:kinsoku/>
              <w:wordWrap/>
              <w:overflowPunct/>
              <w:topLinePunct w:val="0"/>
              <w:autoSpaceDE/>
              <w:autoSpaceDN/>
              <w:bidi w:val="0"/>
              <w:snapToGrid/>
              <w:spacing w:line="360" w:lineRule="auto"/>
              <w:ind w:firstLine="556" w:firstLineChars="232"/>
              <w:textAlignment w:val="auto"/>
              <w:rPr>
                <w:rFonts w:hint="default" w:ascii="Times New Roman" w:hAnsi="Times New Roman" w:eastAsia="宋体" w:cs="Times New Roman"/>
              </w:rPr>
            </w:pPr>
            <w:r>
              <w:rPr>
                <w:rFonts w:hint="default" w:ascii="Times New Roman" w:hAnsi="Times New Roman" w:eastAsia="宋体" w:cs="Times New Roman"/>
              </w:rPr>
              <w:t>项目总投资</w:t>
            </w:r>
            <w:r>
              <w:rPr>
                <w:rFonts w:hint="default" w:ascii="Times New Roman" w:hAnsi="Times New Roman" w:eastAsia="宋体" w:cs="Times New Roman"/>
                <w:lang w:val="en-US" w:eastAsia="zh-CN"/>
              </w:rPr>
              <w:t>2398.55</w:t>
            </w:r>
            <w:r>
              <w:rPr>
                <w:rFonts w:hint="default" w:ascii="Times New Roman" w:hAnsi="Times New Roman" w:eastAsia="宋体" w:cs="Times New Roman"/>
              </w:rPr>
              <w:t>万元，</w:t>
            </w:r>
            <w:r>
              <w:rPr>
                <w:rFonts w:hint="eastAsia" w:cs="Times New Roman"/>
                <w:lang w:eastAsia="zh-CN"/>
              </w:rPr>
              <w:t>占地面积</w:t>
            </w:r>
            <w:r>
              <w:rPr>
                <w:rFonts w:hint="eastAsia" w:cs="Times New Roman"/>
                <w:lang w:val="en-US" w:eastAsia="zh-CN"/>
              </w:rPr>
              <w:t>25058.35平方米，</w:t>
            </w:r>
            <w:r>
              <w:rPr>
                <w:rFonts w:hint="default" w:ascii="Times New Roman" w:hAnsi="Times New Roman" w:eastAsia="宋体" w:cs="Times New Roman"/>
                <w:lang w:val="en-US" w:eastAsia="zh-CN"/>
              </w:rPr>
              <w:t>项目北起长春东路，南至五一东路，全长1002.334米，路幅宽25米，双向四车道，沥青砼路面结构，为次干道，均含道路路基、路面、绿化、亮化、雨污管网及标识标牌等附属工程。</w:t>
            </w:r>
          </w:p>
          <w:p>
            <w:pPr>
              <w:keepNext w:val="0"/>
              <w:keepLines w:val="0"/>
              <w:pageBreakBefore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b/>
                <w:bCs/>
              </w:rPr>
            </w:pPr>
            <w:r>
              <w:rPr>
                <w:rFonts w:hint="default" w:ascii="Times New Roman" w:hAnsi="Times New Roman" w:eastAsia="宋体" w:cs="Times New Roman"/>
                <w:b/>
                <w:bCs/>
              </w:rPr>
              <w:t>二、产业政策合理性分析结论</w:t>
            </w:r>
          </w:p>
          <w:p>
            <w:pPr>
              <w:pStyle w:val="7"/>
              <w:keepNext w:val="0"/>
              <w:keepLines w:val="0"/>
              <w:pageBreakBefore w:val="0"/>
              <w:kinsoku/>
              <w:wordWrap/>
              <w:overflowPunct/>
              <w:topLinePunct w:val="0"/>
              <w:autoSpaceDE/>
              <w:autoSpaceDN/>
              <w:bidi w:val="0"/>
              <w:snapToGrid/>
              <w:spacing w:after="0" w:afterLines="0"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根据《产业结构调整指导目录（2019年版本）》可知，本项目属于“鼓励类”当中“第二十二项城市基础设施”中的“4、城市道路及智能交通体系建设，因此，本工程属于鼓励类项目，符合国家最新产业政策要求。</w:t>
            </w:r>
          </w:p>
          <w:p>
            <w:pPr>
              <w:keepNext w:val="0"/>
              <w:keepLines w:val="0"/>
              <w:pageBreakBefore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b/>
                <w:bCs/>
              </w:rPr>
            </w:pPr>
            <w:r>
              <w:rPr>
                <w:rFonts w:hint="default" w:ascii="Times New Roman" w:hAnsi="Times New Roman" w:eastAsia="宋体" w:cs="Times New Roman"/>
                <w:b/>
                <w:bCs/>
              </w:rPr>
              <w:t>三、环境质量现状</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（1）环境空气质量现状</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根据监测结果，</w:t>
            </w:r>
            <w:r>
              <w:rPr>
                <w:rFonts w:hint="eastAsia"/>
              </w:rPr>
              <w:t>2017</w:t>
            </w:r>
            <w:r>
              <w:t>~201</w:t>
            </w:r>
            <w:r>
              <w:rPr>
                <w:rFonts w:hint="eastAsia"/>
                <w:lang w:val="en-US" w:eastAsia="zh-CN"/>
              </w:rPr>
              <w:t>9</w:t>
            </w:r>
            <w:r>
              <w:rPr>
                <w:rFonts w:hint="eastAsia"/>
              </w:rPr>
              <w:t>年</w:t>
            </w:r>
            <w:r>
              <w:rPr>
                <w:lang w:bidi="ar"/>
              </w:rPr>
              <w:t>益阳市</w:t>
            </w:r>
            <w:r>
              <w:t>常规监测</w:t>
            </w:r>
            <w:r>
              <w:rPr>
                <w:rFonts w:hint="eastAsia"/>
              </w:rPr>
              <w:t>因子除</w:t>
            </w:r>
            <w:r>
              <w:t>PM</w:t>
            </w:r>
            <w:r>
              <w:rPr>
                <w:vertAlign w:val="subscript"/>
              </w:rPr>
              <w:t>10</w:t>
            </w:r>
            <w:r>
              <w:rPr>
                <w:rFonts w:hint="eastAsia"/>
              </w:rPr>
              <w:t>、PM</w:t>
            </w:r>
            <w:r>
              <w:rPr>
                <w:rFonts w:hint="eastAsia"/>
                <w:vertAlign w:val="subscript"/>
              </w:rPr>
              <w:t>2.5</w:t>
            </w:r>
            <w:r>
              <w:rPr>
                <w:rFonts w:hint="eastAsia"/>
              </w:rPr>
              <w:t>超标外，其余监测因子的浓度值</w:t>
            </w:r>
            <w:r>
              <w:t>均满足《</w:t>
            </w:r>
            <w:r>
              <w:rPr>
                <w:rFonts w:hint="eastAsia"/>
              </w:rPr>
              <w:t>环境空气</w:t>
            </w:r>
            <w:r>
              <w:t>质量标准》（GB3095-2012）中二级标准要求。</w:t>
            </w:r>
            <w:r>
              <w:rPr>
                <w:rFonts w:hint="eastAsia"/>
              </w:rPr>
              <w:t>2</w:t>
            </w:r>
            <w:r>
              <w:t>019</w:t>
            </w:r>
            <w:r>
              <w:rPr>
                <w:rFonts w:hint="eastAsia"/>
              </w:rPr>
              <w:t>年</w:t>
            </w:r>
            <w:r>
              <w:rPr>
                <w:lang w:bidi="ar"/>
              </w:rPr>
              <w:t>益阳市</w:t>
            </w:r>
            <w:r>
              <w:rPr>
                <w:rFonts w:hint="eastAsia"/>
              </w:rPr>
              <w:t>区域环境</w:t>
            </w:r>
            <w:r>
              <w:t>空气质量</w:t>
            </w:r>
            <w:r>
              <w:rPr>
                <w:rFonts w:hint="eastAsia"/>
              </w:rPr>
              <w:t>未</w:t>
            </w:r>
            <w:r>
              <w:t>达到《</w:t>
            </w:r>
            <w:r>
              <w:rPr>
                <w:rFonts w:hint="eastAsia"/>
              </w:rPr>
              <w:t>环境空气质量标准</w:t>
            </w:r>
            <w:r>
              <w:t>》（GB3095-2012）中二级标准要求</w:t>
            </w:r>
            <w:r>
              <w:rPr>
                <w:rFonts w:hint="eastAsia"/>
              </w:rPr>
              <w:t>，</w:t>
            </w:r>
            <w:r>
              <w:t>为</w:t>
            </w:r>
            <w:r>
              <w:rPr>
                <w:rFonts w:hint="eastAsia"/>
              </w:rPr>
              <w:t>不</w:t>
            </w:r>
            <w:r>
              <w:t>达标区，</w:t>
            </w:r>
            <w:r>
              <w:rPr>
                <w:rFonts w:hint="eastAsia"/>
              </w:rPr>
              <w:t>不达标</w:t>
            </w:r>
            <w:r>
              <w:t>因子为PM</w:t>
            </w:r>
            <w:r>
              <w:rPr>
                <w:vertAlign w:val="subscript"/>
              </w:rPr>
              <w:t>10</w:t>
            </w:r>
            <w:r>
              <w:rPr>
                <w:rFonts w:hint="eastAsia"/>
              </w:rPr>
              <w:t>、PM</w:t>
            </w:r>
            <w:r>
              <w:rPr>
                <w:rFonts w:hint="eastAsia"/>
                <w:vertAlign w:val="subscript"/>
              </w:rPr>
              <w:t>2.5</w:t>
            </w:r>
            <w:r>
              <w:rPr>
                <w:rFonts w:hint="eastAsia"/>
              </w:rPr>
              <w:t>。</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（2）水环境质量</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龙山港断面</w:t>
            </w:r>
            <w:r>
              <w:rPr>
                <w:rFonts w:hint="default" w:ascii="Times New Roman" w:hAnsi="Times New Roman" w:eastAsia="宋体" w:cs="Times New Roman"/>
              </w:rPr>
              <w:t>和</w:t>
            </w:r>
            <w:r>
              <w:rPr>
                <w:rFonts w:hint="default" w:ascii="Times New Roman" w:hAnsi="Times New Roman" w:eastAsia="宋体" w:cs="Times New Roman"/>
                <w:lang w:eastAsia="zh-CN"/>
              </w:rPr>
              <w:t>万家嘴断面</w:t>
            </w:r>
            <w:r>
              <w:rPr>
                <w:rFonts w:hint="default" w:ascii="Times New Roman" w:hAnsi="Times New Roman" w:eastAsia="宋体" w:cs="Times New Roman"/>
              </w:rPr>
              <w:t>各项监测因子均符合《地表水环境质量标准》GB3838-2002中的Ⅲ类标准。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（3）噪声质量现状</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right="120" w:rightChars="5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根据声环境质量现状监测结果可知，项目各监测点昼夜监测值均符合《声环境质量标准》（GB3096-2008）中2</w:t>
            </w:r>
            <w:r>
              <w:rPr>
                <w:rFonts w:hint="default" w:ascii="Times New Roman" w:hAnsi="Times New Roman" w:eastAsia="宋体" w:cs="Times New Roman"/>
                <w:lang w:val="en-US" w:eastAsia="zh-CN"/>
              </w:rPr>
              <w:t>/4a</w:t>
            </w:r>
            <w:r>
              <w:rPr>
                <w:rFonts w:hint="default" w:ascii="Times New Roman" w:hAnsi="Times New Roman" w:eastAsia="宋体" w:cs="Times New Roman"/>
              </w:rPr>
              <w:t>类标准。</w:t>
            </w:r>
          </w:p>
          <w:p>
            <w:pPr>
              <w:keepNext w:val="0"/>
              <w:keepLines w:val="0"/>
              <w:pageBreakBefore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b/>
                <w:bCs/>
              </w:rPr>
            </w:pPr>
            <w:r>
              <w:rPr>
                <w:rFonts w:hint="default" w:ascii="Times New Roman" w:hAnsi="Times New Roman" w:eastAsia="宋体" w:cs="Times New Roman"/>
                <w:b/>
                <w:bCs/>
                <w:lang w:eastAsia="zh-CN"/>
              </w:rPr>
              <w:t>四、</w:t>
            </w:r>
            <w:r>
              <w:rPr>
                <w:rFonts w:hint="default" w:ascii="Times New Roman" w:hAnsi="Times New Roman" w:eastAsia="宋体" w:cs="Times New Roman"/>
                <w:b/>
                <w:bCs/>
              </w:rPr>
              <w:t>环境影响分析结论</w:t>
            </w:r>
          </w:p>
          <w:p>
            <w:pPr>
              <w:keepNext w:val="0"/>
              <w:keepLines w:val="0"/>
              <w:pageBreakBefore w:val="0"/>
              <w:kinsoku/>
              <w:wordWrap/>
              <w:overflowPunct/>
              <w:topLinePunct w:val="0"/>
              <w:autoSpaceDE/>
              <w:autoSpaceDN/>
              <w:bidi w:val="0"/>
              <w:adjustRightInd w:val="0"/>
              <w:snapToGrid/>
              <w:spacing w:line="360" w:lineRule="auto"/>
              <w:ind w:firstLine="360" w:firstLineChars="150"/>
              <w:textAlignment w:val="auto"/>
              <w:rPr>
                <w:rFonts w:hint="default" w:ascii="Times New Roman" w:hAnsi="Times New Roman" w:eastAsia="宋体" w:cs="Times New Roman"/>
              </w:rPr>
            </w:pPr>
            <w:r>
              <w:rPr>
                <w:rFonts w:hint="default" w:ascii="Times New Roman" w:hAnsi="Times New Roman" w:eastAsia="宋体" w:cs="Times New Roman"/>
              </w:rPr>
              <w:t>（1）声环境影响分析结论</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本项目的建设对于沿线区域的建设、发展和社会环境的改善将起到巨大的作用，但施工噪声影响了生活在沿线的人群的生活、工作和学习。同时，运营期的交通噪声对道路沿线环境的污染随着时间的推移、车流量的增加将呈逐年上升的趋势，因此必须采取有效的措施来减轻和控制噪声污染。施工期噪声影响是短期的、局部的，会随施工活动的结束而消失。施工期间各类施工机械噪声值很大，因此在距离居民住宅较近的地段进行施工时，应注意避开中午休息时间和晚上10点以后的睡眠时间。运营期受噪声影响主要是道路两侧第一排建筑物，后面的建筑物由于前排建筑物的阻挡作用</w:t>
            </w:r>
            <w:r>
              <w:rPr>
                <w:rFonts w:hint="default" w:ascii="Times New Roman" w:hAnsi="Times New Roman" w:eastAsia="宋体" w:cs="Times New Roman"/>
                <w:lang w:eastAsia="zh-CN"/>
              </w:rPr>
              <w:t>及道路绿化缓解</w:t>
            </w:r>
            <w:r>
              <w:rPr>
                <w:rFonts w:hint="default" w:ascii="Times New Roman" w:hAnsi="Times New Roman" w:eastAsia="宋体" w:cs="Times New Roman"/>
              </w:rPr>
              <w:t>，噪声已经减弱，影响不大。</w:t>
            </w:r>
          </w:p>
          <w:p>
            <w:pPr>
              <w:keepNext w:val="0"/>
              <w:keepLines w:val="0"/>
              <w:pageBreakBefore w:val="0"/>
              <w:widowControl/>
              <w:numPr>
                <w:ilvl w:val="0"/>
                <w:numId w:val="6"/>
              </w:numPr>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环境空气影响分析结论</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道路建成营运后，CO、NO</w:t>
            </w:r>
            <w:r>
              <w:rPr>
                <w:rFonts w:hint="eastAsia" w:cs="Times New Roman"/>
                <w:vertAlign w:val="subscript"/>
                <w:lang w:val="en-US" w:eastAsia="zh-CN"/>
              </w:rPr>
              <w:t>x</w:t>
            </w:r>
            <w:r>
              <w:rPr>
                <w:rFonts w:hint="default" w:ascii="Times New Roman" w:hAnsi="Times New Roman" w:eastAsia="宋体" w:cs="Times New Roman"/>
              </w:rPr>
              <w:t>对沿线敏感点影响较小，均在可接受范围。为了减少汽车尾气的污染影响，因此必须加强道路两侧绿化工作，以进一步吸收有害气体、净化周围空气，提高空气质量；同时采取其他必要的措施治理有害气体。</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（3）水环境影响分析结论</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本项目沿线未设置收费站和集中停车场，运营期主要水污染源为降雨冲刷路面产生的路面径流污水，初期雨水造成的路面径流可在道路配套工程雨水管道中沉淀一段时间，再进入自然水体和土壤时已不会造成污染。</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4</w:t>
            </w:r>
            <w:r>
              <w:rPr>
                <w:rFonts w:hint="default" w:ascii="Times New Roman" w:hAnsi="Times New Roman" w:eastAsia="宋体" w:cs="Times New Roman"/>
                <w:lang w:eastAsia="zh-CN"/>
              </w:rPr>
              <w:t>）</w:t>
            </w:r>
            <w:r>
              <w:rPr>
                <w:rFonts w:hint="default" w:ascii="Times New Roman" w:hAnsi="Times New Roman" w:eastAsia="宋体" w:cs="Times New Roman"/>
              </w:rPr>
              <w:t>固体废物影响分析结论</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本项目产生的固体废物通过采取防治措施和进行回收利用、无害化处理后，对环境的影响可控制在允许的范围内。</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（5）生态环境</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本项目对生态环境的影响主要来源于工程永久占地、临时工程等对沿线土壤及土地利用、农作物生产、动植物活动、沿线自然景观有一定的影响，并且一定程度上会产生水土流失。在采取相应措施后，能将对生态环境的影响降到最低。</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b/>
                <w:bCs/>
              </w:rPr>
            </w:pPr>
            <w:r>
              <w:rPr>
                <w:rFonts w:hint="default" w:ascii="Times New Roman" w:hAnsi="Times New Roman" w:eastAsia="宋体" w:cs="Times New Roman"/>
                <w:b/>
                <w:bCs/>
                <w:lang w:eastAsia="zh-CN"/>
              </w:rPr>
              <w:t>五、</w:t>
            </w:r>
            <w:r>
              <w:rPr>
                <w:rFonts w:hint="default" w:ascii="Times New Roman" w:hAnsi="Times New Roman" w:eastAsia="宋体" w:cs="Times New Roman"/>
                <w:b/>
                <w:bCs/>
              </w:rPr>
              <w:t>环境保护措施结论</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本项目在建设过程中和运营阶段必将带来一定的环境影响和社会影响，本评价基于前各专题的评价结论，分别对施工期和运营期的大气、水、噪声、生态、社会、环</w:t>
            </w:r>
          </w:p>
          <w:p>
            <w:pPr>
              <w:keepNext w:val="0"/>
              <w:keepLines w:val="0"/>
              <w:pageBreakBefore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境风险等环境保护提出污染防治措施，特别要强调以下的防污染措施：</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w:t>
            </w:r>
            <w:r>
              <w:rPr>
                <w:rFonts w:hint="default" w:ascii="Times New Roman" w:hAnsi="Times New Roman" w:eastAsia="宋体" w:cs="Times New Roman"/>
              </w:rPr>
              <w:t>在施工过程中加强环境管理和监督，确实保证各承包商严格按照本评价提出的具体防污染措施实行；</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）施工场地严格按照《</w:t>
            </w:r>
            <w:r>
              <w:rPr>
                <w:rFonts w:hint="eastAsia" w:cs="Times New Roman"/>
                <w:lang w:eastAsia="zh-CN"/>
              </w:rPr>
              <w:t>益阳</w:t>
            </w:r>
            <w:r>
              <w:rPr>
                <w:rFonts w:hint="default" w:ascii="Times New Roman" w:hAnsi="Times New Roman" w:eastAsia="宋体" w:cs="Times New Roman"/>
              </w:rPr>
              <w:t>市</w:t>
            </w:r>
            <w:r>
              <w:rPr>
                <w:rFonts w:hint="default" w:ascii="Times New Roman" w:hAnsi="Times New Roman" w:eastAsia="宋体" w:cs="Times New Roman"/>
                <w:lang w:eastAsia="zh-CN"/>
              </w:rPr>
              <w:t>施工工地扬尘污染防治专项工作方案</w:t>
            </w:r>
            <w:r>
              <w:rPr>
                <w:rFonts w:hint="default" w:ascii="Times New Roman" w:hAnsi="Times New Roman" w:eastAsia="宋体" w:cs="Times New Roman"/>
              </w:rPr>
              <w:t>》</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2018-2020</w:t>
            </w:r>
            <w:r>
              <w:rPr>
                <w:rFonts w:hint="default" w:ascii="Times New Roman" w:hAnsi="Times New Roman" w:eastAsia="宋体" w:cs="Times New Roman"/>
                <w:lang w:eastAsia="zh-CN"/>
              </w:rPr>
              <w:t>）防治扬尘污染</w:t>
            </w:r>
            <w:r>
              <w:rPr>
                <w:rFonts w:hint="default" w:ascii="Times New Roman" w:hAnsi="Times New Roman" w:eastAsia="宋体" w:cs="Times New Roman"/>
              </w:rPr>
              <w:t>。</w:t>
            </w:r>
          </w:p>
          <w:p>
            <w:pPr>
              <w:keepNext w:val="0"/>
              <w:keepLines w:val="0"/>
              <w:pageBreakBefore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b/>
                <w:bCs/>
              </w:rPr>
            </w:pPr>
            <w:r>
              <w:rPr>
                <w:rFonts w:hint="default" w:ascii="Times New Roman" w:hAnsi="Times New Roman" w:eastAsia="宋体" w:cs="Times New Roman"/>
                <w:b/>
                <w:bCs/>
                <w:lang w:eastAsia="zh-CN"/>
              </w:rPr>
              <w:t>六、</w:t>
            </w:r>
            <w:r>
              <w:rPr>
                <w:rFonts w:hint="default" w:ascii="Times New Roman" w:hAnsi="Times New Roman" w:eastAsia="宋体" w:cs="Times New Roman"/>
                <w:b/>
                <w:bCs/>
              </w:rPr>
              <w:t>综合结论</w:t>
            </w:r>
          </w:p>
          <w:p>
            <w:pPr>
              <w:pStyle w:val="7"/>
              <w:keepNext w:val="0"/>
              <w:keepLines w:val="0"/>
              <w:pageBreakBefore w:val="0"/>
              <w:kinsoku/>
              <w:wordWrap/>
              <w:overflowPunct/>
              <w:topLinePunct w:val="0"/>
              <w:autoSpaceDE/>
              <w:autoSpaceDN/>
              <w:bidi w:val="0"/>
              <w:snapToGrid/>
              <w:spacing w:after="0" w:afterLines="0" w:line="360" w:lineRule="auto"/>
              <w:ind w:firstLine="0"/>
              <w:textAlignment w:val="auto"/>
              <w:rPr>
                <w:rFonts w:hint="default" w:ascii="Times New Roman" w:hAnsi="Times New Roman" w:eastAsia="宋体" w:cs="Times New Roman"/>
              </w:rPr>
            </w:pPr>
            <w:r>
              <w:rPr>
                <w:rFonts w:hint="default" w:ascii="Times New Roman" w:hAnsi="Times New Roman" w:eastAsia="宋体" w:cs="Times New Roman"/>
              </w:rPr>
              <w:t>项目的建设在很大程度上提高了</w:t>
            </w:r>
            <w:r>
              <w:rPr>
                <w:rFonts w:hint="default" w:ascii="Times New Roman" w:hAnsi="Times New Roman" w:eastAsia="宋体" w:cs="Times New Roman"/>
                <w:lang w:eastAsia="zh-CN"/>
              </w:rPr>
              <w:t>益阳市</w:t>
            </w:r>
            <w:r>
              <w:rPr>
                <w:rFonts w:hint="default" w:ascii="Times New Roman" w:hAnsi="Times New Roman" w:eastAsia="宋体" w:cs="Times New Roman"/>
              </w:rPr>
              <w:t>城市道路质量，促进了区域路网结构的完善，和良好城市交通秩序的形成，有利于沿线城市建设及区域经济发展。但在项目的施工期和运营期，道路沿线的大气环境、声环境、水环境、生态环境、社会环境等在不同程度上都会受到负面的影响。因此需要建设单位和有关管理部门在道路的施工期和运营期应充分认识到环境保护的重要性，必须认真落实环境影响报告中所提出的各项污染防治措施与对策建议，使所产生的不利影响可以得到有效控制，并降至环境可接受的程度。从环境保护角度而言，本项目的选线和建设是可行的。</w:t>
            </w:r>
          </w:p>
          <w:p>
            <w:pPr>
              <w:keepNext w:val="0"/>
              <w:keepLines w:val="0"/>
              <w:pageBreakBefore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b/>
                <w:bCs/>
              </w:rPr>
            </w:pPr>
            <w:r>
              <w:rPr>
                <w:rFonts w:hint="default" w:ascii="Times New Roman" w:hAnsi="Times New Roman" w:eastAsia="宋体" w:cs="Times New Roman"/>
                <w:b/>
                <w:bCs/>
                <w:lang w:eastAsia="zh-CN"/>
              </w:rPr>
              <w:t>七</w:t>
            </w:r>
            <w:r>
              <w:rPr>
                <w:rFonts w:hint="default" w:ascii="Times New Roman" w:hAnsi="Times New Roman" w:eastAsia="宋体" w:cs="Times New Roman"/>
                <w:b/>
                <w:bCs/>
              </w:rPr>
              <w:t>、建议和要求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lang w:val="en-US" w:eastAsia="zh-CN"/>
              </w:rPr>
              <w:t>1</w:t>
            </w:r>
            <w:r>
              <w:rPr>
                <w:rFonts w:hint="default" w:ascii="Times New Roman" w:hAnsi="Times New Roman" w:eastAsia="宋体" w:cs="Times New Roman"/>
                <w:sz w:val="24"/>
                <w:szCs w:val="22"/>
                <w:lang w:eastAsia="zh-CN"/>
              </w:rPr>
              <w:t>）按照环评要求，加强项目环保管理措施，减轻项目对周围环境的影响。</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（2）合理布局噪声设备，高噪声源远离厂界，加强高噪声设备降噪与维护管理；采取墙体隔声措施，在保持车间通风换气状态下关闭门窗生产，防止生产噪声环境影响。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（3）严格执行环保“三同时”制度，切实加强污染控制管理，减轻废气造成环境影响。</w:t>
            </w:r>
          </w:p>
          <w:p>
            <w:pPr>
              <w:pStyle w:val="19"/>
              <w:keepNext w:val="0"/>
              <w:keepLines w:val="0"/>
              <w:pageBreakBefore w:val="0"/>
              <w:kinsoku/>
              <w:wordWrap/>
              <w:overflowPunct/>
              <w:topLinePunct w:val="0"/>
              <w:autoSpaceDE/>
              <w:autoSpaceDN/>
              <w:bidi w:val="0"/>
              <w:snapToGrid/>
              <w:spacing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（4）加强道路两侧的绿化，严格落实各项环保措施，确保道路交通噪声不扰民。</w:t>
            </w:r>
          </w:p>
          <w:p>
            <w:pPr>
              <w:pStyle w:val="8"/>
              <w:keepNext w:val="0"/>
              <w:keepLines w:val="0"/>
              <w:pageBreakBefore w:val="0"/>
              <w:widowControl w:val="0"/>
              <w:kinsoku/>
              <w:wordWrap/>
              <w:overflowPunct/>
              <w:topLinePunct w:val="0"/>
              <w:autoSpaceDE/>
              <w:autoSpaceDN/>
              <w:bidi w:val="0"/>
              <w:adjustRightInd/>
              <w:snapToGrid/>
              <w:spacing w:before="1873" w:beforeLines="600" w:after="1873" w:afterLines="600"/>
              <w:textAlignment w:val="auto"/>
              <w:rPr>
                <w:rFonts w:hint="default" w:ascii="Times New Roman" w:hAnsi="Times New Roman" w:eastAsia="宋体" w:cs="Times New Roman"/>
              </w:rPr>
            </w:pPr>
          </w:p>
          <w:p>
            <w:pPr>
              <w:rPr>
                <w:rFonts w:hint="default" w:ascii="Times New Roman" w:hAnsi="Times New Roman" w:eastAsia="宋体" w:cs="Times New Roman"/>
              </w:rPr>
            </w:pPr>
          </w:p>
          <w:p>
            <w:pPr>
              <w:keepNext w:val="0"/>
              <w:keepLines w:val="0"/>
              <w:pageBreakBefore w:val="0"/>
              <w:widowControl w:val="0"/>
              <w:kinsoku/>
              <w:wordWrap/>
              <w:overflowPunct/>
              <w:topLinePunct w:val="0"/>
              <w:autoSpaceDE/>
              <w:autoSpaceDN/>
              <w:bidi w:val="0"/>
              <w:adjustRightInd/>
              <w:snapToGrid/>
              <w:spacing w:before="1249" w:beforeLines="400" w:after="1249" w:afterLines="400"/>
              <w:textAlignment w:val="auto"/>
              <w:rPr>
                <w:rFonts w:hint="default" w:ascii="Times New Roman" w:hAnsi="Times New Roman" w:eastAsia="宋体" w:cs="Times New Roman"/>
              </w:rPr>
            </w:pPr>
          </w:p>
          <w:p>
            <w:pPr>
              <w:adjustRightInd w:val="0"/>
              <w:snapToGrid w:val="0"/>
              <w:spacing w:line="360" w:lineRule="auto"/>
              <w:rPr>
                <w:rFonts w:hint="default" w:ascii="Times New Roman" w:hAnsi="Times New Roman" w:eastAsia="宋体" w:cs="Times New Roman"/>
              </w:rPr>
            </w:pPr>
          </w:p>
          <w:p>
            <w:pPr>
              <w:pStyle w:val="8"/>
              <w:rPr>
                <w:rFonts w:hint="default" w:ascii="Times New Roman" w:hAnsi="Times New Roman" w:eastAsia="宋体" w:cs="Times New Roman"/>
              </w:rPr>
            </w:pPr>
          </w:p>
        </w:tc>
      </w:tr>
    </w:tbl>
    <w:p>
      <w:pPr>
        <w:rPr>
          <w:rFonts w:hint="default" w:ascii="Times New Roman" w:hAnsi="Times New Roman" w:eastAsia="宋体" w:cs="Times New Roman"/>
          <w:b/>
          <w:bCs/>
          <w:color w:val="auto"/>
          <w:sz w:val="30"/>
          <w:szCs w:val="30"/>
          <w:u w:val="none" w:color="auto"/>
        </w:rPr>
      </w:pPr>
    </w:p>
    <w:sectPr>
      <w:headerReference r:id="rId7" w:type="default"/>
      <w:footerReference r:id="rId8"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rbel">
    <w:panose1 w:val="020B0503020204020204"/>
    <w:charset w:val="00"/>
    <w:family w:val="swiss"/>
    <w:pitch w:val="default"/>
    <w:sig w:usb0="A00002EF" w:usb1="4000A44B" w:usb2="00000000" w:usb3="00000000" w:csb0="2000019F" w:csb1="00000000"/>
  </w:font>
  <w:font w:name="仿宋_GB2312">
    <w:altName w:val="微软雅黑"/>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rFonts w:hint="eastAsia" w:ascii="宋体" w:hAnsi="宋体" w:eastAsia="宋体" w:cs="宋体"/>
        <w:b w:val="0"/>
        <w:bCs w:val="0"/>
        <w:sz w:val="21"/>
        <w:szCs w:val="21"/>
        <w:u w: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益阳市资阳区贺家桥</w:t>
    </w:r>
    <w:r>
      <w:rPr>
        <w:rFonts w:hint="eastAsia" w:ascii="宋体" w:hAnsi="宋体" w:eastAsia="宋体" w:cs="宋体"/>
        <w:b w:val="0"/>
        <w:bCs w:val="0"/>
        <w:spacing w:val="-20"/>
        <w:sz w:val="21"/>
        <w:szCs w:val="21"/>
        <w:u w:val="none"/>
        <w:lang w:eastAsia="zh-CN"/>
      </w:rPr>
      <w:t>路工程项目环境影响报告表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益阳市资阳区贺家桥</w:t>
    </w:r>
    <w:r>
      <w:rPr>
        <w:rFonts w:hint="eastAsia" w:ascii="宋体" w:hAnsi="宋体" w:eastAsia="宋体" w:cs="宋体"/>
        <w:b w:val="0"/>
        <w:bCs w:val="0"/>
        <w:spacing w:val="-20"/>
        <w:sz w:val="21"/>
        <w:szCs w:val="21"/>
        <w:u w:val="none"/>
        <w:lang w:eastAsia="zh-CN"/>
      </w:rPr>
      <w:t>路工程项目环境影响报告表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益阳市资阳区贺家桥</w:t>
    </w:r>
    <w:r>
      <w:rPr>
        <w:rFonts w:hint="eastAsia" w:ascii="宋体" w:hAnsi="宋体" w:eastAsia="宋体" w:cs="宋体"/>
        <w:b w:val="0"/>
        <w:bCs w:val="0"/>
        <w:spacing w:val="-20"/>
        <w:sz w:val="21"/>
        <w:szCs w:val="21"/>
        <w:u w:val="none"/>
        <w:lang w:eastAsia="zh-CN"/>
      </w:rPr>
      <w:t>路工程项目环境影响报告表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lang w:eastAsia="zh-CN"/>
      </w:rPr>
      <w:t>益阳市资阳区贺家桥</w:t>
    </w:r>
    <w:r>
      <w:rPr>
        <w:rFonts w:hint="eastAsia" w:ascii="宋体" w:hAnsi="宋体" w:eastAsia="宋体" w:cs="宋体"/>
        <w:b w:val="0"/>
        <w:bCs w:val="0"/>
        <w:spacing w:val="-20"/>
        <w:sz w:val="21"/>
        <w:szCs w:val="21"/>
        <w:u w:val="none"/>
        <w:lang w:eastAsia="zh-CN"/>
      </w:rPr>
      <w:t>路工程项目环境影响报告表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D433A9"/>
    <w:multiLevelType w:val="singleLevel"/>
    <w:tmpl w:val="89D433A9"/>
    <w:lvl w:ilvl="0" w:tentative="0">
      <w:start w:val="1"/>
      <w:numFmt w:val="decimal"/>
      <w:suff w:val="nothing"/>
      <w:lvlText w:val="（%1）"/>
      <w:lvlJc w:val="left"/>
    </w:lvl>
  </w:abstractNum>
  <w:abstractNum w:abstractNumId="1">
    <w:nsid w:val="F0A13947"/>
    <w:multiLevelType w:val="singleLevel"/>
    <w:tmpl w:val="F0A13947"/>
    <w:lvl w:ilvl="0" w:tentative="0">
      <w:start w:val="2"/>
      <w:numFmt w:val="decimal"/>
      <w:suff w:val="nothing"/>
      <w:lvlText w:val="%1、"/>
      <w:lvlJc w:val="left"/>
    </w:lvl>
  </w:abstractNum>
  <w:abstractNum w:abstractNumId="2">
    <w:nsid w:val="1E277968"/>
    <w:multiLevelType w:val="multilevel"/>
    <w:tmpl w:val="1E277968"/>
    <w:lvl w:ilvl="0" w:tentative="0">
      <w:start w:val="1"/>
      <w:numFmt w:val="decimal"/>
      <w:lvlText w:val="%1"/>
      <w:lvlJc w:val="left"/>
      <w:pPr>
        <w:ind w:left="432" w:hanging="432"/>
      </w:pPr>
    </w:lvl>
    <w:lvl w:ilvl="1" w:tentative="0">
      <w:start w:val="1"/>
      <w:numFmt w:val="decimal"/>
      <w:pStyle w:val="5"/>
      <w:lvlText w:val="%1.%2"/>
      <w:lvlJc w:val="left"/>
      <w:pPr>
        <w:ind w:left="576" w:hanging="576"/>
      </w:pPr>
      <w:rPr>
        <w:b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
    <w:nsid w:val="52A77E8F"/>
    <w:multiLevelType w:val="singleLevel"/>
    <w:tmpl w:val="52A77E8F"/>
    <w:lvl w:ilvl="0" w:tentative="0">
      <w:start w:val="7"/>
      <w:numFmt w:val="decimal"/>
      <w:suff w:val="nothing"/>
      <w:lvlText w:val="（%1）"/>
      <w:lvlJc w:val="left"/>
    </w:lvl>
  </w:abstractNum>
  <w:abstractNum w:abstractNumId="4">
    <w:nsid w:val="59BD13D8"/>
    <w:multiLevelType w:val="singleLevel"/>
    <w:tmpl w:val="59BD13D8"/>
    <w:lvl w:ilvl="0" w:tentative="0">
      <w:start w:val="2"/>
      <w:numFmt w:val="decimal"/>
      <w:suff w:val="nothing"/>
      <w:lvlText w:val="（%1）"/>
      <w:lvlJc w:val="left"/>
    </w:lvl>
  </w:abstractNum>
  <w:abstractNum w:abstractNumId="5">
    <w:nsid w:val="5F1AC112"/>
    <w:multiLevelType w:val="singleLevel"/>
    <w:tmpl w:val="5F1AC112"/>
    <w:lvl w:ilvl="0" w:tentative="0">
      <w:start w:val="2"/>
      <w:numFmt w:val="decimal"/>
      <w:suff w:val="nothing"/>
      <w:lvlText w:val="%1、"/>
      <w:lvlJc w:val="left"/>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612878"/>
    <w:rsid w:val="01AA178B"/>
    <w:rsid w:val="02ED456E"/>
    <w:rsid w:val="032133C0"/>
    <w:rsid w:val="03431A6F"/>
    <w:rsid w:val="048104A1"/>
    <w:rsid w:val="05B5656C"/>
    <w:rsid w:val="05C759EE"/>
    <w:rsid w:val="05E64614"/>
    <w:rsid w:val="061B0082"/>
    <w:rsid w:val="070A2418"/>
    <w:rsid w:val="07A53B44"/>
    <w:rsid w:val="07F05BB9"/>
    <w:rsid w:val="07F42DFD"/>
    <w:rsid w:val="087F2DAC"/>
    <w:rsid w:val="09320252"/>
    <w:rsid w:val="0A010275"/>
    <w:rsid w:val="0A0A7412"/>
    <w:rsid w:val="0A927052"/>
    <w:rsid w:val="0B0602AE"/>
    <w:rsid w:val="0B1A023A"/>
    <w:rsid w:val="0B1E53F9"/>
    <w:rsid w:val="0BDC7B64"/>
    <w:rsid w:val="0C2E2AD7"/>
    <w:rsid w:val="0CC45996"/>
    <w:rsid w:val="0D047315"/>
    <w:rsid w:val="0D4A106B"/>
    <w:rsid w:val="0E821211"/>
    <w:rsid w:val="0E903498"/>
    <w:rsid w:val="12275454"/>
    <w:rsid w:val="127A1E87"/>
    <w:rsid w:val="12BB5F29"/>
    <w:rsid w:val="12BC2802"/>
    <w:rsid w:val="134C5309"/>
    <w:rsid w:val="13590492"/>
    <w:rsid w:val="154B70C8"/>
    <w:rsid w:val="157909A2"/>
    <w:rsid w:val="17F5660F"/>
    <w:rsid w:val="18D61D16"/>
    <w:rsid w:val="18DC4958"/>
    <w:rsid w:val="191A77B3"/>
    <w:rsid w:val="19444A22"/>
    <w:rsid w:val="19612878"/>
    <w:rsid w:val="1AF23CB0"/>
    <w:rsid w:val="1B09185F"/>
    <w:rsid w:val="1B1E27A1"/>
    <w:rsid w:val="1B496B57"/>
    <w:rsid w:val="1BE45DA0"/>
    <w:rsid w:val="1C4737C2"/>
    <w:rsid w:val="1C866A6C"/>
    <w:rsid w:val="1CBB75CB"/>
    <w:rsid w:val="1D04714A"/>
    <w:rsid w:val="1DF155EB"/>
    <w:rsid w:val="1E07234D"/>
    <w:rsid w:val="1FB81D43"/>
    <w:rsid w:val="204D31B6"/>
    <w:rsid w:val="206A3619"/>
    <w:rsid w:val="21782A5A"/>
    <w:rsid w:val="21FF7A4F"/>
    <w:rsid w:val="22682AE6"/>
    <w:rsid w:val="22775CBE"/>
    <w:rsid w:val="22C7008F"/>
    <w:rsid w:val="234918B0"/>
    <w:rsid w:val="24422271"/>
    <w:rsid w:val="280C6E4B"/>
    <w:rsid w:val="28414610"/>
    <w:rsid w:val="28F55A56"/>
    <w:rsid w:val="28F671E6"/>
    <w:rsid w:val="295C0F58"/>
    <w:rsid w:val="29916FAF"/>
    <w:rsid w:val="29EF094C"/>
    <w:rsid w:val="2AD14138"/>
    <w:rsid w:val="2BFC26B9"/>
    <w:rsid w:val="2D41192A"/>
    <w:rsid w:val="2E543913"/>
    <w:rsid w:val="30291FCC"/>
    <w:rsid w:val="31B65747"/>
    <w:rsid w:val="31D550EF"/>
    <w:rsid w:val="32340E29"/>
    <w:rsid w:val="32923759"/>
    <w:rsid w:val="32A540FE"/>
    <w:rsid w:val="32C122BC"/>
    <w:rsid w:val="347279B9"/>
    <w:rsid w:val="34A728A9"/>
    <w:rsid w:val="34CC399B"/>
    <w:rsid w:val="366A35B6"/>
    <w:rsid w:val="366E5E6E"/>
    <w:rsid w:val="36ED4CD8"/>
    <w:rsid w:val="370926E1"/>
    <w:rsid w:val="37114110"/>
    <w:rsid w:val="38290A5A"/>
    <w:rsid w:val="385952C9"/>
    <w:rsid w:val="38AE2153"/>
    <w:rsid w:val="38E21C0F"/>
    <w:rsid w:val="3A153B11"/>
    <w:rsid w:val="3A607A63"/>
    <w:rsid w:val="3ACB4603"/>
    <w:rsid w:val="3B1F34AD"/>
    <w:rsid w:val="3B450ABA"/>
    <w:rsid w:val="3B890734"/>
    <w:rsid w:val="3BAD4392"/>
    <w:rsid w:val="3BFF0EE3"/>
    <w:rsid w:val="3CA5118E"/>
    <w:rsid w:val="3D342243"/>
    <w:rsid w:val="3E8B7569"/>
    <w:rsid w:val="3E9B5374"/>
    <w:rsid w:val="3EBB02BD"/>
    <w:rsid w:val="3FC4447D"/>
    <w:rsid w:val="3FC93CA7"/>
    <w:rsid w:val="404263CB"/>
    <w:rsid w:val="40707371"/>
    <w:rsid w:val="40947C72"/>
    <w:rsid w:val="412A6F80"/>
    <w:rsid w:val="422C34CF"/>
    <w:rsid w:val="42CF7A7F"/>
    <w:rsid w:val="44AF29E7"/>
    <w:rsid w:val="450239A1"/>
    <w:rsid w:val="45CA4101"/>
    <w:rsid w:val="46017015"/>
    <w:rsid w:val="466945DB"/>
    <w:rsid w:val="469A1284"/>
    <w:rsid w:val="469B34CA"/>
    <w:rsid w:val="47B51C8A"/>
    <w:rsid w:val="47E01A92"/>
    <w:rsid w:val="482735DA"/>
    <w:rsid w:val="484D0A04"/>
    <w:rsid w:val="48874074"/>
    <w:rsid w:val="491042D5"/>
    <w:rsid w:val="496F55C4"/>
    <w:rsid w:val="49932DF5"/>
    <w:rsid w:val="499D3361"/>
    <w:rsid w:val="4AA45AE6"/>
    <w:rsid w:val="4B87041F"/>
    <w:rsid w:val="4C17696D"/>
    <w:rsid w:val="4C3C0AE3"/>
    <w:rsid w:val="4C5F3B07"/>
    <w:rsid w:val="4CB85E28"/>
    <w:rsid w:val="4D0450E8"/>
    <w:rsid w:val="4D6419A2"/>
    <w:rsid w:val="4E4B6998"/>
    <w:rsid w:val="4E6638D9"/>
    <w:rsid w:val="4E732E4E"/>
    <w:rsid w:val="4F741427"/>
    <w:rsid w:val="501C2A35"/>
    <w:rsid w:val="502B0255"/>
    <w:rsid w:val="510672F5"/>
    <w:rsid w:val="51744B3F"/>
    <w:rsid w:val="517D4FB7"/>
    <w:rsid w:val="51855BAF"/>
    <w:rsid w:val="524237DF"/>
    <w:rsid w:val="52ED4EC6"/>
    <w:rsid w:val="530B4C72"/>
    <w:rsid w:val="531851C4"/>
    <w:rsid w:val="539058DE"/>
    <w:rsid w:val="54030E41"/>
    <w:rsid w:val="547A1C58"/>
    <w:rsid w:val="548D0462"/>
    <w:rsid w:val="55426408"/>
    <w:rsid w:val="557C4090"/>
    <w:rsid w:val="55A005D1"/>
    <w:rsid w:val="55A920E7"/>
    <w:rsid w:val="56771983"/>
    <w:rsid w:val="56E6106A"/>
    <w:rsid w:val="576622CB"/>
    <w:rsid w:val="58692B82"/>
    <w:rsid w:val="58B473D3"/>
    <w:rsid w:val="59546577"/>
    <w:rsid w:val="59AD0D07"/>
    <w:rsid w:val="59D14E0C"/>
    <w:rsid w:val="5B8828FD"/>
    <w:rsid w:val="5BA52B0A"/>
    <w:rsid w:val="5BCF11F7"/>
    <w:rsid w:val="5BF26D1F"/>
    <w:rsid w:val="5C2C34FD"/>
    <w:rsid w:val="5CA37B17"/>
    <w:rsid w:val="5D007FB9"/>
    <w:rsid w:val="5D1D291E"/>
    <w:rsid w:val="5EBB1F1E"/>
    <w:rsid w:val="60417EB2"/>
    <w:rsid w:val="60AD1BEA"/>
    <w:rsid w:val="61044BED"/>
    <w:rsid w:val="611D4955"/>
    <w:rsid w:val="6125161A"/>
    <w:rsid w:val="62A275AF"/>
    <w:rsid w:val="636572A4"/>
    <w:rsid w:val="636938BD"/>
    <w:rsid w:val="6409717B"/>
    <w:rsid w:val="64993726"/>
    <w:rsid w:val="649B1B32"/>
    <w:rsid w:val="64BB1F13"/>
    <w:rsid w:val="662A614D"/>
    <w:rsid w:val="6678048A"/>
    <w:rsid w:val="66D2368C"/>
    <w:rsid w:val="673338A0"/>
    <w:rsid w:val="6739442D"/>
    <w:rsid w:val="676D1B70"/>
    <w:rsid w:val="67A049FB"/>
    <w:rsid w:val="67EA1746"/>
    <w:rsid w:val="68D66B47"/>
    <w:rsid w:val="69917F64"/>
    <w:rsid w:val="69D151C7"/>
    <w:rsid w:val="6A0E5313"/>
    <w:rsid w:val="6A5522EF"/>
    <w:rsid w:val="6A625625"/>
    <w:rsid w:val="6A647ADE"/>
    <w:rsid w:val="6AC45E9E"/>
    <w:rsid w:val="6B250B1A"/>
    <w:rsid w:val="6B2F472F"/>
    <w:rsid w:val="6BD25D4F"/>
    <w:rsid w:val="6CA73D8A"/>
    <w:rsid w:val="6CFE6EA8"/>
    <w:rsid w:val="6D4E63B8"/>
    <w:rsid w:val="6E310374"/>
    <w:rsid w:val="6F864521"/>
    <w:rsid w:val="6FBF4D52"/>
    <w:rsid w:val="70360CC6"/>
    <w:rsid w:val="71193715"/>
    <w:rsid w:val="71AE2382"/>
    <w:rsid w:val="71F9325E"/>
    <w:rsid w:val="72160CE9"/>
    <w:rsid w:val="72B97B3D"/>
    <w:rsid w:val="73263D2D"/>
    <w:rsid w:val="74464242"/>
    <w:rsid w:val="746C1BD1"/>
    <w:rsid w:val="7704336C"/>
    <w:rsid w:val="772D17BB"/>
    <w:rsid w:val="77707CFC"/>
    <w:rsid w:val="799461C7"/>
    <w:rsid w:val="79BB15ED"/>
    <w:rsid w:val="7A71598D"/>
    <w:rsid w:val="7ADB3EF3"/>
    <w:rsid w:val="7C3F2E1F"/>
    <w:rsid w:val="7C776F77"/>
    <w:rsid w:val="7D3C04F3"/>
    <w:rsid w:val="7D423F3F"/>
    <w:rsid w:val="7D917729"/>
    <w:rsid w:val="7E59671F"/>
    <w:rsid w:val="7E696676"/>
    <w:rsid w:val="7EAE78CE"/>
    <w:rsid w:val="7F930132"/>
    <w:rsid w:val="7F9710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27"/>
    <w:qFormat/>
    <w:uiPriority w:val="9"/>
    <w:pPr>
      <w:keepNext/>
      <w:keepLines/>
      <w:spacing w:before="340" w:beforeLines="0" w:beforeAutospacing="0" w:after="100" w:afterLines="0" w:afterAutospacing="0" w:line="120" w:lineRule="auto"/>
      <w:outlineLvl w:val="0"/>
    </w:pPr>
    <w:rPr>
      <w:rFonts w:ascii="Times New Roman" w:hAnsi="Times New Roman" w:eastAsia="黑体"/>
      <w:b/>
      <w:kern w:val="44"/>
      <w:sz w:val="32"/>
    </w:rPr>
  </w:style>
  <w:style w:type="paragraph" w:styleId="5">
    <w:name w:val="heading 2"/>
    <w:basedOn w:val="1"/>
    <w:next w:val="1"/>
    <w:unhideWhenUsed/>
    <w:qFormat/>
    <w:uiPriority w:val="0"/>
    <w:pPr>
      <w:keepNext/>
      <w:keepLines/>
      <w:numPr>
        <w:ilvl w:val="1"/>
        <w:numId w:val="1"/>
      </w:numPr>
      <w:adjustRightInd w:val="0"/>
      <w:snapToGrid w:val="0"/>
      <w:spacing w:line="360" w:lineRule="auto"/>
      <w:outlineLvl w:val="1"/>
    </w:pPr>
    <w:rPr>
      <w:rFonts w:eastAsia="黑体"/>
      <w:bCs/>
      <w:sz w:val="24"/>
      <w:szCs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after="120" w:line="240" w:lineRule="auto"/>
      <w:ind w:left="420" w:leftChars="200" w:firstLine="420" w:firstLineChars="200"/>
    </w:pPr>
    <w:rPr>
      <w:rFonts w:ascii="Corbel" w:hAnsi="Corbel"/>
      <w:sz w:val="21"/>
    </w:rPr>
  </w:style>
  <w:style w:type="paragraph" w:styleId="3">
    <w:name w:val="Body Text Indent"/>
    <w:basedOn w:val="1"/>
    <w:qFormat/>
    <w:uiPriority w:val="0"/>
    <w:pPr>
      <w:spacing w:line="360" w:lineRule="auto"/>
      <w:ind w:firstLine="570"/>
    </w:pPr>
    <w:rPr>
      <w:rFonts w:ascii="Times New Roman" w:hAnsi="Times New Roman" w:eastAsia="仿宋_GB2312"/>
      <w:sz w:val="28"/>
      <w:szCs w:val="20"/>
    </w:rPr>
  </w:style>
  <w:style w:type="paragraph" w:styleId="6">
    <w:name w:val="caption"/>
    <w:basedOn w:val="1"/>
    <w:next w:val="7"/>
    <w:qFormat/>
    <w:uiPriority w:val="0"/>
    <w:pPr>
      <w:widowControl/>
      <w:adjustRightInd w:val="0"/>
      <w:snapToGrid w:val="0"/>
      <w:jc w:val="center"/>
    </w:pPr>
    <w:rPr>
      <w:rFonts w:eastAsia="黑体"/>
      <w:sz w:val="24"/>
      <w:szCs w:val="20"/>
    </w:rPr>
  </w:style>
  <w:style w:type="paragraph" w:styleId="7">
    <w:name w:val="Body Text First Indent"/>
    <w:basedOn w:val="8"/>
    <w:next w:val="1"/>
    <w:unhideWhenUsed/>
    <w:qFormat/>
    <w:uiPriority w:val="99"/>
    <w:pPr>
      <w:spacing w:after="0" w:line="360" w:lineRule="auto"/>
      <w:ind w:firstLine="200" w:firstLineChars="200"/>
    </w:pPr>
    <w:rPr>
      <w:kern w:val="0"/>
      <w:sz w:val="24"/>
      <w:szCs w:val="20"/>
    </w:rPr>
  </w:style>
  <w:style w:type="paragraph" w:styleId="8">
    <w:name w:val="Body Text"/>
    <w:basedOn w:val="1"/>
    <w:next w:val="1"/>
    <w:qFormat/>
    <w:uiPriority w:val="0"/>
    <w:pPr>
      <w:spacing w:after="120" w:afterLines="0"/>
    </w:pPr>
  </w:style>
  <w:style w:type="paragraph" w:styleId="9">
    <w:name w:val="annotation text"/>
    <w:basedOn w:val="1"/>
    <w:qFormat/>
    <w:uiPriority w:val="0"/>
    <w:pPr>
      <w:jc w:val="left"/>
    </w:pPr>
  </w:style>
  <w:style w:type="paragraph" w:styleId="10">
    <w:name w:val="Plain Text"/>
    <w:basedOn w:val="1"/>
    <w:next w:val="11"/>
    <w:qFormat/>
    <w:uiPriority w:val="0"/>
    <w:rPr>
      <w:rFonts w:ascii="宋体" w:hAnsi="Courier New"/>
      <w:szCs w:val="21"/>
    </w:rPr>
  </w:style>
  <w:style w:type="paragraph" w:customStyle="1" w:styleId="11">
    <w:name w:val="Default"/>
    <w:basedOn w:val="1"/>
    <w:next w:val="1"/>
    <w:qFormat/>
    <w:uiPriority w:val="0"/>
    <w:pPr>
      <w:autoSpaceDE w:val="0"/>
      <w:autoSpaceDN w:val="0"/>
      <w:adjustRightInd w:val="0"/>
      <w:jc w:val="left"/>
    </w:pPr>
    <w:rPr>
      <w:color w:val="000000"/>
      <w:kern w:val="0"/>
      <w:sz w:val="24"/>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table" w:styleId="16">
    <w:name w:val="Table Grid"/>
    <w:basedOn w:val="1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annotation reference"/>
    <w:qFormat/>
    <w:uiPriority w:val="0"/>
    <w:rPr>
      <w:rFonts w:eastAsia="黑体" w:cs="宋体"/>
      <w:kern w:val="44"/>
      <w:sz w:val="21"/>
      <w:szCs w:val="21"/>
      <w:lang w:val="en-US" w:eastAsia="zh-CN" w:bidi="ar-SA"/>
    </w:rPr>
  </w:style>
  <w:style w:type="paragraph" w:customStyle="1" w:styleId="19">
    <w:name w:val="报告书正文"/>
    <w:basedOn w:val="1"/>
    <w:qFormat/>
    <w:uiPriority w:val="0"/>
    <w:pPr>
      <w:keepNext w:val="0"/>
      <w:keepLines w:val="0"/>
      <w:widowControl w:val="0"/>
      <w:suppressLineNumbers w:val="0"/>
      <w:spacing w:before="0" w:beforeAutospacing="0" w:after="0" w:afterAutospacing="0" w:line="300" w:lineRule="auto"/>
      <w:ind w:left="0" w:right="0" w:firstLine="200" w:firstLineChars="200"/>
      <w:jc w:val="both"/>
    </w:pPr>
    <w:rPr>
      <w:rFonts w:hint="default" w:ascii="Times New Roman" w:hAnsi="Times New Roman" w:eastAsia="宋体" w:cs="Times New Roman"/>
      <w:kern w:val="2"/>
      <w:sz w:val="24"/>
      <w:szCs w:val="20"/>
      <w:lang w:val="en-US" w:eastAsia="zh-CN" w:bidi="ar"/>
    </w:rPr>
  </w:style>
  <w:style w:type="paragraph" w:customStyle="1" w:styleId="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1">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22">
    <w:name w:val="表格文字"/>
    <w:basedOn w:val="10"/>
    <w:qFormat/>
    <w:uiPriority w:val="0"/>
    <w:pPr>
      <w:adjustRightInd w:val="0"/>
      <w:snapToGrid w:val="0"/>
      <w:jc w:val="center"/>
      <w:textAlignment w:val="center"/>
    </w:pPr>
    <w:rPr>
      <w:rFonts w:eastAsia="宋体"/>
      <w:kern w:val="2"/>
      <w:sz w:val="21"/>
      <w:szCs w:val="18"/>
      <w:lang w:val="en-US" w:eastAsia="zh-CN" w:bidi="ar-SA"/>
    </w:rPr>
  </w:style>
  <w:style w:type="character" w:customStyle="1" w:styleId="23">
    <w:name w:val="postbody1"/>
    <w:qFormat/>
    <w:uiPriority w:val="0"/>
    <w:rPr>
      <w:rFonts w:ascii="Times New Roman" w:hAnsi="Times New Roman" w:eastAsia="宋体" w:cs="宋体"/>
      <w:kern w:val="44"/>
      <w:sz w:val="21"/>
      <w:szCs w:val="21"/>
      <w:lang w:val="en-US" w:eastAsia="zh-CN" w:bidi="ar-SA"/>
    </w:rPr>
  </w:style>
  <w:style w:type="paragraph" w:customStyle="1" w:styleId="24">
    <w:name w:val="样式 (符号) 宋体 小四 行距: 1.5 倍行距"/>
    <w:basedOn w:val="1"/>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宋体" w:eastAsia="宋体" w:cs="宋体"/>
      <w:kern w:val="2"/>
      <w:sz w:val="24"/>
      <w:szCs w:val="20"/>
      <w:lang w:val="en-US" w:eastAsia="zh-CN" w:bidi="ar"/>
    </w:rPr>
  </w:style>
  <w:style w:type="paragraph" w:customStyle="1" w:styleId="25">
    <w:name w:val="文本"/>
    <w:basedOn w:val="1"/>
    <w:qFormat/>
    <w:uiPriority w:val="0"/>
    <w:pPr>
      <w:spacing w:line="360" w:lineRule="auto"/>
      <w:ind w:firstLine="200" w:firstLineChars="200"/>
    </w:pPr>
    <w:rPr>
      <w:rFonts w:ascii="宋体" w:hAnsi="宋体"/>
      <w:sz w:val="28"/>
      <w:szCs w:val="28"/>
    </w:rPr>
  </w:style>
  <w:style w:type="paragraph" w:customStyle="1" w:styleId="26">
    <w:name w:val="表格标题"/>
    <w:basedOn w:val="7"/>
    <w:qFormat/>
    <w:uiPriority w:val="0"/>
    <w:pPr>
      <w:ind w:firstLine="0" w:firstLineChars="0"/>
      <w:jc w:val="center"/>
    </w:pPr>
    <w:rPr>
      <w:rFonts w:eastAsia="黑体"/>
    </w:rPr>
  </w:style>
  <w:style w:type="character" w:customStyle="1" w:styleId="27">
    <w:name w:val="标题 1 字符"/>
    <w:link w:val="4"/>
    <w:qFormat/>
    <w:uiPriority w:val="0"/>
    <w:rPr>
      <w:rFonts w:ascii="Times New Roman" w:hAnsi="Times New Roman" w:eastAsia="黑体"/>
      <w:b/>
      <w:kern w:val="44"/>
      <w:sz w:val="32"/>
    </w:rPr>
  </w:style>
  <w:style w:type="paragraph" w:customStyle="1" w:styleId="28">
    <w:name w:val="样式 样式 (符号) 宋体 小四 行距: 1.5 倍行距 + 首行缩进:  2 字符"/>
    <w:basedOn w:val="1"/>
    <w:qFormat/>
    <w:uiPriority w:val="0"/>
    <w:pPr>
      <w:spacing w:line="360" w:lineRule="auto"/>
      <w:ind w:firstLine="456" w:firstLineChars="200"/>
    </w:pPr>
    <w:rPr>
      <w:rFonts w:hAnsi="宋体" w:cs="宋体"/>
      <w:sz w:val="24"/>
      <w:szCs w:val="20"/>
    </w:rPr>
  </w:style>
  <w:style w:type="paragraph" w:customStyle="1" w:styleId="29">
    <w:name w:val="正文文字"/>
    <w:basedOn w:val="1"/>
    <w:qFormat/>
    <w:uiPriority w:val="99"/>
    <w:pPr>
      <w:adjustRightInd w:val="0"/>
      <w:snapToGrid w:val="0"/>
      <w:spacing w:line="480" w:lineRule="exact"/>
      <w:ind w:firstLine="200"/>
    </w:pPr>
    <w:rPr>
      <w:rFonts w:ascii="Calibri" w:hAnsi="Calibri"/>
      <w:kern w:val="0"/>
      <w:sz w:val="24"/>
      <w:szCs w:val="20"/>
    </w:rPr>
  </w:style>
  <w:style w:type="paragraph" w:customStyle="1" w:styleId="30">
    <w:name w:val="表头文字"/>
    <w:basedOn w:val="8"/>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黑体" w:cs="Times New Roman"/>
      <w:kern w:val="2"/>
      <w:sz w:val="24"/>
      <w:szCs w:val="24"/>
      <w:lang w:val="en-US" w:eastAsia="zh-CN" w:bidi="ar"/>
    </w:rPr>
  </w:style>
  <w:style w:type="paragraph" w:customStyle="1" w:styleId="31">
    <w:name w:val="正文1"/>
    <w:basedOn w:val="1"/>
    <w:qFormat/>
    <w:uiPriority w:val="0"/>
    <w:pPr>
      <w:keepNext w:val="0"/>
      <w:keepLines w:val="0"/>
      <w:widowControl w:val="0"/>
      <w:suppressLineNumbers w:val="0"/>
      <w:spacing w:before="0" w:beforeAutospacing="0" w:after="0" w:afterAutospacing="0" w:line="440" w:lineRule="exact"/>
      <w:ind w:left="0" w:right="0"/>
      <w:jc w:val="both"/>
    </w:pPr>
    <w:rPr>
      <w:rFonts w:hint="default" w:ascii="Times New Roman" w:hAnsi="Times New Roman" w:eastAsia="宋体" w:cs="Times New Roman"/>
      <w:kern w:val="2"/>
      <w:sz w:val="24"/>
      <w:szCs w:val="24"/>
      <w:lang w:val="en-US" w:eastAsia="zh-CN" w:bidi="ar"/>
    </w:rPr>
  </w:style>
  <w:style w:type="paragraph" w:customStyle="1" w:styleId="32">
    <w:name w:val="ctrl 1表文字"/>
    <w:basedOn w:val="1"/>
    <w:qFormat/>
    <w:uiPriority w:val="0"/>
    <w:pPr>
      <w:keepNext w:val="0"/>
      <w:keepLines w:val="0"/>
      <w:widowControl w:val="0"/>
      <w:suppressLineNumbers w:val="0"/>
      <w:pBdr>
        <w:top w:val="none" w:color="auto" w:sz="0" w:space="0"/>
        <w:left w:val="none" w:color="auto" w:sz="0" w:space="0"/>
        <w:bottom w:val="none" w:color="auto" w:sz="0" w:space="0"/>
        <w:right w:val="none" w:color="auto" w:sz="0" w:space="0"/>
      </w:pBdr>
      <w:overflowPunct w:val="0"/>
      <w:autoSpaceDE w:val="0"/>
      <w:autoSpaceDN w:val="0"/>
      <w:adjustRightInd w:val="0"/>
      <w:spacing w:before="0" w:beforeAutospacing="0" w:after="0" w:afterAutospacing="0" w:line="400" w:lineRule="exact"/>
      <w:ind w:left="0" w:right="0"/>
      <w:jc w:val="center"/>
    </w:pPr>
    <w:rPr>
      <w:rFonts w:hint="default" w:ascii="Times New Roman" w:hAnsi="Times New Roman" w:eastAsia="宋体" w:cs="Times New Roman"/>
      <w:kern w:val="0"/>
      <w:sz w:val="21"/>
      <w:szCs w:val="20"/>
      <w:lang w:val="en-US" w:eastAsia="zh-CN" w:bidi="ar"/>
    </w:rPr>
  </w:style>
  <w:style w:type="paragraph" w:customStyle="1" w:styleId="33">
    <w:name w:val="标题 4 New"/>
    <w:basedOn w:val="1"/>
    <w:next w:val="1"/>
    <w:qFormat/>
    <w:uiPriority w:val="0"/>
    <w:pPr>
      <w:keepNext/>
      <w:keepLines/>
      <w:adjustRightInd w:val="0"/>
      <w:spacing w:before="120" w:after="120" w:line="360" w:lineRule="auto"/>
      <w:jc w:val="left"/>
      <w:textAlignment w:val="baseline"/>
      <w:outlineLvl w:val="3"/>
    </w:pPr>
    <w:rPr>
      <w:rFonts w:ascii="Arial" w:hAnsi="Arial" w:eastAsia="黑体" w:cs="Calibri"/>
      <w:b/>
      <w:bCs/>
      <w:kern w:val="0"/>
      <w:sz w:val="24"/>
      <w:szCs w:val="28"/>
    </w:rPr>
  </w:style>
  <w:style w:type="paragraph" w:customStyle="1" w:styleId="34">
    <w:name w:val="8.26"/>
    <w:basedOn w:val="1"/>
    <w:qFormat/>
    <w:uiPriority w:val="0"/>
    <w:pPr>
      <w:widowControl/>
      <w:wordWrap w:val="0"/>
      <w:spacing w:line="520" w:lineRule="exact"/>
      <w:ind w:firstLine="480" w:firstLineChars="200"/>
      <w:jc w:val="left"/>
    </w:pPr>
    <w:rPr>
      <w:sz w:val="24"/>
    </w:rPr>
  </w:style>
  <w:style w:type="paragraph" w:customStyle="1" w:styleId="35">
    <w:name w:val="WPSOffice手动目录 1"/>
    <w:qFormat/>
    <w:uiPriority w:val="0"/>
    <w:pPr>
      <w:ind w:leftChars="0"/>
    </w:pPr>
    <w:rPr>
      <w:rFonts w:ascii="Times New Roman" w:hAnsi="Times New Roman" w:eastAsia="宋体" w:cs="Times New Roman"/>
      <w:sz w:val="20"/>
      <w:szCs w:val="20"/>
    </w:rPr>
  </w:style>
  <w:style w:type="paragraph" w:customStyle="1" w:styleId="36">
    <w:name w:val="Table Paragraph"/>
    <w:basedOn w:val="1"/>
    <w:unhideWhenUsed/>
    <w:qFormat/>
    <w:uiPriority w:val="1"/>
    <w:rPr>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wmf"/><Relationship Id="rId14" Type="http://schemas.openxmlformats.org/officeDocument/2006/relationships/oleObject" Target="embeddings/oleObject1.bin"/><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2020-09-01T06:35:00Z</dcterms:created>
  <dc:creator>愿你迷路到我身旁</dc:creator>
  <cp:lastModifiedBy>愿你迷路到我身旁</cp:lastModifiedBy>
  <dcterms:modified xsi:type="dcterms:W3CDTF">2020-12-25T08:00:31Z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