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ascii="宋体" w:hAnsi="宋体"/>
          <w:spacing w:val="-20"/>
          <w:sz w:val="32"/>
          <w:szCs w:val="32"/>
        </w:rPr>
      </w:pPr>
    </w:p>
    <w:p>
      <w:pPr>
        <w:pStyle w:val="2"/>
        <w:spacing w:line="560" w:lineRule="exact"/>
        <w:jc w:val="center"/>
        <w:rPr>
          <w:rFonts w:ascii="宋体" w:hAnsi="宋体"/>
          <w:spacing w:val="-20"/>
          <w:sz w:val="32"/>
          <w:szCs w:val="32"/>
        </w:rPr>
      </w:pPr>
    </w:p>
    <w:p>
      <w:pPr>
        <w:pStyle w:val="2"/>
        <w:spacing w:line="560" w:lineRule="exact"/>
        <w:jc w:val="center"/>
        <w:rPr>
          <w:rFonts w:ascii="宋体" w:hAnsi="宋体"/>
          <w:spacing w:val="-20"/>
          <w:sz w:val="32"/>
          <w:szCs w:val="32"/>
        </w:rPr>
      </w:pPr>
    </w:p>
    <w:p>
      <w:pPr>
        <w:pStyle w:val="2"/>
        <w:spacing w:line="560" w:lineRule="exact"/>
        <w:jc w:val="center"/>
        <w:rPr>
          <w:rFonts w:ascii="宋体" w:hAnsi="宋体"/>
          <w:spacing w:val="-20"/>
          <w:sz w:val="32"/>
          <w:szCs w:val="32"/>
        </w:rPr>
      </w:pPr>
      <w:r>
        <w:rPr>
          <w:rFonts w:hint="eastAsia" w:ascii="宋体" w:hAnsi="宋体"/>
          <w:spacing w:val="-20"/>
          <w:sz w:val="32"/>
          <w:szCs w:val="32"/>
        </w:rPr>
        <w:t xml:space="preserve">                                   益环审</w:t>
      </w:r>
      <w:r>
        <w:rPr>
          <w:rFonts w:hint="eastAsia" w:ascii="宋体" w:hAnsi="宋体"/>
          <w:spacing w:val="-20"/>
          <w:sz w:val="32"/>
          <w:szCs w:val="32"/>
          <w:lang w:eastAsia="zh-CN"/>
        </w:rPr>
        <w:t>（</w:t>
      </w:r>
      <w:r>
        <w:rPr>
          <w:rFonts w:hint="eastAsia" w:ascii="宋体" w:hAnsi="宋体"/>
          <w:spacing w:val="-20"/>
          <w:sz w:val="32"/>
          <w:szCs w:val="32"/>
        </w:rPr>
        <w:t>书</w:t>
      </w:r>
      <w:r>
        <w:rPr>
          <w:rFonts w:hint="eastAsia" w:ascii="宋体" w:hAnsi="宋体"/>
          <w:spacing w:val="-20"/>
          <w:sz w:val="32"/>
          <w:szCs w:val="32"/>
          <w:lang w:eastAsia="zh-CN"/>
        </w:rPr>
        <w:t>）</w:t>
      </w:r>
      <w:r>
        <w:rPr>
          <w:rFonts w:hint="eastAsia" w:ascii="宋体" w:hAnsi="宋体"/>
          <w:spacing w:val="-20"/>
          <w:sz w:val="32"/>
          <w:szCs w:val="32"/>
        </w:rPr>
        <w:t>〔2020〕23号</w:t>
      </w:r>
    </w:p>
    <w:p>
      <w:pPr>
        <w:tabs>
          <w:tab w:val="left" w:pos="1021"/>
        </w:tabs>
        <w:spacing w:line="72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益阳市生态环境局</w:t>
      </w:r>
      <w:bookmarkStart w:id="0" w:name="_GoBack"/>
      <w:bookmarkEnd w:id="0"/>
    </w:p>
    <w:p>
      <w:pPr>
        <w:tabs>
          <w:tab w:val="left" w:pos="1021"/>
        </w:tabs>
        <w:spacing w:line="720" w:lineRule="exact"/>
        <w:jc w:val="center"/>
        <w:rPr>
          <w:rFonts w:ascii="方正小标宋简体" w:eastAsia="方正小标宋简体" w:cs="Times New Roman" w:hAnsiTheme="majorEastAsia"/>
          <w:sz w:val="44"/>
          <w:szCs w:val="44"/>
        </w:rPr>
      </w:pPr>
      <w:r>
        <w:rPr>
          <w:rFonts w:hint="eastAsia" w:ascii="方正小标宋简体" w:eastAsia="方正小标宋简体" w:hAnsiTheme="majorEastAsia"/>
          <w:sz w:val="44"/>
          <w:szCs w:val="44"/>
        </w:rPr>
        <w:t>关于</w:t>
      </w:r>
      <w:r>
        <w:rPr>
          <w:rFonts w:hint="eastAsia" w:ascii="方正小标宋简体" w:eastAsia="方正小标宋简体" w:cs="Times New Roman" w:hAnsiTheme="majorEastAsia"/>
          <w:sz w:val="44"/>
          <w:szCs w:val="44"/>
        </w:rPr>
        <w:t>桃江县桃仁农牧科技有限公司</w:t>
      </w:r>
    </w:p>
    <w:p>
      <w:pPr>
        <w:tabs>
          <w:tab w:val="left" w:pos="1021"/>
        </w:tabs>
        <w:spacing w:line="720" w:lineRule="exact"/>
        <w:jc w:val="center"/>
        <w:rPr>
          <w:rFonts w:ascii="方正小标宋简体" w:eastAsia="方正小标宋简体" w:hAnsiTheme="majorEastAsia"/>
          <w:sz w:val="44"/>
          <w:szCs w:val="44"/>
        </w:rPr>
      </w:pPr>
      <w:r>
        <w:rPr>
          <w:rFonts w:hint="eastAsia" w:ascii="方正小标宋简体" w:eastAsia="方正小标宋简体" w:cs="Times New Roman" w:hAnsiTheme="majorEastAsia"/>
          <w:sz w:val="44"/>
          <w:szCs w:val="44"/>
        </w:rPr>
        <w:t>养殖场建设项目</w:t>
      </w:r>
      <w:r>
        <w:rPr>
          <w:rFonts w:hint="eastAsia" w:ascii="方正小标宋简体" w:eastAsia="方正小标宋简体" w:hAnsiTheme="majorEastAsia"/>
          <w:sz w:val="44"/>
          <w:szCs w:val="44"/>
        </w:rPr>
        <w:t>环境影响报告书的</w:t>
      </w:r>
    </w:p>
    <w:p>
      <w:pPr>
        <w:tabs>
          <w:tab w:val="left" w:pos="1021"/>
        </w:tabs>
        <w:spacing w:line="720" w:lineRule="exact"/>
        <w:jc w:val="center"/>
        <w:rPr>
          <w:rFonts w:ascii="方正小标宋简体" w:eastAsia="方正小标宋简体" w:cs="Times New Roman" w:hAnsiTheme="majorEastAsia"/>
          <w:sz w:val="44"/>
          <w:szCs w:val="44"/>
        </w:rPr>
      </w:pPr>
      <w:r>
        <w:rPr>
          <w:rFonts w:hint="eastAsia" w:ascii="方正小标宋简体" w:eastAsia="方正小标宋简体" w:hAnsiTheme="majorEastAsia"/>
          <w:sz w:val="44"/>
          <w:szCs w:val="44"/>
        </w:rPr>
        <w:t>批  复</w:t>
      </w:r>
    </w:p>
    <w:p>
      <w:pPr>
        <w:widowControl/>
        <w:shd w:val="clear" w:color="auto" w:fill="FFFFFF"/>
        <w:spacing w:line="510" w:lineRule="atLeast"/>
        <w:ind w:firstLine="480"/>
        <w:jc w:val="center"/>
        <w:rPr>
          <w:rFonts w:ascii="微软雅黑" w:hAnsi="微软雅黑" w:eastAsia="微软雅黑" w:cs="宋体"/>
          <w:b/>
          <w:bCs/>
          <w:color w:val="000000"/>
          <w:kern w:val="0"/>
          <w:szCs w:val="21"/>
        </w:rPr>
      </w:pPr>
    </w:p>
    <w:p>
      <w:pPr>
        <w:widowControl/>
        <w:adjustRightInd w:val="0"/>
        <w:snapToGrid w:val="0"/>
        <w:spacing w:line="580" w:lineRule="exact"/>
        <w:rPr>
          <w:rFonts w:ascii="仿宋" w:hAnsi="仿宋" w:eastAsia="仿宋" w:cs="Times New Roman"/>
          <w:sz w:val="32"/>
          <w:szCs w:val="32"/>
        </w:rPr>
      </w:pPr>
      <w:r>
        <w:rPr>
          <w:rFonts w:hint="eastAsia" w:ascii="仿宋" w:hAnsi="仿宋" w:eastAsia="仿宋" w:cs="Times New Roman"/>
          <w:sz w:val="32"/>
          <w:szCs w:val="32"/>
        </w:rPr>
        <w:t>桃江县桃仁农牧科技有限公司：</w:t>
      </w:r>
    </w:p>
    <w:p>
      <w:pPr>
        <w:widowControl/>
        <w:adjustRightInd w:val="0"/>
        <w:snapToGrid w:val="0"/>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你</w:t>
      </w:r>
      <w:r>
        <w:rPr>
          <w:rFonts w:hint="eastAsia" w:ascii="仿宋" w:hAnsi="仿宋" w:eastAsia="仿宋"/>
          <w:sz w:val="32"/>
          <w:szCs w:val="32"/>
        </w:rPr>
        <w:t>公司呈报的《关于请求对&lt;</w:t>
      </w:r>
      <w:r>
        <w:rPr>
          <w:rFonts w:hint="eastAsia" w:ascii="仿宋" w:hAnsi="仿宋" w:eastAsia="仿宋" w:cs="Times New Roman"/>
          <w:sz w:val="32"/>
          <w:szCs w:val="32"/>
        </w:rPr>
        <w:t>桃江县桃仁农牧科技有限公司养殖场建设项目</w:t>
      </w:r>
      <w:r>
        <w:rPr>
          <w:rFonts w:hint="eastAsia" w:ascii="仿宋" w:hAnsi="仿宋" w:eastAsia="仿宋"/>
          <w:sz w:val="32"/>
          <w:szCs w:val="32"/>
        </w:rPr>
        <w:t>环境影响报告书&gt;进行审批的报告</w:t>
      </w:r>
      <w:r>
        <w:rPr>
          <w:rFonts w:hint="eastAsia" w:ascii="仿宋" w:hAnsi="仿宋" w:eastAsia="仿宋"/>
          <w:bCs/>
          <w:sz w:val="32"/>
          <w:szCs w:val="32"/>
        </w:rPr>
        <w:t>》、</w:t>
      </w:r>
      <w:r>
        <w:rPr>
          <w:rFonts w:hint="eastAsia" w:ascii="仿宋" w:hAnsi="仿宋" w:eastAsia="仿宋" w:cs="Times New Roman"/>
          <w:sz w:val="32"/>
          <w:szCs w:val="32"/>
        </w:rPr>
        <w:t>《益阳市生猪养殖项目环评告知承诺制申请表》、《益阳市生猪养殖项目环评告知承诺制审批承诺书》、</w:t>
      </w:r>
      <w:r>
        <w:rPr>
          <w:rFonts w:hint="eastAsia" w:ascii="仿宋" w:hAnsi="仿宋" w:eastAsia="仿宋"/>
          <w:sz w:val="32"/>
          <w:szCs w:val="32"/>
        </w:rPr>
        <w:t>益阳市生态环境局桃江分局</w:t>
      </w:r>
      <w:r>
        <w:rPr>
          <w:rFonts w:hint="eastAsia" w:ascii="仿宋" w:hAnsi="仿宋" w:eastAsia="仿宋"/>
          <w:bCs/>
          <w:sz w:val="32"/>
          <w:szCs w:val="32"/>
        </w:rPr>
        <w:t>的预审意见及相关材料</w:t>
      </w:r>
      <w:r>
        <w:rPr>
          <w:rFonts w:hint="eastAsia" w:ascii="仿宋" w:hAnsi="仿宋" w:eastAsia="仿宋"/>
          <w:sz w:val="32"/>
          <w:szCs w:val="32"/>
        </w:rPr>
        <w:t>收悉。经审查、研究，批复如下：</w:t>
      </w:r>
      <w:r>
        <w:rPr>
          <w:rFonts w:ascii="仿宋" w:hAnsi="仿宋" w:eastAsia="仿宋" w:cs="Times New Roman"/>
          <w:sz w:val="32"/>
          <w:szCs w:val="32"/>
        </w:rPr>
        <w:t xml:space="preserve"> </w:t>
      </w:r>
    </w:p>
    <w:p>
      <w:pPr>
        <w:widowControl/>
        <w:adjustRightInd w:val="0"/>
        <w:snapToGrid w:val="0"/>
        <w:spacing w:line="580" w:lineRule="exact"/>
        <w:ind w:firstLine="640" w:firstLineChars="200"/>
        <w:rPr>
          <w:rFonts w:ascii="仿宋" w:hAnsi="仿宋" w:eastAsia="仿宋"/>
          <w:sz w:val="32"/>
          <w:szCs w:val="32"/>
        </w:rPr>
      </w:pPr>
      <w:r>
        <w:rPr>
          <w:rFonts w:hint="eastAsia" w:ascii="仿宋" w:hAnsi="仿宋" w:eastAsia="仿宋" w:cs="Times New Roman"/>
          <w:sz w:val="32"/>
          <w:szCs w:val="32"/>
        </w:rPr>
        <w:t>一、桃江县桃仁农牧科技有限公司拟投资2800万元在桃江县牛田镇小桃村建设养殖1200头母猪，25头种公猪，年出栏仔猪20000头、肥猪4000头养殖项目</w:t>
      </w:r>
      <w:r>
        <w:rPr>
          <w:rFonts w:hint="eastAsia" w:ascii="仿宋" w:hAnsi="仿宋" w:eastAsia="仿宋"/>
          <w:sz w:val="32"/>
          <w:szCs w:val="32"/>
        </w:rPr>
        <w:t>。项目总占地面积32016m</w:t>
      </w:r>
      <w:r>
        <w:rPr>
          <w:rFonts w:hint="eastAsia" w:ascii="仿宋" w:hAnsi="仿宋" w:eastAsia="仿宋"/>
          <w:sz w:val="32"/>
          <w:szCs w:val="32"/>
          <w:vertAlign w:val="superscript"/>
        </w:rPr>
        <w:t>2</w:t>
      </w:r>
      <w:r>
        <w:rPr>
          <w:rFonts w:hint="eastAsia" w:ascii="仿宋" w:hAnsi="仿宋" w:eastAsia="仿宋"/>
          <w:sz w:val="32"/>
          <w:szCs w:val="32"/>
        </w:rPr>
        <w:t>，主要建设内容包括8栋猪舍，其中分娩舍1栋、后备猪舍1栋、配种猪舍1栋、怀孕猪舍2栋、保育猪舍1栋、育成及育肥猪舍2栋，配套建设饲料仓库、污水及猪粪处理车间、管理区等生产生活设施、以及给排水、供配电、场区道路等相关公用辅助工程。</w:t>
      </w:r>
    </w:p>
    <w:p>
      <w:pPr>
        <w:widowControl/>
        <w:adjustRightInd w:val="0"/>
        <w:snapToGrid w:val="0"/>
        <w:spacing w:line="580" w:lineRule="exact"/>
        <w:ind w:firstLine="640" w:firstLineChars="200"/>
        <w:rPr>
          <w:rFonts w:ascii="仿宋" w:hAnsi="仿宋" w:eastAsia="仿宋"/>
          <w:sz w:val="32"/>
          <w:szCs w:val="32"/>
        </w:rPr>
      </w:pPr>
      <w:r>
        <w:rPr>
          <w:rFonts w:hint="eastAsia" w:ascii="仿宋" w:hAnsi="仿宋" w:eastAsia="仿宋" w:cs="Times New Roman"/>
          <w:sz w:val="32"/>
          <w:szCs w:val="32"/>
        </w:rPr>
        <w:t>项目符合国家产业政策，</w:t>
      </w:r>
      <w:r>
        <w:rPr>
          <w:rFonts w:hint="eastAsia" w:ascii="仿宋" w:hAnsi="仿宋" w:eastAsia="仿宋"/>
          <w:sz w:val="32"/>
          <w:szCs w:val="32"/>
        </w:rPr>
        <w:t>根据湖南沐程生态环境工程有限公司</w:t>
      </w:r>
      <w:r>
        <w:rPr>
          <w:rFonts w:hint="eastAsia" w:ascii="仿宋" w:hAnsi="仿宋" w:eastAsia="仿宋" w:cs="Times New Roman"/>
          <w:sz w:val="32"/>
          <w:szCs w:val="32"/>
        </w:rPr>
        <w:t>编制的环评报告书分析结论和</w:t>
      </w:r>
      <w:r>
        <w:rPr>
          <w:rFonts w:hint="eastAsia" w:ascii="仿宋" w:hAnsi="仿宋" w:eastAsia="仿宋"/>
          <w:sz w:val="32"/>
          <w:szCs w:val="32"/>
        </w:rPr>
        <w:t>益阳市生态环境局桃江分局</w:t>
      </w:r>
      <w:r>
        <w:rPr>
          <w:rFonts w:hint="eastAsia" w:ascii="仿宋" w:hAnsi="仿宋" w:eastAsia="仿宋" w:cs="Times New Roman"/>
          <w:sz w:val="32"/>
          <w:szCs w:val="32"/>
        </w:rPr>
        <w:t>的预审意见，在建设单位认真落实报告书和本批复提出的各项生态环境保护措施，确保各项污染物稳定达标排放的前提下，我局原则同意桃江县桃仁农牧科技有限公司养殖场建设项目</w:t>
      </w:r>
      <w:r>
        <w:rPr>
          <w:rFonts w:hint="eastAsia" w:ascii="仿宋" w:hAnsi="仿宋" w:eastAsia="仿宋"/>
          <w:sz w:val="32"/>
          <w:szCs w:val="32"/>
        </w:rPr>
        <w:t>的选址并建设。</w:t>
      </w:r>
    </w:p>
    <w:p>
      <w:pPr>
        <w:widowControl/>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按照《生态环境部办公厅农业农村部办公厅关于进一步做好当前生猪规模养殖环评管理相关工作的通知》(环办环评函（2019)872号）、《湖南省生态环境厅关于转发生态环境部办公厅〈关于进一步做好当前生猪规模养殖环评管理相关工作的通知&gt;的通知》（湘环函（2020)24号）等文件要求，我局同意</w:t>
      </w:r>
      <w:r>
        <w:rPr>
          <w:rFonts w:hint="eastAsia" w:ascii="仿宋" w:hAnsi="仿宋" w:eastAsia="仿宋" w:cs="Times New Roman"/>
          <w:sz w:val="32"/>
          <w:szCs w:val="32"/>
        </w:rPr>
        <w:t>桃江县桃仁农牧科技有限公司养殖场建设项目</w:t>
      </w:r>
      <w:r>
        <w:rPr>
          <w:rFonts w:hint="eastAsia" w:ascii="仿宋" w:hAnsi="仿宋" w:eastAsia="仿宋"/>
          <w:sz w:val="32"/>
          <w:szCs w:val="32"/>
        </w:rPr>
        <w:t>实施项目环评告知承诺制。</w:t>
      </w:r>
    </w:p>
    <w:p>
      <w:pPr>
        <w:spacing w:line="580" w:lineRule="exact"/>
        <w:ind w:firstLine="629"/>
        <w:rPr>
          <w:rFonts w:ascii="仿宋" w:hAnsi="仿宋" w:eastAsia="仿宋" w:cs="Times New Roman"/>
          <w:sz w:val="32"/>
          <w:szCs w:val="32"/>
        </w:rPr>
      </w:pPr>
      <w:r>
        <w:rPr>
          <w:rFonts w:hint="eastAsia" w:ascii="仿宋" w:hAnsi="仿宋" w:eastAsia="仿宋"/>
          <w:sz w:val="32"/>
          <w:szCs w:val="32"/>
        </w:rPr>
        <w:t>二、你公司须严格按照《建设项目环评审批告知承诺制承诺书》的承诺事项，切实</w:t>
      </w:r>
      <w:r>
        <w:rPr>
          <w:rFonts w:hint="eastAsia" w:ascii="仿宋" w:hAnsi="仿宋" w:eastAsia="仿宋" w:cs="Times New Roman"/>
          <w:sz w:val="32"/>
          <w:szCs w:val="32"/>
        </w:rPr>
        <w:t>履行企业主体责任，在工程设计、建设和运营管理中，必须切实落实环评提出的各项污染防治和风险防范措施要求，确保环保设施稳定正常运行和污染物的稳定达标排放，制定环境风险事故应急预案，落实事故应急防范措施。</w:t>
      </w:r>
    </w:p>
    <w:p>
      <w:pPr>
        <w:spacing w:line="580" w:lineRule="exact"/>
        <w:ind w:firstLine="640" w:firstLineChars="200"/>
        <w:rPr>
          <w:rFonts w:ascii="仿宋" w:hAnsi="仿宋" w:eastAsia="仿宋"/>
          <w:sz w:val="32"/>
          <w:szCs w:val="32"/>
        </w:rPr>
      </w:pPr>
      <w:r>
        <w:rPr>
          <w:rFonts w:hint="eastAsia" w:ascii="仿宋" w:hAnsi="仿宋" w:eastAsia="仿宋"/>
          <w:sz w:val="32"/>
          <w:szCs w:val="32"/>
          <w:lang w:val="en-GB"/>
        </w:rPr>
        <w:t>三、</w:t>
      </w:r>
      <w:r>
        <w:rPr>
          <w:rFonts w:hint="eastAsia" w:ascii="仿宋" w:hAnsi="仿宋" w:eastAsia="仿宋"/>
          <w:spacing w:val="8"/>
          <w:sz w:val="32"/>
          <w:szCs w:val="32"/>
          <w:lang w:val="en-GB"/>
        </w:rPr>
        <w:t>项目批复后，</w:t>
      </w:r>
      <w:r>
        <w:rPr>
          <w:rFonts w:hint="eastAsia" w:ascii="仿宋" w:hAnsi="仿宋" w:eastAsia="仿宋"/>
          <w:sz w:val="32"/>
          <w:szCs w:val="32"/>
        </w:rPr>
        <w:t>须按照《固定污染源排污许可分类管理名录》(2019年版) 和《排污许可管理办法（试行）》（环保部令第48号）的要求及时办理排污许可相关手续。同时，</w:t>
      </w:r>
      <w:r>
        <w:rPr>
          <w:rFonts w:hint="eastAsia" w:ascii="仿宋" w:hAnsi="仿宋" w:eastAsia="仿宋"/>
          <w:sz w:val="32"/>
          <w:szCs w:val="32"/>
          <w:lang w:val="en-GB"/>
        </w:rPr>
        <w:t>按</w:t>
      </w:r>
      <w:r>
        <w:rPr>
          <w:rFonts w:hint="eastAsia" w:ascii="仿宋" w:hAnsi="仿宋" w:eastAsia="仿宋"/>
          <w:sz w:val="32"/>
          <w:szCs w:val="32"/>
        </w:rPr>
        <w:t>《建设项目环境保护管理条例》</w:t>
      </w:r>
      <w:r>
        <w:rPr>
          <w:rFonts w:hint="eastAsia" w:ascii="仿宋" w:hAnsi="仿宋" w:eastAsia="仿宋"/>
          <w:sz w:val="32"/>
          <w:szCs w:val="32"/>
          <w:lang w:val="en-GB"/>
        </w:rPr>
        <w:t>的有关规定，及时办理竣工环保验收手续，</w:t>
      </w:r>
      <w:r>
        <w:rPr>
          <w:rFonts w:hint="eastAsia" w:ascii="仿宋" w:hAnsi="仿宋" w:eastAsia="仿宋"/>
          <w:bCs/>
          <w:sz w:val="32"/>
          <w:szCs w:val="32"/>
        </w:rPr>
        <w:t>益阳市生态环境局桃江分局</w:t>
      </w:r>
      <w:r>
        <w:rPr>
          <w:rFonts w:hint="eastAsia" w:ascii="仿宋" w:hAnsi="仿宋" w:eastAsia="仿宋"/>
          <w:sz w:val="32"/>
          <w:szCs w:val="32"/>
        </w:rPr>
        <w:t>负责项目建设期间的“三同时”现场监督检查和日常环境管理。</w:t>
      </w:r>
    </w:p>
    <w:p>
      <w:pPr>
        <w:widowControl/>
        <w:adjustRightInd w:val="0"/>
        <w:snapToGrid w:val="0"/>
        <w:spacing w:line="580" w:lineRule="exact"/>
        <w:ind w:firstLine="640" w:firstLineChars="200"/>
        <w:rPr>
          <w:rFonts w:ascii="仿宋" w:hAnsi="仿宋" w:eastAsia="仿宋" w:cs="Times New Roman"/>
          <w:sz w:val="32"/>
          <w:szCs w:val="32"/>
        </w:rPr>
      </w:pPr>
      <w:r>
        <w:rPr>
          <w:rFonts w:hint="eastAsia" w:ascii="仿宋" w:hAnsi="仿宋" w:eastAsia="仿宋"/>
          <w:sz w:val="32"/>
          <w:szCs w:val="32"/>
        </w:rPr>
        <w:t>四、</w:t>
      </w:r>
      <w:r>
        <w:rPr>
          <w:rFonts w:hint="eastAsia" w:ascii="仿宋" w:hAnsi="仿宋" w:eastAsia="仿宋" w:cs="Times New Roman"/>
          <w:sz w:val="32"/>
          <w:szCs w:val="32"/>
        </w:rPr>
        <w:t>环境影响报告书经告知承诺制审批后，建设项目的性质、规模、地点、采用的生产工艺或者防治污染、防止生态破坏的措施发生重大变动的，须重新报批环境影响报告书。</w:t>
      </w:r>
    </w:p>
    <w:p>
      <w:pPr>
        <w:widowControl/>
        <w:adjustRightInd w:val="0"/>
        <w:snapToGrid w:val="0"/>
        <w:spacing w:line="580" w:lineRule="exact"/>
        <w:ind w:firstLine="640" w:firstLineChars="200"/>
        <w:rPr>
          <w:rFonts w:ascii="仿宋" w:hAnsi="仿宋" w:eastAsia="仿宋" w:cs="Times New Roman"/>
          <w:sz w:val="32"/>
          <w:szCs w:val="32"/>
        </w:rPr>
      </w:pPr>
      <w:r>
        <w:rPr>
          <w:rFonts w:hint="eastAsia" w:ascii="仿宋" w:hAnsi="仿宋" w:eastAsia="仿宋"/>
          <w:sz w:val="32"/>
          <w:szCs w:val="32"/>
          <w:lang w:val="en-GB"/>
        </w:rPr>
        <w:t>五、你公司须在收到本批复后 15 个工作日内，将本批复及项目环评报告书送</w:t>
      </w:r>
      <w:r>
        <w:rPr>
          <w:rFonts w:hint="eastAsia" w:ascii="仿宋" w:hAnsi="仿宋" w:eastAsia="仿宋"/>
          <w:bCs/>
          <w:sz w:val="32"/>
          <w:szCs w:val="32"/>
        </w:rPr>
        <w:t>益阳市生态环境局桃江分局</w:t>
      </w:r>
      <w:r>
        <w:rPr>
          <w:rFonts w:hint="eastAsia" w:ascii="仿宋" w:hAnsi="仿宋" w:eastAsia="仿宋"/>
          <w:sz w:val="32"/>
          <w:szCs w:val="32"/>
          <w:lang w:val="en-GB"/>
        </w:rPr>
        <w:t>。</w:t>
      </w:r>
    </w:p>
    <w:p>
      <w:pPr>
        <w:widowControl/>
        <w:adjustRightInd w:val="0"/>
        <w:snapToGrid w:val="0"/>
        <w:spacing w:line="580" w:lineRule="exact"/>
        <w:ind w:firstLine="640" w:firstLineChars="200"/>
        <w:rPr>
          <w:rFonts w:ascii="仿宋" w:hAnsi="仿宋" w:eastAsia="仿宋" w:cs="Times New Roman"/>
          <w:sz w:val="32"/>
          <w:szCs w:val="32"/>
        </w:rPr>
      </w:pPr>
    </w:p>
    <w:p>
      <w:pPr>
        <w:widowControl/>
        <w:adjustRightInd w:val="0"/>
        <w:snapToGrid w:val="0"/>
        <w:spacing w:line="580" w:lineRule="exact"/>
        <w:ind w:left="2080" w:hanging="2080" w:hangingChars="650"/>
        <w:rPr>
          <w:rFonts w:ascii="仿宋" w:hAnsi="仿宋" w:eastAsia="仿宋" w:cs="Times New Roman"/>
          <w:sz w:val="32"/>
          <w:szCs w:val="32"/>
        </w:rPr>
      </w:pPr>
      <w:r>
        <w:rPr>
          <w:rFonts w:hint="eastAsia" w:ascii="仿宋" w:hAnsi="仿宋" w:eastAsia="仿宋" w:cs="Times New Roman"/>
          <w:sz w:val="32"/>
          <w:szCs w:val="32"/>
        </w:rPr>
        <w:t>     </w:t>
      </w:r>
    </w:p>
    <w:p>
      <w:pPr>
        <w:widowControl/>
        <w:adjustRightInd w:val="0"/>
        <w:snapToGrid w:val="0"/>
        <w:spacing w:line="580" w:lineRule="exact"/>
        <w:rPr>
          <w:rFonts w:ascii="仿宋" w:hAnsi="仿宋" w:eastAsia="仿宋" w:cs="Times New Roman"/>
          <w:sz w:val="32"/>
          <w:szCs w:val="32"/>
        </w:rPr>
      </w:pPr>
      <w:r>
        <w:rPr>
          <w:rFonts w:hint="eastAsia" w:ascii="仿宋" w:hAnsi="仿宋" w:eastAsia="仿宋" w:cs="Times New Roman"/>
          <w:sz w:val="32"/>
          <w:szCs w:val="32"/>
        </w:rPr>
        <w:t> </w:t>
      </w:r>
    </w:p>
    <w:p>
      <w:pPr>
        <w:widowControl/>
        <w:adjustRightInd w:val="0"/>
        <w:snapToGrid w:val="0"/>
        <w:spacing w:line="580" w:lineRule="exact"/>
        <w:rPr>
          <w:rFonts w:ascii="仿宋" w:hAnsi="仿宋" w:eastAsia="仿宋" w:cs="Times New Roman"/>
          <w:sz w:val="32"/>
          <w:szCs w:val="32"/>
        </w:rPr>
      </w:pPr>
      <w:r>
        <w:rPr>
          <w:rFonts w:hint="eastAsia" w:ascii="仿宋" w:hAnsi="仿宋" w:eastAsia="仿宋" w:cs="Times New Roman"/>
          <w:sz w:val="32"/>
          <w:szCs w:val="32"/>
        </w:rPr>
        <w:t> </w:t>
      </w:r>
    </w:p>
    <w:p>
      <w:pPr>
        <w:widowControl/>
        <w:adjustRightInd w:val="0"/>
        <w:snapToGrid w:val="0"/>
        <w:spacing w:line="580" w:lineRule="exact"/>
        <w:rPr>
          <w:rFonts w:ascii="仿宋" w:hAnsi="仿宋" w:eastAsia="仿宋" w:cs="Times New Roman"/>
          <w:sz w:val="32"/>
          <w:szCs w:val="32"/>
        </w:rPr>
      </w:pPr>
      <w:r>
        <w:rPr>
          <w:rFonts w:hint="eastAsia" w:ascii="仿宋" w:hAnsi="仿宋" w:eastAsia="仿宋" w:cs="Times New Roman"/>
          <w:sz w:val="32"/>
          <w:szCs w:val="32"/>
        </w:rPr>
        <w:t xml:space="preserve">                           </w:t>
      </w:r>
    </w:p>
    <w:p>
      <w:pPr>
        <w:widowControl/>
        <w:adjustRightInd w:val="0"/>
        <w:snapToGrid w:val="0"/>
        <w:spacing w:line="580" w:lineRule="exact"/>
        <w:ind w:firstLine="4960" w:firstLineChars="1550"/>
        <w:rPr>
          <w:rFonts w:ascii="仿宋" w:hAnsi="仿宋" w:eastAsia="仿宋" w:cs="Times New Roman"/>
          <w:sz w:val="32"/>
          <w:szCs w:val="32"/>
        </w:rPr>
      </w:pPr>
      <w:r>
        <w:rPr>
          <w:rFonts w:hint="eastAsia" w:ascii="仿宋" w:hAnsi="仿宋" w:eastAsia="仿宋" w:cs="Times New Roman"/>
          <w:sz w:val="32"/>
          <w:szCs w:val="32"/>
        </w:rPr>
        <w:t>益阳市生态环境局</w:t>
      </w:r>
    </w:p>
    <w:p>
      <w:pPr>
        <w:widowControl/>
        <w:adjustRightInd w:val="0"/>
        <w:snapToGrid w:val="0"/>
        <w:spacing w:line="580" w:lineRule="exact"/>
        <w:ind w:firstLine="4960" w:firstLineChars="1550"/>
        <w:rPr>
          <w:rFonts w:ascii="仿宋" w:hAnsi="仿宋" w:eastAsia="仿宋" w:cs="Times New Roman"/>
          <w:sz w:val="32"/>
          <w:szCs w:val="32"/>
        </w:rPr>
      </w:pPr>
      <w:r>
        <w:rPr>
          <w:rFonts w:hint="eastAsia" w:ascii="仿宋" w:hAnsi="仿宋" w:eastAsia="仿宋" w:cs="Times New Roman"/>
          <w:sz w:val="32"/>
          <w:szCs w:val="32"/>
        </w:rPr>
        <w:t>2020年9月9日</w:t>
      </w:r>
    </w:p>
    <w:p>
      <w:pPr>
        <w:widowControl/>
        <w:shd w:val="clear" w:color="auto" w:fill="FFFFFF"/>
        <w:spacing w:line="580" w:lineRule="exact"/>
        <w:ind w:firstLine="480"/>
        <w:jc w:val="center"/>
        <w:rPr>
          <w:rFonts w:ascii="微软雅黑" w:hAnsi="微软雅黑" w:eastAsia="微软雅黑" w:cs="宋体"/>
          <w:color w:val="000000"/>
          <w:kern w:val="0"/>
          <w:szCs w:val="21"/>
        </w:rPr>
      </w:pPr>
    </w:p>
    <w:p>
      <w:pPr>
        <w:widowControl/>
        <w:shd w:val="clear" w:color="auto" w:fill="FFFFFF"/>
        <w:spacing w:line="580" w:lineRule="exact"/>
        <w:ind w:firstLine="480"/>
        <w:jc w:val="center"/>
        <w:rPr>
          <w:rFonts w:ascii="微软雅黑" w:hAnsi="微软雅黑" w:eastAsia="微软雅黑" w:cs="宋体"/>
          <w:color w:val="000000"/>
          <w:kern w:val="0"/>
          <w:szCs w:val="21"/>
        </w:rPr>
      </w:pPr>
    </w:p>
    <w:p>
      <w:pPr>
        <w:widowControl/>
        <w:shd w:val="clear" w:color="auto" w:fill="FFFFFF"/>
        <w:spacing w:line="580" w:lineRule="exact"/>
        <w:ind w:firstLine="480"/>
        <w:jc w:val="center"/>
        <w:rPr>
          <w:rFonts w:ascii="微软雅黑" w:hAnsi="微软雅黑" w:eastAsia="微软雅黑" w:cs="宋体"/>
          <w:color w:val="000000"/>
          <w:kern w:val="0"/>
          <w:szCs w:val="21"/>
        </w:rPr>
      </w:pPr>
    </w:p>
    <w:p>
      <w:pPr>
        <w:widowControl/>
        <w:shd w:val="clear" w:color="auto" w:fill="FFFFFF"/>
        <w:spacing w:line="510" w:lineRule="atLeast"/>
        <w:ind w:firstLine="480"/>
        <w:jc w:val="center"/>
        <w:rPr>
          <w:rFonts w:ascii="微软雅黑" w:hAnsi="微软雅黑" w:eastAsia="微软雅黑" w:cs="宋体"/>
          <w:color w:val="000000"/>
          <w:kern w:val="0"/>
          <w:szCs w:val="21"/>
        </w:rPr>
      </w:pPr>
    </w:p>
    <w:p>
      <w:pPr>
        <w:widowControl/>
        <w:shd w:val="clear" w:color="auto" w:fill="FFFFFF"/>
        <w:spacing w:line="510" w:lineRule="atLeast"/>
        <w:ind w:firstLine="480"/>
        <w:jc w:val="center"/>
        <w:rPr>
          <w:rFonts w:ascii="微软雅黑" w:hAnsi="微软雅黑" w:eastAsia="微软雅黑" w:cs="宋体"/>
          <w:color w:val="000000"/>
          <w:kern w:val="0"/>
          <w:szCs w:val="21"/>
        </w:rPr>
      </w:pPr>
    </w:p>
    <w:p>
      <w:pPr>
        <w:widowControl/>
        <w:shd w:val="clear" w:color="auto" w:fill="FFFFFF"/>
        <w:spacing w:line="510" w:lineRule="atLeast"/>
        <w:ind w:firstLine="480"/>
        <w:jc w:val="center"/>
        <w:rPr>
          <w:rFonts w:ascii="微软雅黑" w:hAnsi="微软雅黑" w:eastAsia="微软雅黑" w:cs="宋体"/>
          <w:color w:val="000000"/>
          <w:kern w:val="0"/>
          <w:szCs w:val="21"/>
        </w:rPr>
      </w:pPr>
    </w:p>
    <w:p>
      <w:pPr>
        <w:widowControl/>
        <w:shd w:val="clear" w:color="auto" w:fill="FFFFFF"/>
        <w:spacing w:line="510" w:lineRule="atLeast"/>
        <w:ind w:firstLine="480"/>
        <w:jc w:val="center"/>
        <w:rPr>
          <w:rFonts w:ascii="微软雅黑" w:hAnsi="微软雅黑" w:eastAsia="微软雅黑" w:cs="宋体"/>
          <w:color w:val="000000"/>
          <w:kern w:val="0"/>
          <w:szCs w:val="21"/>
        </w:rPr>
      </w:pPr>
    </w:p>
    <w:p>
      <w:pPr>
        <w:tabs>
          <w:tab w:val="left" w:pos="7035"/>
        </w:tabs>
        <w:rPr>
          <w:rFonts w:ascii="微软雅黑" w:hAnsi="微软雅黑" w:eastAsia="微软雅黑"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56DB"/>
    <w:rsid w:val="000E5985"/>
    <w:rsid w:val="00107B7E"/>
    <w:rsid w:val="00120D79"/>
    <w:rsid w:val="001244BE"/>
    <w:rsid w:val="00160B0D"/>
    <w:rsid w:val="00175CD5"/>
    <w:rsid w:val="001B56DB"/>
    <w:rsid w:val="001E7454"/>
    <w:rsid w:val="001E76A4"/>
    <w:rsid w:val="002168C4"/>
    <w:rsid w:val="00223860"/>
    <w:rsid w:val="002C4400"/>
    <w:rsid w:val="002D4AC6"/>
    <w:rsid w:val="003605D8"/>
    <w:rsid w:val="003747FF"/>
    <w:rsid w:val="00382E15"/>
    <w:rsid w:val="003A38BF"/>
    <w:rsid w:val="003B713B"/>
    <w:rsid w:val="003C0046"/>
    <w:rsid w:val="003C40C5"/>
    <w:rsid w:val="003D5872"/>
    <w:rsid w:val="003F52A4"/>
    <w:rsid w:val="00407D36"/>
    <w:rsid w:val="00415013"/>
    <w:rsid w:val="004169F0"/>
    <w:rsid w:val="004C08C0"/>
    <w:rsid w:val="005407F6"/>
    <w:rsid w:val="00572CE9"/>
    <w:rsid w:val="00583879"/>
    <w:rsid w:val="005A4B69"/>
    <w:rsid w:val="005A7CC9"/>
    <w:rsid w:val="005B2A74"/>
    <w:rsid w:val="005E6289"/>
    <w:rsid w:val="005F03F0"/>
    <w:rsid w:val="006121C2"/>
    <w:rsid w:val="006A167E"/>
    <w:rsid w:val="006A5E5E"/>
    <w:rsid w:val="006B154D"/>
    <w:rsid w:val="006B1F65"/>
    <w:rsid w:val="007C135F"/>
    <w:rsid w:val="00864F21"/>
    <w:rsid w:val="00894A98"/>
    <w:rsid w:val="008A73D0"/>
    <w:rsid w:val="00901EBB"/>
    <w:rsid w:val="00926230"/>
    <w:rsid w:val="009506AE"/>
    <w:rsid w:val="00A44D5B"/>
    <w:rsid w:val="00A938AC"/>
    <w:rsid w:val="00B01384"/>
    <w:rsid w:val="00B205EC"/>
    <w:rsid w:val="00B45929"/>
    <w:rsid w:val="00B640B4"/>
    <w:rsid w:val="00B82896"/>
    <w:rsid w:val="00BA661D"/>
    <w:rsid w:val="00BD5A2B"/>
    <w:rsid w:val="00BE01A1"/>
    <w:rsid w:val="00BF2528"/>
    <w:rsid w:val="00C45848"/>
    <w:rsid w:val="00C82CC6"/>
    <w:rsid w:val="00CA4C88"/>
    <w:rsid w:val="00D45413"/>
    <w:rsid w:val="00DE551A"/>
    <w:rsid w:val="00E40A2E"/>
    <w:rsid w:val="00F178B8"/>
    <w:rsid w:val="00F23F22"/>
    <w:rsid w:val="00F250B8"/>
    <w:rsid w:val="00F62C16"/>
    <w:rsid w:val="4011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iPriority w:val="0"/>
    <w:pPr>
      <w:spacing w:after="120"/>
    </w:pPr>
    <w:rPr>
      <w:rFonts w:ascii="Times New Roman" w:hAnsi="Times New Roman" w:eastAsia="宋体" w:cs="Times New Roman"/>
      <w:szCs w:val="24"/>
    </w:rPr>
  </w:style>
  <w:style w:type="paragraph" w:styleId="3">
    <w:name w:val="Balloon Text"/>
    <w:basedOn w:val="1"/>
    <w:link w:val="10"/>
    <w:semiHidden/>
    <w:unhideWhenUsed/>
    <w:uiPriority w:val="99"/>
    <w:rPr>
      <w:sz w:val="18"/>
      <w:szCs w:val="18"/>
    </w:rPr>
  </w:style>
  <w:style w:type="paragraph" w:styleId="4">
    <w:name w:val="footer"/>
    <w:basedOn w:val="1"/>
    <w:link w:val="12"/>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批注框文本 Char"/>
    <w:basedOn w:val="8"/>
    <w:link w:val="3"/>
    <w:semiHidden/>
    <w:uiPriority w:val="99"/>
    <w:rPr>
      <w:sz w:val="18"/>
      <w:szCs w:val="18"/>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正文文本 Char"/>
    <w:basedOn w:val="8"/>
    <w:link w:val="2"/>
    <w:qFormat/>
    <w:uiPriority w:val="0"/>
    <w:rPr>
      <w:rFonts w:ascii="Times New Roman" w:hAnsi="Times New Roman" w:eastAsia="宋体" w:cs="Times New Roman"/>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187</Words>
  <Characters>1070</Characters>
  <Lines>8</Lines>
  <Paragraphs>2</Paragraphs>
  <TotalTime>462</TotalTime>
  <ScaleCrop>false</ScaleCrop>
  <LinksUpToDate>false</LinksUpToDate>
  <CharactersWithSpaces>1255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2020-05-11T01:47:00Z</dcterms:created>
  <dc:creator>China</dc:creator>
  <cp:lastModifiedBy>哎哟</cp:lastModifiedBy>
  <cp:lastPrinted>2020-09-09T03:15:00Z</cp:lastPrinted>
  <dcterms:modified xsi:type="dcterms:W3CDTF">2020-09-16T03:25:45Z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