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0F" w:rsidRDefault="0010590F">
      <w:pPr>
        <w:tabs>
          <w:tab w:val="left" w:pos="5985"/>
        </w:tabs>
        <w:spacing w:line="540" w:lineRule="exact"/>
        <w:jc w:val="distribute"/>
        <w:rPr>
          <w:rFonts w:ascii="宋体" w:hAnsi="宋体"/>
          <w:bCs/>
          <w:sz w:val="32"/>
          <w:szCs w:val="32"/>
        </w:rPr>
      </w:pPr>
    </w:p>
    <w:p w:rsidR="0010590F" w:rsidRDefault="0010590F">
      <w:pPr>
        <w:pStyle w:val="a3"/>
        <w:spacing w:line="540" w:lineRule="exact"/>
        <w:jc w:val="center"/>
        <w:rPr>
          <w:rFonts w:ascii="仿宋_GB2312" w:eastAsia="仿宋_GB2312"/>
          <w:spacing w:val="-20"/>
        </w:rPr>
      </w:pPr>
    </w:p>
    <w:p w:rsidR="0010590F" w:rsidRDefault="0010590F">
      <w:pPr>
        <w:pStyle w:val="a3"/>
        <w:spacing w:line="540" w:lineRule="exact"/>
        <w:jc w:val="center"/>
        <w:rPr>
          <w:rFonts w:ascii="仿宋_GB2312" w:eastAsia="仿宋_GB2312"/>
          <w:spacing w:val="-20"/>
        </w:rPr>
      </w:pPr>
    </w:p>
    <w:p w:rsidR="0010590F" w:rsidRDefault="00C8048E">
      <w:pPr>
        <w:pStyle w:val="a3"/>
        <w:spacing w:line="560" w:lineRule="exact"/>
        <w:jc w:val="right"/>
        <w:rPr>
          <w:rFonts w:ascii="宋体" w:hAnsi="宋体"/>
          <w:kern w:val="0"/>
          <w:sz w:val="32"/>
          <w:szCs w:val="32"/>
        </w:rPr>
      </w:pPr>
      <w:r>
        <w:rPr>
          <w:rFonts w:ascii="宋体" w:hAnsi="宋体" w:hint="eastAsia"/>
          <w:kern w:val="0"/>
          <w:sz w:val="32"/>
          <w:szCs w:val="32"/>
        </w:rPr>
        <w:t>益环审(书)</w:t>
      </w:r>
      <w:r>
        <w:rPr>
          <w:rFonts w:asciiTheme="minorEastAsia" w:eastAsiaTheme="minorEastAsia" w:hAnsiTheme="minorEastAsia" w:hint="eastAsia"/>
          <w:spacing w:val="-20"/>
          <w:sz w:val="32"/>
          <w:szCs w:val="32"/>
        </w:rPr>
        <w:t>〔2020〕</w:t>
      </w:r>
      <w:r w:rsidR="004A1534">
        <w:rPr>
          <w:rFonts w:asciiTheme="minorEastAsia" w:eastAsiaTheme="minorEastAsia" w:hAnsiTheme="minorEastAsia" w:hint="eastAsia"/>
          <w:spacing w:val="-20"/>
          <w:sz w:val="32"/>
          <w:szCs w:val="32"/>
        </w:rPr>
        <w:t>22</w:t>
      </w:r>
      <w:r>
        <w:rPr>
          <w:rFonts w:ascii="宋体" w:hAnsi="宋体" w:hint="eastAsia"/>
          <w:kern w:val="0"/>
          <w:sz w:val="32"/>
          <w:szCs w:val="32"/>
        </w:rPr>
        <w:t>号</w:t>
      </w:r>
    </w:p>
    <w:p w:rsidR="0010590F" w:rsidRDefault="00C8048E">
      <w:pPr>
        <w:tabs>
          <w:tab w:val="left" w:pos="1021"/>
        </w:tabs>
        <w:spacing w:after="0" w:line="560" w:lineRule="exact"/>
        <w:jc w:val="center"/>
        <w:rPr>
          <w:rFonts w:ascii="宋体" w:eastAsia="宋体" w:hAnsi="宋体" w:cs="Times New Roman"/>
          <w:b/>
          <w:sz w:val="44"/>
          <w:szCs w:val="44"/>
        </w:rPr>
      </w:pPr>
      <w:r>
        <w:rPr>
          <w:rFonts w:ascii="宋体" w:eastAsia="宋体" w:hAnsi="宋体" w:cs="Times New Roman" w:hint="eastAsia"/>
          <w:b/>
          <w:sz w:val="44"/>
          <w:szCs w:val="44"/>
        </w:rPr>
        <w:t>益阳市生态环境局</w:t>
      </w:r>
    </w:p>
    <w:p w:rsidR="0010590F" w:rsidRDefault="00C8048E">
      <w:pPr>
        <w:tabs>
          <w:tab w:val="left" w:pos="1021"/>
        </w:tabs>
        <w:spacing w:after="0" w:line="560" w:lineRule="exact"/>
        <w:jc w:val="center"/>
        <w:rPr>
          <w:rFonts w:ascii="宋体" w:eastAsia="宋体" w:hAnsi="宋体" w:cs="Times New Roman"/>
          <w:b/>
          <w:sz w:val="44"/>
          <w:szCs w:val="44"/>
        </w:rPr>
      </w:pPr>
      <w:r>
        <w:rPr>
          <w:rFonts w:ascii="宋体" w:eastAsia="宋体" w:hAnsi="宋体" w:cs="Times New Roman" w:hint="eastAsia"/>
          <w:b/>
          <w:sz w:val="44"/>
          <w:szCs w:val="44"/>
        </w:rPr>
        <w:t>关于</w:t>
      </w:r>
      <w:r>
        <w:rPr>
          <w:rFonts w:ascii="宋体" w:eastAsia="宋体" w:hAnsi="宋体" w:cs="Times New Roman"/>
          <w:b/>
          <w:sz w:val="44"/>
          <w:szCs w:val="44"/>
        </w:rPr>
        <w:t>安化县</w:t>
      </w:r>
      <w:r>
        <w:rPr>
          <w:rFonts w:ascii="宋体" w:eastAsia="宋体" w:hAnsi="宋体" w:cs="Times New Roman" w:hint="eastAsia"/>
          <w:b/>
          <w:sz w:val="44"/>
          <w:szCs w:val="44"/>
        </w:rPr>
        <w:t>塘湾梯级</w:t>
      </w:r>
      <w:r>
        <w:rPr>
          <w:rFonts w:ascii="宋体" w:eastAsia="宋体" w:hAnsi="宋体" w:cs="Times New Roman"/>
          <w:b/>
          <w:sz w:val="44"/>
          <w:szCs w:val="44"/>
        </w:rPr>
        <w:t>水电站工程项目</w:t>
      </w:r>
    </w:p>
    <w:p w:rsidR="0010590F" w:rsidRDefault="00C8048E">
      <w:pPr>
        <w:tabs>
          <w:tab w:val="left" w:pos="1021"/>
        </w:tabs>
        <w:spacing w:after="0" w:line="560" w:lineRule="exact"/>
        <w:jc w:val="center"/>
        <w:rPr>
          <w:rFonts w:ascii="宋体" w:eastAsia="宋体" w:hAnsi="宋体" w:cs="Times New Roman"/>
          <w:b/>
          <w:sz w:val="44"/>
          <w:szCs w:val="44"/>
        </w:rPr>
      </w:pPr>
      <w:r>
        <w:rPr>
          <w:rFonts w:ascii="宋体" w:eastAsia="宋体" w:hAnsi="宋体" w:cs="Times New Roman" w:hint="eastAsia"/>
          <w:b/>
          <w:sz w:val="44"/>
          <w:szCs w:val="44"/>
        </w:rPr>
        <w:t>环境影响报告书的批复</w:t>
      </w:r>
    </w:p>
    <w:p w:rsidR="0010590F" w:rsidRDefault="0010590F">
      <w:pPr>
        <w:spacing w:after="0" w:line="580" w:lineRule="exact"/>
        <w:jc w:val="both"/>
        <w:rPr>
          <w:rFonts w:ascii="仿宋" w:eastAsia="仿宋" w:hAnsi="仿宋" w:cs="Times New Roman"/>
          <w:sz w:val="32"/>
          <w:szCs w:val="32"/>
        </w:rPr>
      </w:pPr>
    </w:p>
    <w:p w:rsidR="0010590F" w:rsidRDefault="00C8048E">
      <w:pPr>
        <w:spacing w:after="0" w:line="580" w:lineRule="exact"/>
        <w:jc w:val="both"/>
        <w:rPr>
          <w:rFonts w:ascii="仿宋" w:eastAsia="仿宋" w:hAnsi="仿宋" w:cs="Times New Roman"/>
          <w:sz w:val="32"/>
          <w:szCs w:val="32"/>
        </w:rPr>
      </w:pPr>
      <w:r>
        <w:rPr>
          <w:rFonts w:ascii="仿宋" w:eastAsia="仿宋" w:hAnsi="仿宋" w:cs="Times New Roman"/>
          <w:sz w:val="32"/>
          <w:szCs w:val="32"/>
        </w:rPr>
        <w:t>安化</w:t>
      </w:r>
      <w:r>
        <w:rPr>
          <w:rFonts w:ascii="仿宋" w:eastAsia="仿宋" w:hAnsi="仿宋" w:cs="Times New Roman" w:hint="eastAsia"/>
          <w:sz w:val="32"/>
          <w:szCs w:val="32"/>
        </w:rPr>
        <w:t>县塘</w:t>
      </w:r>
      <w:r>
        <w:rPr>
          <w:rFonts w:ascii="仿宋" w:eastAsia="仿宋" w:hAnsi="仿宋" w:cs="Times New Roman"/>
          <w:sz w:val="32"/>
          <w:szCs w:val="32"/>
        </w:rPr>
        <w:t>湾水电开发有限公司</w:t>
      </w:r>
      <w:r>
        <w:rPr>
          <w:rFonts w:ascii="仿宋" w:eastAsia="仿宋" w:hAnsi="仿宋" w:cs="Times New Roman" w:hint="eastAsia"/>
          <w:sz w:val="32"/>
          <w:szCs w:val="32"/>
        </w:rPr>
        <w:t>：</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你公司呈报的《关于请求对&lt;</w:t>
      </w:r>
      <w:r>
        <w:rPr>
          <w:rFonts w:ascii="仿宋" w:eastAsia="仿宋" w:hAnsi="仿宋" w:cs="Times New Roman"/>
          <w:sz w:val="32"/>
          <w:szCs w:val="32"/>
        </w:rPr>
        <w:t>安化</w:t>
      </w:r>
      <w:r>
        <w:rPr>
          <w:rFonts w:ascii="仿宋" w:eastAsia="仿宋" w:hAnsi="仿宋" w:cs="Times New Roman" w:hint="eastAsia"/>
          <w:sz w:val="32"/>
          <w:szCs w:val="32"/>
        </w:rPr>
        <w:t>县塘</w:t>
      </w:r>
      <w:r>
        <w:rPr>
          <w:rFonts w:ascii="仿宋" w:eastAsia="仿宋" w:hAnsi="仿宋" w:cs="Times New Roman"/>
          <w:sz w:val="32"/>
          <w:szCs w:val="32"/>
        </w:rPr>
        <w:t>湾水电开发有限</w:t>
      </w:r>
      <w:r>
        <w:rPr>
          <w:rFonts w:ascii="仿宋" w:eastAsia="仿宋" w:hAnsi="仿宋" w:cs="Times New Roman" w:hint="eastAsia"/>
          <w:sz w:val="32"/>
          <w:szCs w:val="32"/>
        </w:rPr>
        <w:t>公司</w:t>
      </w:r>
      <w:r>
        <w:rPr>
          <w:rFonts w:ascii="仿宋" w:eastAsia="仿宋" w:hAnsi="仿宋" w:cs="Times New Roman"/>
          <w:sz w:val="32"/>
          <w:szCs w:val="32"/>
        </w:rPr>
        <w:t>安化县塘湾梯级水电站工程项目</w:t>
      </w:r>
      <w:r>
        <w:rPr>
          <w:rFonts w:ascii="仿宋" w:eastAsia="仿宋" w:hAnsi="仿宋" w:cs="Times New Roman" w:hint="eastAsia"/>
          <w:sz w:val="32"/>
          <w:szCs w:val="32"/>
        </w:rPr>
        <w:t>环境影响报告书&gt;进行审批的报告》、益阳市生态环境局安化分局的预审意见及相关材料收悉。经审查、研究，批复如下：</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一、安化县塘湾梯级水电站工程项目位于资江支流洢水流域的支流山彰溪上，共设三级水电站，其中</w:t>
      </w:r>
      <w:r w:rsidR="00AC48DC">
        <w:rPr>
          <w:rFonts w:ascii="仿宋" w:eastAsia="仿宋" w:hAnsi="仿宋" w:cs="Times New Roman" w:hint="eastAsia"/>
          <w:sz w:val="32"/>
          <w:szCs w:val="32"/>
        </w:rPr>
        <w:t>第</w:t>
      </w:r>
      <w:r>
        <w:rPr>
          <w:rFonts w:ascii="仿宋" w:eastAsia="仿宋" w:hAnsi="仿宋" w:cs="Times New Roman" w:hint="eastAsia"/>
          <w:sz w:val="32"/>
          <w:szCs w:val="32"/>
        </w:rPr>
        <w:t>一级电站位于安化县清塘铺镇云雾山村，大坝地理位置坐标为</w:t>
      </w:r>
      <w:r>
        <w:rPr>
          <w:rFonts w:ascii="仿宋" w:eastAsia="仿宋" w:hAnsi="仿宋" w:hint="eastAsia"/>
          <w:sz w:val="32"/>
          <w:szCs w:val="32"/>
        </w:rPr>
        <w:t>东经111°50′07″、北纬28°09′18″</w:t>
      </w:r>
      <w:r>
        <w:rPr>
          <w:rFonts w:ascii="仿宋" w:eastAsia="仿宋" w:hAnsi="仿宋" w:cs="Times New Roman" w:hint="eastAsia"/>
          <w:sz w:val="32"/>
          <w:szCs w:val="32"/>
        </w:rPr>
        <w:t>；</w:t>
      </w:r>
      <w:r w:rsidR="00AC48DC">
        <w:rPr>
          <w:rFonts w:ascii="仿宋" w:eastAsia="仿宋" w:hAnsi="仿宋" w:cs="Times New Roman" w:hint="eastAsia"/>
          <w:sz w:val="32"/>
          <w:szCs w:val="32"/>
        </w:rPr>
        <w:t>第</w:t>
      </w:r>
      <w:r>
        <w:rPr>
          <w:rFonts w:ascii="仿宋" w:eastAsia="仿宋" w:hAnsi="仿宋" w:cs="Times New Roman" w:hint="eastAsia"/>
          <w:sz w:val="32"/>
          <w:szCs w:val="32"/>
        </w:rPr>
        <w:t>二级和</w:t>
      </w:r>
      <w:r w:rsidR="00AC48DC">
        <w:rPr>
          <w:rFonts w:ascii="仿宋" w:eastAsia="仿宋" w:hAnsi="仿宋" w:cs="Times New Roman" w:hint="eastAsia"/>
          <w:sz w:val="32"/>
          <w:szCs w:val="32"/>
        </w:rPr>
        <w:t>第</w:t>
      </w:r>
      <w:r>
        <w:rPr>
          <w:rFonts w:ascii="仿宋" w:eastAsia="仿宋" w:hAnsi="仿宋" w:cs="Times New Roman" w:hint="eastAsia"/>
          <w:sz w:val="32"/>
          <w:szCs w:val="32"/>
        </w:rPr>
        <w:t>三级电站位于安化县清塘铺镇雨塘村，大坝地理位置坐标分别为</w:t>
      </w:r>
      <w:r>
        <w:rPr>
          <w:rFonts w:ascii="仿宋" w:eastAsia="仿宋" w:hAnsi="仿宋" w:hint="eastAsia"/>
          <w:sz w:val="32"/>
          <w:szCs w:val="32"/>
        </w:rPr>
        <w:t>东经111°49′16″、北纬28°08′31″</w:t>
      </w:r>
      <w:r>
        <w:rPr>
          <w:rFonts w:ascii="仿宋" w:eastAsia="仿宋" w:hAnsi="仿宋" w:cs="Times New Roman" w:hint="eastAsia"/>
          <w:sz w:val="32"/>
          <w:szCs w:val="32"/>
        </w:rPr>
        <w:t>和</w:t>
      </w:r>
      <w:r>
        <w:rPr>
          <w:rFonts w:ascii="仿宋" w:eastAsia="仿宋" w:hAnsi="仿宋" w:hint="eastAsia"/>
          <w:sz w:val="32"/>
          <w:szCs w:val="32"/>
        </w:rPr>
        <w:t>东经111°48′37″、北纬28°08′11″</w:t>
      </w:r>
      <w:r>
        <w:rPr>
          <w:rFonts w:ascii="仿宋" w:eastAsia="仿宋" w:hAnsi="仿宋" w:cs="Times New Roman" w:hint="eastAsia"/>
          <w:sz w:val="32"/>
          <w:szCs w:val="32"/>
        </w:rPr>
        <w:t>。该梯级水电站属于洢水支流山彰溪水能资源开发8级电站中的第3级，是通过“湖南省小水电清理整改综合评估”后予以保留的水电站。三级梯级水电站</w:t>
      </w:r>
      <w:r>
        <w:rPr>
          <w:rFonts w:ascii="仿宋" w:eastAsia="仿宋" w:hAnsi="仿宋" w:cs="Times New Roman"/>
          <w:sz w:val="32"/>
          <w:szCs w:val="32"/>
        </w:rPr>
        <w:t>主要建设内容均包括</w:t>
      </w:r>
      <w:r>
        <w:rPr>
          <w:rFonts w:ascii="仿宋" w:eastAsia="仿宋" w:hAnsi="仿宋" w:cs="Times New Roman" w:hint="eastAsia"/>
          <w:sz w:val="32"/>
          <w:szCs w:val="32"/>
        </w:rPr>
        <w:t>拦水</w:t>
      </w:r>
      <w:r>
        <w:rPr>
          <w:rFonts w:ascii="仿宋" w:eastAsia="仿宋" w:hAnsi="仿宋" w:cs="Times New Roman"/>
          <w:sz w:val="32"/>
          <w:szCs w:val="32"/>
        </w:rPr>
        <w:t>坝</w:t>
      </w:r>
      <w:r>
        <w:rPr>
          <w:rFonts w:ascii="仿宋" w:eastAsia="仿宋" w:hAnsi="仿宋" w:cs="Times New Roman" w:hint="eastAsia"/>
          <w:sz w:val="32"/>
          <w:szCs w:val="32"/>
        </w:rPr>
        <w:t>、水库、输水钢管、</w:t>
      </w:r>
      <w:r>
        <w:rPr>
          <w:rFonts w:ascii="仿宋" w:eastAsia="仿宋" w:hAnsi="仿宋" w:cs="Times New Roman" w:hint="eastAsia"/>
          <w:sz w:val="32"/>
          <w:szCs w:val="32"/>
        </w:rPr>
        <w:lastRenderedPageBreak/>
        <w:t>调压前池、发电厂房、尾水渠道和升压站，配套生活办公区、进厂道路、供水供电设施以及相关环保工程等，均为引水式发电</w:t>
      </w:r>
      <w:r>
        <w:rPr>
          <w:rFonts w:ascii="仿宋" w:eastAsia="仿宋" w:hAnsi="仿宋" w:cs="Times New Roman"/>
          <w:sz w:val="32"/>
          <w:szCs w:val="32"/>
        </w:rPr>
        <w:t>电站</w:t>
      </w:r>
      <w:r>
        <w:rPr>
          <w:rFonts w:ascii="仿宋" w:eastAsia="仿宋" w:hAnsi="仿宋" w:cs="Times New Roman" w:hint="eastAsia"/>
          <w:sz w:val="32"/>
          <w:szCs w:val="32"/>
        </w:rPr>
        <w:t>，装机</w:t>
      </w:r>
      <w:r w:rsidR="00AC48DC">
        <w:rPr>
          <w:rFonts w:ascii="仿宋" w:eastAsia="仿宋" w:hAnsi="仿宋" w:cs="Times New Roman" w:hint="eastAsia"/>
          <w:sz w:val="32"/>
          <w:szCs w:val="32"/>
        </w:rPr>
        <w:t>总容量为3600 kW（一、二、三级</w:t>
      </w:r>
      <w:r>
        <w:rPr>
          <w:rFonts w:ascii="仿宋" w:eastAsia="仿宋" w:hAnsi="仿宋" w:cs="Times New Roman" w:hint="eastAsia"/>
          <w:sz w:val="32"/>
          <w:szCs w:val="32"/>
        </w:rPr>
        <w:t>分别为1600kW、1000 kW、1000 kW</w:t>
      </w:r>
      <w:r w:rsidR="00AC48DC">
        <w:rPr>
          <w:rFonts w:ascii="仿宋" w:eastAsia="仿宋" w:hAnsi="仿宋" w:cs="Times New Roman" w:hint="eastAsia"/>
          <w:sz w:val="32"/>
          <w:szCs w:val="32"/>
        </w:rPr>
        <w:t>）</w:t>
      </w:r>
      <w:r>
        <w:rPr>
          <w:rFonts w:ascii="仿宋" w:eastAsia="仿宋" w:hAnsi="仿宋" w:cs="Times New Roman" w:hint="eastAsia"/>
          <w:sz w:val="32"/>
          <w:szCs w:val="32"/>
        </w:rPr>
        <w:t>。工程总</w:t>
      </w:r>
      <w:r w:rsidR="00AC48DC">
        <w:rPr>
          <w:rFonts w:ascii="仿宋" w:eastAsia="仿宋" w:hAnsi="仿宋" w:cs="Times New Roman" w:hint="eastAsia"/>
          <w:sz w:val="32"/>
          <w:szCs w:val="32"/>
        </w:rPr>
        <w:t>占地</w:t>
      </w:r>
      <w:r>
        <w:rPr>
          <w:rFonts w:ascii="仿宋" w:eastAsia="仿宋" w:hAnsi="仿宋" w:cs="Times New Roman" w:hint="eastAsia"/>
          <w:sz w:val="32"/>
          <w:szCs w:val="32"/>
        </w:rPr>
        <w:t>面积19.47亩，其中每级电站永久占地均为5.6亩，临时占地均为0.89亩。项目总</w:t>
      </w:r>
      <w:r>
        <w:rPr>
          <w:rFonts w:ascii="仿宋" w:eastAsia="仿宋" w:hAnsi="仿宋" w:cs="Times New Roman"/>
          <w:sz w:val="32"/>
          <w:szCs w:val="32"/>
        </w:rPr>
        <w:t>投资为</w:t>
      </w:r>
      <w:r>
        <w:rPr>
          <w:rFonts w:ascii="仿宋" w:eastAsia="仿宋" w:hAnsi="仿宋" w:cs="Times New Roman" w:hint="eastAsia"/>
          <w:sz w:val="32"/>
          <w:szCs w:val="32"/>
        </w:rPr>
        <w:t>2952万元，其中环保投资122.7万元，占总投资的4.16%</w:t>
      </w:r>
      <w:r w:rsidR="00AC48DC">
        <w:rPr>
          <w:rFonts w:ascii="仿宋" w:eastAsia="仿宋" w:hAnsi="仿宋" w:cs="Times New Roman" w:hint="eastAsia"/>
          <w:sz w:val="32"/>
          <w:szCs w:val="32"/>
        </w:rPr>
        <w:t>。</w:t>
      </w:r>
      <w:r>
        <w:rPr>
          <w:rFonts w:ascii="仿宋" w:eastAsia="仿宋" w:hAnsi="仿宋" w:cs="Times New Roman" w:hint="eastAsia"/>
          <w:sz w:val="32"/>
          <w:szCs w:val="32"/>
        </w:rPr>
        <w:t>工程施工总工期为8</w:t>
      </w:r>
      <w:bookmarkStart w:id="0" w:name="_GoBack"/>
      <w:bookmarkEnd w:id="0"/>
      <w:r>
        <w:rPr>
          <w:rFonts w:ascii="仿宋" w:eastAsia="仿宋" w:hAnsi="仿宋" w:cs="Times New Roman" w:hint="eastAsia"/>
          <w:sz w:val="32"/>
          <w:szCs w:val="32"/>
        </w:rPr>
        <w:t>个月。</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sz w:val="32"/>
          <w:szCs w:val="32"/>
        </w:rPr>
        <w:t>本工程</w:t>
      </w:r>
      <w:r>
        <w:rPr>
          <w:rFonts w:ascii="仿宋" w:eastAsia="仿宋" w:hAnsi="仿宋" w:cs="Times New Roman" w:hint="eastAsia"/>
          <w:sz w:val="32"/>
          <w:szCs w:val="32"/>
        </w:rPr>
        <w:t>符合</w:t>
      </w:r>
      <w:r>
        <w:rPr>
          <w:rFonts w:ascii="仿宋" w:eastAsia="仿宋" w:hAnsi="仿宋" w:cs="Times New Roman"/>
          <w:sz w:val="32"/>
          <w:szCs w:val="32"/>
        </w:rPr>
        <w:t>国家产业</w:t>
      </w:r>
      <w:r>
        <w:rPr>
          <w:rFonts w:ascii="仿宋" w:eastAsia="仿宋" w:hAnsi="仿宋" w:cs="Times New Roman" w:hint="eastAsia"/>
          <w:sz w:val="32"/>
          <w:szCs w:val="32"/>
        </w:rPr>
        <w:t>政策，符合湖南省水利厅、湖南省发展和改革委员会、湖南省生态环境厅、湖南省能源局关于印发《湖南省小水电清理整改实施方案》（湘水发[2019]4号）的通知中相关要求，符合《湖南省安化县中小河流水能资源开发规划-洢水流域水能资源开发规划</w:t>
      </w:r>
      <w:r>
        <w:rPr>
          <w:rFonts w:ascii="仿宋" w:eastAsia="仿宋" w:hAnsi="仿宋" w:cs="Times New Roman"/>
          <w:sz w:val="32"/>
          <w:szCs w:val="32"/>
        </w:rPr>
        <w:t>环评</w:t>
      </w:r>
      <w:r>
        <w:rPr>
          <w:rFonts w:ascii="仿宋" w:eastAsia="仿宋" w:hAnsi="仿宋" w:cs="Times New Roman" w:hint="eastAsia"/>
          <w:sz w:val="32"/>
          <w:szCs w:val="32"/>
        </w:rPr>
        <w:t>》</w:t>
      </w:r>
      <w:r>
        <w:rPr>
          <w:rFonts w:ascii="仿宋" w:eastAsia="仿宋" w:hAnsi="仿宋" w:cs="Times New Roman"/>
          <w:sz w:val="32"/>
          <w:szCs w:val="32"/>
        </w:rPr>
        <w:t>要求</w:t>
      </w:r>
      <w:r>
        <w:rPr>
          <w:rFonts w:ascii="仿宋" w:eastAsia="仿宋" w:hAnsi="仿宋" w:cs="Times New Roman" w:hint="eastAsia"/>
          <w:sz w:val="32"/>
          <w:szCs w:val="32"/>
        </w:rPr>
        <w:t>，列入了湖南省发展和改革委员会、湖南省水利厅《关于分解下达洞庭湖区钱粮湖、共双茶、大通湖东三垸安全建设及分洪闸工程等专项2020年中央预算内投资计划的通知》（湘发改投资[2020]343号）中附件五“农村小水电扶贫工程2020年中央预算内投资计划及任务清单表中的第3项“塘湾梯级（一、二、三级）电站(新建)”。根据浙江和澄环境科技有限公司编制的环境影响报告书的分析结论和益阳市生态环境局安化分局的预审意见，在建设单位切实落实《报告书》提出的各项污染防治、生态保护和风险防范措施，确保各项污染物达标排放的前提下，从环境保护的角度分析，我局原则同意</w:t>
      </w:r>
      <w:r>
        <w:rPr>
          <w:rFonts w:ascii="仿宋" w:eastAsia="仿宋" w:hAnsi="仿宋" w:cs="Times New Roman"/>
          <w:sz w:val="32"/>
          <w:szCs w:val="32"/>
        </w:rPr>
        <w:t>安化</w:t>
      </w:r>
      <w:r>
        <w:rPr>
          <w:rFonts w:ascii="仿宋" w:eastAsia="仿宋" w:hAnsi="仿宋" w:cs="Times New Roman" w:hint="eastAsia"/>
          <w:sz w:val="32"/>
          <w:szCs w:val="32"/>
        </w:rPr>
        <w:t>县塘</w:t>
      </w:r>
      <w:r>
        <w:rPr>
          <w:rFonts w:ascii="仿宋" w:eastAsia="仿宋" w:hAnsi="仿宋" w:cs="Times New Roman"/>
          <w:sz w:val="32"/>
          <w:szCs w:val="32"/>
        </w:rPr>
        <w:t>湾水电开发有限</w:t>
      </w:r>
      <w:r>
        <w:rPr>
          <w:rFonts w:ascii="仿宋" w:eastAsia="仿宋" w:hAnsi="仿宋" w:cs="Times New Roman" w:hint="eastAsia"/>
          <w:sz w:val="32"/>
          <w:szCs w:val="32"/>
        </w:rPr>
        <w:t>公司</w:t>
      </w:r>
      <w:r>
        <w:rPr>
          <w:rFonts w:ascii="仿宋" w:eastAsia="仿宋" w:hAnsi="仿宋" w:cs="Times New Roman"/>
          <w:sz w:val="32"/>
          <w:szCs w:val="32"/>
        </w:rPr>
        <w:t>安化县塘湾梯级水电站工程项目</w:t>
      </w:r>
      <w:r>
        <w:rPr>
          <w:rFonts w:ascii="仿宋" w:eastAsia="仿宋" w:hAnsi="仿宋" w:cs="Times New Roman" w:hint="eastAsia"/>
          <w:sz w:val="32"/>
          <w:szCs w:val="32"/>
        </w:rPr>
        <w:t>的选址并建设</w:t>
      </w:r>
      <w:r>
        <w:rPr>
          <w:rFonts w:ascii="仿宋" w:eastAsia="仿宋" w:hAnsi="仿宋" w:cs="Times New Roman"/>
          <w:sz w:val="32"/>
          <w:szCs w:val="32"/>
        </w:rPr>
        <w:t>。</w:t>
      </w:r>
    </w:p>
    <w:p w:rsidR="0010590F" w:rsidRDefault="00C8048E">
      <w:pPr>
        <w:spacing w:after="0"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二、你公司在工程设计、施工建设和运营管理中，</w:t>
      </w:r>
      <w:r>
        <w:rPr>
          <w:rFonts w:ascii="仿宋" w:eastAsia="仿宋" w:hAnsi="仿宋" w:cs="Times New Roman" w:hint="eastAsia"/>
          <w:kern w:val="2"/>
          <w:sz w:val="32"/>
          <w:szCs w:val="32"/>
        </w:rPr>
        <w:t>必须切实落实环评提出的生态环境保护和风险防范措施要求，着重做好以下工作：</w:t>
      </w:r>
    </w:p>
    <w:p w:rsidR="0010590F" w:rsidRDefault="00C8048E">
      <w:pPr>
        <w:spacing w:after="0" w:line="58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（一）本工程在设计和施工建设过程中须严格落实生态基流措施。一、二、三级电站应分别确保下泄生态流量不小于0.02m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/s、0.04m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/s、0.23m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/s，并安装生态基流在线监控装置，河流枯水期必须优先满足下游农田灌溉和生态用水。</w:t>
      </w:r>
    </w:p>
    <w:p w:rsidR="0010590F" w:rsidRDefault="00C8048E">
      <w:pPr>
        <w:spacing w:after="0" w:line="58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sz w:val="32"/>
          <w:szCs w:val="32"/>
        </w:rPr>
        <w:t>加强施工期环境管理，优化施工方案，合理控制施工活动</w:t>
      </w:r>
      <w:r>
        <w:rPr>
          <w:rFonts w:ascii="仿宋" w:eastAsia="仿宋" w:hAnsi="仿宋" w:cs="Times New Roman" w:hint="eastAsia"/>
          <w:sz w:val="32"/>
          <w:szCs w:val="32"/>
        </w:rPr>
        <w:t>时间和</w:t>
      </w:r>
      <w:r>
        <w:rPr>
          <w:rFonts w:ascii="仿宋" w:eastAsia="仿宋" w:hAnsi="仿宋" w:cs="Times New Roman"/>
          <w:sz w:val="32"/>
          <w:szCs w:val="32"/>
        </w:rPr>
        <w:t>范围，文明施工</w:t>
      </w:r>
      <w:r>
        <w:rPr>
          <w:rFonts w:ascii="仿宋" w:eastAsia="仿宋" w:hAnsi="仿宋" w:cs="Times New Roman" w:hint="eastAsia"/>
          <w:sz w:val="32"/>
          <w:szCs w:val="32"/>
        </w:rPr>
        <w:t>。</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1、严格按照施工计划时间表（十月至次年5月）开展工程建设，有效避开暴雨季节，防止山洪地质灾害和水土流失。</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2、落实水污染防治措施。</w:t>
      </w:r>
      <w:r>
        <w:rPr>
          <w:rFonts w:ascii="仿宋" w:eastAsia="仿宋" w:hAnsi="仿宋" w:cs="Times New Roman"/>
          <w:sz w:val="32"/>
          <w:szCs w:val="32"/>
        </w:rPr>
        <w:t>各</w:t>
      </w:r>
      <w:r>
        <w:rPr>
          <w:rFonts w:ascii="仿宋" w:eastAsia="仿宋" w:hAnsi="仿宋" w:cs="Times New Roman" w:hint="eastAsia"/>
          <w:sz w:val="32"/>
          <w:szCs w:val="32"/>
        </w:rPr>
        <w:t>类</w:t>
      </w:r>
      <w:r>
        <w:rPr>
          <w:rFonts w:ascii="仿宋" w:eastAsia="仿宋" w:hAnsi="仿宋" w:cs="Times New Roman"/>
          <w:sz w:val="32"/>
          <w:szCs w:val="32"/>
        </w:rPr>
        <w:t>施工活</w:t>
      </w:r>
      <w:r>
        <w:rPr>
          <w:rFonts w:ascii="仿宋" w:eastAsia="仿宋" w:hAnsi="仿宋" w:cs="Times New Roman" w:hint="eastAsia"/>
          <w:sz w:val="32"/>
          <w:szCs w:val="32"/>
        </w:rPr>
        <w:t>动严</w:t>
      </w:r>
      <w:r>
        <w:rPr>
          <w:rFonts w:ascii="仿宋" w:eastAsia="仿宋" w:hAnsi="仿宋" w:cs="Times New Roman"/>
          <w:sz w:val="32"/>
          <w:szCs w:val="32"/>
        </w:rPr>
        <w:t>格控制在用地范</w:t>
      </w:r>
      <w:r>
        <w:rPr>
          <w:rFonts w:ascii="仿宋" w:eastAsia="仿宋" w:hAnsi="仿宋" w:cs="Times New Roman" w:hint="eastAsia"/>
          <w:sz w:val="32"/>
          <w:szCs w:val="32"/>
        </w:rPr>
        <w:t>围</w:t>
      </w:r>
      <w:r>
        <w:rPr>
          <w:rFonts w:ascii="仿宋" w:eastAsia="仿宋" w:hAnsi="仿宋" w:cs="Times New Roman"/>
          <w:sz w:val="32"/>
          <w:szCs w:val="32"/>
        </w:rPr>
        <w:t>内，落</w:t>
      </w:r>
      <w:r>
        <w:rPr>
          <w:rFonts w:ascii="仿宋" w:eastAsia="仿宋" w:hAnsi="仿宋" w:cs="Times New Roman" w:hint="eastAsia"/>
          <w:sz w:val="32"/>
          <w:szCs w:val="32"/>
        </w:rPr>
        <w:t>实</w:t>
      </w:r>
      <w:r>
        <w:rPr>
          <w:rFonts w:ascii="仿宋" w:eastAsia="仿宋" w:hAnsi="仿宋" w:cs="Times New Roman"/>
          <w:sz w:val="32"/>
          <w:szCs w:val="32"/>
        </w:rPr>
        <w:t>施工</w:t>
      </w:r>
      <w:r>
        <w:rPr>
          <w:rFonts w:ascii="仿宋" w:eastAsia="仿宋" w:hAnsi="仿宋" w:cs="Times New Roman" w:hint="eastAsia"/>
          <w:sz w:val="32"/>
          <w:szCs w:val="32"/>
        </w:rPr>
        <w:t>废</w:t>
      </w:r>
      <w:r>
        <w:rPr>
          <w:rFonts w:ascii="仿宋" w:eastAsia="仿宋" w:hAnsi="仿宋" w:cs="Times New Roman"/>
          <w:sz w:val="32"/>
          <w:szCs w:val="32"/>
        </w:rPr>
        <w:t>水</w:t>
      </w:r>
      <w:r>
        <w:rPr>
          <w:rFonts w:ascii="仿宋" w:eastAsia="仿宋" w:hAnsi="仿宋" w:cs="Times New Roman" w:hint="eastAsia"/>
          <w:sz w:val="32"/>
          <w:szCs w:val="32"/>
        </w:rPr>
        <w:t>、</w:t>
      </w:r>
      <w:r>
        <w:rPr>
          <w:rFonts w:ascii="仿宋" w:eastAsia="仿宋" w:hAnsi="仿宋" w:cs="Times New Roman"/>
          <w:sz w:val="32"/>
          <w:szCs w:val="32"/>
        </w:rPr>
        <w:t>生活</w:t>
      </w:r>
      <w:r>
        <w:rPr>
          <w:rFonts w:ascii="仿宋" w:eastAsia="仿宋" w:hAnsi="仿宋" w:cs="Times New Roman" w:hint="eastAsia"/>
          <w:sz w:val="32"/>
          <w:szCs w:val="32"/>
        </w:rPr>
        <w:t>污</w:t>
      </w:r>
      <w:r>
        <w:rPr>
          <w:rFonts w:ascii="仿宋" w:eastAsia="仿宋" w:hAnsi="仿宋" w:cs="Times New Roman"/>
          <w:sz w:val="32"/>
          <w:szCs w:val="32"/>
        </w:rPr>
        <w:t>水及</w:t>
      </w:r>
      <w:r>
        <w:rPr>
          <w:rFonts w:ascii="仿宋" w:eastAsia="仿宋" w:hAnsi="仿宋" w:cs="Times New Roman" w:hint="eastAsia"/>
          <w:sz w:val="32"/>
          <w:szCs w:val="32"/>
        </w:rPr>
        <w:t>垃</w:t>
      </w:r>
      <w:r>
        <w:rPr>
          <w:rFonts w:ascii="仿宋" w:eastAsia="仿宋" w:hAnsi="仿宋" w:cs="Times New Roman"/>
          <w:sz w:val="32"/>
          <w:szCs w:val="32"/>
        </w:rPr>
        <w:t>圾</w:t>
      </w:r>
      <w:r>
        <w:rPr>
          <w:rFonts w:ascii="仿宋" w:eastAsia="仿宋" w:hAnsi="仿宋" w:cs="Times New Roman" w:hint="eastAsia"/>
          <w:sz w:val="32"/>
          <w:szCs w:val="32"/>
        </w:rPr>
        <w:t>处理</w:t>
      </w:r>
      <w:r>
        <w:rPr>
          <w:rFonts w:ascii="仿宋" w:eastAsia="仿宋" w:hAnsi="仿宋" w:cs="Times New Roman"/>
          <w:sz w:val="32"/>
          <w:szCs w:val="32"/>
        </w:rPr>
        <w:t>等防治措施，</w:t>
      </w:r>
      <w:r>
        <w:rPr>
          <w:rFonts w:ascii="仿宋" w:eastAsia="仿宋" w:hAnsi="仿宋" w:cs="Times New Roman" w:hint="eastAsia"/>
          <w:sz w:val="32"/>
          <w:szCs w:val="32"/>
        </w:rPr>
        <w:t>做到</w:t>
      </w:r>
      <w:r>
        <w:rPr>
          <w:rFonts w:ascii="仿宋" w:eastAsia="仿宋" w:hAnsi="仿宋" w:cs="Times New Roman"/>
          <w:sz w:val="32"/>
          <w:szCs w:val="32"/>
        </w:rPr>
        <w:t>达</w:t>
      </w:r>
      <w:r>
        <w:rPr>
          <w:rFonts w:ascii="仿宋" w:eastAsia="仿宋" w:hAnsi="仿宋" w:cs="Times New Roman" w:hint="eastAsia"/>
          <w:sz w:val="32"/>
          <w:szCs w:val="32"/>
        </w:rPr>
        <w:t>标</w:t>
      </w:r>
      <w:r>
        <w:rPr>
          <w:rFonts w:ascii="仿宋" w:eastAsia="仿宋" w:hAnsi="仿宋" w:cs="Times New Roman"/>
          <w:sz w:val="32"/>
          <w:szCs w:val="32"/>
        </w:rPr>
        <w:t>排放</w:t>
      </w:r>
      <w:r>
        <w:rPr>
          <w:rFonts w:ascii="仿宋" w:eastAsia="仿宋" w:hAnsi="仿宋" w:cs="Times New Roman" w:hint="eastAsia"/>
          <w:sz w:val="32"/>
          <w:szCs w:val="32"/>
        </w:rPr>
        <w:t>，</w:t>
      </w:r>
      <w:r>
        <w:rPr>
          <w:rFonts w:ascii="仿宋" w:eastAsia="仿宋" w:hAnsi="仿宋" w:cs="Times New Roman"/>
          <w:sz w:val="32"/>
          <w:szCs w:val="32"/>
        </w:rPr>
        <w:t>禁止将施工</w:t>
      </w:r>
      <w:r>
        <w:rPr>
          <w:rFonts w:ascii="仿宋" w:eastAsia="仿宋" w:hAnsi="仿宋" w:cs="Times New Roman" w:hint="eastAsia"/>
          <w:sz w:val="32"/>
          <w:szCs w:val="32"/>
        </w:rPr>
        <w:t>废</w:t>
      </w:r>
      <w:r>
        <w:rPr>
          <w:rFonts w:ascii="仿宋" w:eastAsia="仿宋" w:hAnsi="仿宋" w:cs="Times New Roman"/>
          <w:sz w:val="32"/>
          <w:szCs w:val="32"/>
        </w:rPr>
        <w:t>水</w:t>
      </w:r>
      <w:r>
        <w:rPr>
          <w:rFonts w:ascii="仿宋" w:eastAsia="仿宋" w:hAnsi="仿宋" w:cs="Times New Roman" w:hint="eastAsia"/>
          <w:sz w:val="32"/>
          <w:szCs w:val="32"/>
        </w:rPr>
        <w:t>、</w:t>
      </w:r>
      <w:r>
        <w:rPr>
          <w:rFonts w:ascii="仿宋" w:eastAsia="仿宋" w:hAnsi="仿宋" w:cs="Times New Roman"/>
          <w:sz w:val="32"/>
          <w:szCs w:val="32"/>
        </w:rPr>
        <w:t>生活</w:t>
      </w:r>
      <w:r>
        <w:rPr>
          <w:rFonts w:ascii="仿宋" w:eastAsia="仿宋" w:hAnsi="仿宋" w:cs="Times New Roman" w:hint="eastAsia"/>
          <w:sz w:val="32"/>
          <w:szCs w:val="32"/>
        </w:rPr>
        <w:t>污</w:t>
      </w:r>
      <w:r>
        <w:rPr>
          <w:rFonts w:ascii="仿宋" w:eastAsia="仿宋" w:hAnsi="仿宋" w:cs="Times New Roman"/>
          <w:sz w:val="32"/>
          <w:szCs w:val="32"/>
        </w:rPr>
        <w:t>水及</w:t>
      </w:r>
      <w:r>
        <w:rPr>
          <w:rFonts w:ascii="仿宋" w:eastAsia="仿宋" w:hAnsi="仿宋" w:cs="Times New Roman" w:hint="eastAsia"/>
          <w:sz w:val="32"/>
          <w:szCs w:val="32"/>
        </w:rPr>
        <w:t>垃</w:t>
      </w:r>
      <w:r>
        <w:rPr>
          <w:rFonts w:ascii="仿宋" w:eastAsia="仿宋" w:hAnsi="仿宋" w:cs="Times New Roman"/>
          <w:sz w:val="32"/>
          <w:szCs w:val="32"/>
        </w:rPr>
        <w:t>圾等直</w:t>
      </w:r>
      <w:r>
        <w:rPr>
          <w:rFonts w:ascii="仿宋" w:eastAsia="仿宋" w:hAnsi="仿宋" w:cs="Times New Roman" w:hint="eastAsia"/>
          <w:sz w:val="32"/>
          <w:szCs w:val="32"/>
        </w:rPr>
        <w:t>接排入</w:t>
      </w:r>
      <w:r>
        <w:rPr>
          <w:rFonts w:ascii="仿宋" w:eastAsia="仿宋" w:hAnsi="仿宋" w:cs="Times New Roman"/>
          <w:sz w:val="32"/>
          <w:szCs w:val="32"/>
        </w:rPr>
        <w:t>河</w:t>
      </w:r>
      <w:r>
        <w:rPr>
          <w:rFonts w:ascii="仿宋" w:eastAsia="仿宋" w:hAnsi="仿宋" w:cs="Times New Roman" w:hint="eastAsia"/>
          <w:sz w:val="32"/>
          <w:szCs w:val="32"/>
        </w:rPr>
        <w:t>道或沿河岸堆放，防止水环境污染。</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3、落实大气污染防治措施。施工作业产生的扬尘须采取洒水降尘等措施，减轻对周围大气环境的影响。</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4、落实噪声污染防治措施。施工爆破、开挖、清基和交通运输等产生的噪声，应采取合理有效的措施，防止噪声影响周边环境。</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5、落实固体废物污染防治措施。加强对机修废弃物的管理，废机油、废油抹布和废油桶等属于危险废物的须</w:t>
      </w:r>
      <w:r>
        <w:rPr>
          <w:rFonts w:ascii="仿宋" w:eastAsia="仿宋" w:hAnsi="仿宋" w:cs="Times New Roman" w:hint="eastAsia"/>
          <w:sz w:val="32"/>
          <w:szCs w:val="32"/>
        </w:rPr>
        <w:lastRenderedPageBreak/>
        <w:t>严格按照</w:t>
      </w:r>
      <w:r>
        <w:rPr>
          <w:rFonts w:ascii="仿宋" w:eastAsia="仿宋" w:hAnsi="仿宋" w:hint="eastAsia"/>
          <w:kern w:val="2"/>
          <w:sz w:val="32"/>
          <w:szCs w:val="32"/>
        </w:rPr>
        <w:t>《危险废物贮存污染控制标准》(GB18597－2001)及其修改单要求暂存后，交由有资质的单位进行安全处置；</w:t>
      </w:r>
      <w:r>
        <w:rPr>
          <w:rFonts w:ascii="仿宋" w:eastAsia="仿宋" w:hAnsi="仿宋" w:cs="Times New Roman" w:hint="eastAsia"/>
          <w:sz w:val="32"/>
          <w:szCs w:val="32"/>
        </w:rPr>
        <w:t>合理布置弃渣场，防止水土流失；生活垃圾须有效收集后交由当地环卫部门统一清运。</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6、落实生态环境保护措施。</w:t>
      </w:r>
      <w:r>
        <w:rPr>
          <w:rFonts w:ascii="仿宋" w:eastAsia="仿宋" w:hAnsi="仿宋" w:cs="Times New Roman"/>
          <w:sz w:val="32"/>
          <w:szCs w:val="32"/>
        </w:rPr>
        <w:t>施工临时占地须在</w:t>
      </w:r>
      <w:r>
        <w:rPr>
          <w:rFonts w:ascii="仿宋" w:eastAsia="仿宋" w:hAnsi="仿宋" w:cs="Times New Roman" w:hint="eastAsia"/>
          <w:sz w:val="32"/>
          <w:szCs w:val="32"/>
        </w:rPr>
        <w:t>工程</w:t>
      </w:r>
      <w:r>
        <w:rPr>
          <w:rFonts w:ascii="仿宋" w:eastAsia="仿宋" w:hAnsi="仿宋" w:cs="Times New Roman"/>
          <w:sz w:val="32"/>
          <w:szCs w:val="32"/>
        </w:rPr>
        <w:t>完工后及时恢复</w:t>
      </w:r>
      <w:r>
        <w:rPr>
          <w:rFonts w:ascii="仿宋" w:eastAsia="仿宋" w:hAnsi="仿宋" w:cs="Times New Roman" w:hint="eastAsia"/>
          <w:sz w:val="32"/>
          <w:szCs w:val="32"/>
        </w:rPr>
        <w:t>植被；严格安全施工措施，防止施工爆破等存在安全隐患的施工作业出现安全事故，造成生态环境污染事故；</w:t>
      </w:r>
      <w:r>
        <w:rPr>
          <w:rFonts w:ascii="仿宋" w:eastAsia="仿宋" w:hAnsi="仿宋" w:cs="Times New Roman"/>
          <w:sz w:val="32"/>
          <w:szCs w:val="32"/>
        </w:rPr>
        <w:t>在工程建设过程中应开展环境监理工作，确保各项环境保护措施的有效落实</w:t>
      </w:r>
      <w:r>
        <w:rPr>
          <w:rFonts w:ascii="仿宋" w:eastAsia="仿宋" w:hAnsi="仿宋" w:cs="Times New Roman" w:hint="eastAsia"/>
          <w:sz w:val="32"/>
          <w:szCs w:val="32"/>
        </w:rPr>
        <w:t>。</w:t>
      </w:r>
    </w:p>
    <w:p w:rsidR="0010590F" w:rsidRDefault="00C8048E">
      <w:pPr>
        <w:spacing w:after="0" w:line="580" w:lineRule="exact"/>
        <w:ind w:firstLineChars="150" w:firstLine="480"/>
        <w:jc w:val="both"/>
        <w:rPr>
          <w:rFonts w:ascii="仿宋" w:eastAsia="仿宋" w:hAnsi="仿宋"/>
          <w:sz w:val="32"/>
          <w:szCs w:val="32"/>
        </w:rPr>
      </w:pPr>
      <w:r>
        <w:rPr>
          <w:rFonts w:ascii="仿宋" w:eastAsia="仿宋" w:hAnsi="仿宋" w:cs="Times New Roman" w:hint="eastAsia"/>
          <w:sz w:val="32"/>
          <w:szCs w:val="32"/>
        </w:rPr>
        <w:t>（三）</w:t>
      </w:r>
      <w:r>
        <w:rPr>
          <w:rFonts w:ascii="仿宋" w:eastAsia="仿宋" w:hAnsi="仿宋" w:cs="Times New Roman"/>
          <w:sz w:val="32"/>
          <w:szCs w:val="32"/>
        </w:rPr>
        <w:t>加强</w:t>
      </w:r>
      <w:r>
        <w:rPr>
          <w:rFonts w:ascii="仿宋" w:eastAsia="仿宋" w:hAnsi="仿宋" w:cs="Times New Roman" w:hint="eastAsia"/>
          <w:sz w:val="32"/>
          <w:szCs w:val="32"/>
        </w:rPr>
        <w:t>营运期的环境保护措施，</w:t>
      </w:r>
      <w:r>
        <w:rPr>
          <w:rFonts w:ascii="仿宋" w:eastAsia="仿宋" w:hAnsi="仿宋" w:hint="eastAsia"/>
          <w:sz w:val="32"/>
          <w:szCs w:val="32"/>
        </w:rPr>
        <w:t>严格履行建设单位的环保主体责任，加强环境管理。</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hint="eastAsia"/>
          <w:sz w:val="32"/>
          <w:szCs w:val="32"/>
        </w:rPr>
        <w:t>1、落实水污染防治措施。加强</w:t>
      </w:r>
      <w:r>
        <w:rPr>
          <w:rFonts w:ascii="仿宋" w:eastAsia="仿宋" w:hAnsi="仿宋" w:cs="Times New Roman"/>
          <w:sz w:val="32"/>
          <w:szCs w:val="32"/>
        </w:rPr>
        <w:t>对入库水污染物的控制，禁止在库周及上游地区圈养禽畜；禁止在库周及上游地区兴建对水质可能产生严重污染的工矿企业；保护库周植被，涵养水源，控制水土流失，保证水质，防止库水富营养化</w:t>
      </w:r>
      <w:r>
        <w:rPr>
          <w:rFonts w:ascii="仿宋" w:eastAsia="仿宋" w:hAnsi="仿宋" w:cs="Times New Roman" w:hint="eastAsia"/>
          <w:sz w:val="32"/>
          <w:szCs w:val="32"/>
        </w:rPr>
        <w:t>；电站值班管理人员</w:t>
      </w:r>
      <w:r>
        <w:rPr>
          <w:rFonts w:ascii="仿宋" w:eastAsia="仿宋" w:hAnsi="仿宋" w:cs="Times New Roman"/>
          <w:sz w:val="32"/>
          <w:szCs w:val="32"/>
        </w:rPr>
        <w:t>产生的生活废水经处理后回用作农肥</w:t>
      </w:r>
      <w:r>
        <w:rPr>
          <w:rFonts w:ascii="仿宋" w:eastAsia="仿宋" w:hAnsi="仿宋" w:cs="Times New Roman" w:hint="eastAsia"/>
          <w:sz w:val="32"/>
          <w:szCs w:val="32"/>
        </w:rPr>
        <w:t>。</w:t>
      </w:r>
    </w:p>
    <w:p w:rsidR="0010590F" w:rsidRDefault="00C8048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2、落实固体废物污染防治措施。</w:t>
      </w:r>
      <w:r>
        <w:rPr>
          <w:rFonts w:ascii="仿宋" w:eastAsia="仿宋" w:hAnsi="仿宋" w:hint="eastAsia"/>
          <w:sz w:val="32"/>
          <w:szCs w:val="32"/>
        </w:rPr>
        <w:t>严格</w:t>
      </w:r>
      <w:r>
        <w:rPr>
          <w:rFonts w:ascii="仿宋" w:eastAsia="仿宋" w:hAnsi="仿宋" w:hint="eastAsia"/>
          <w:kern w:val="2"/>
          <w:sz w:val="32"/>
          <w:szCs w:val="32"/>
        </w:rPr>
        <w:t>按《危险废物贮存污染控制标准》(GB18597－2001)及其修改单要求和《一般工业固体废物贮存、处置场污染控制标准》（GB 18599-2001）及其修改单的要求设置危废暂存库和一般固废暂存场所，</w:t>
      </w:r>
      <w:r>
        <w:rPr>
          <w:rFonts w:ascii="仿宋" w:eastAsia="仿宋" w:hAnsi="仿宋" w:hint="eastAsia"/>
          <w:sz w:val="32"/>
          <w:szCs w:val="32"/>
        </w:rPr>
        <w:t>加强固废环境管理，做好固废的分类收集、暂存、安全处置和综合利用工作；发电机房隔油池浮油、</w:t>
      </w:r>
      <w:r>
        <w:rPr>
          <w:rFonts w:ascii="仿宋" w:eastAsia="仿宋" w:hAnsi="仿宋" w:hint="eastAsia"/>
          <w:sz w:val="32"/>
          <w:szCs w:val="32"/>
        </w:rPr>
        <w:lastRenderedPageBreak/>
        <w:t>机修废油、</w:t>
      </w:r>
      <w:r>
        <w:rPr>
          <w:rFonts w:ascii="仿宋" w:eastAsia="仿宋" w:hAnsi="仿宋" w:cs="Times New Roman" w:hint="eastAsia"/>
          <w:sz w:val="32"/>
          <w:szCs w:val="32"/>
        </w:rPr>
        <w:t>废油抹布和废油桶等危险废物须</w:t>
      </w:r>
      <w:r>
        <w:rPr>
          <w:rFonts w:ascii="仿宋" w:eastAsia="仿宋" w:hAnsi="仿宋" w:hint="eastAsia"/>
          <w:kern w:val="2"/>
          <w:sz w:val="32"/>
          <w:szCs w:val="32"/>
        </w:rPr>
        <w:t>交由有资质的单位进行安全处置；</w:t>
      </w:r>
      <w:r>
        <w:rPr>
          <w:rFonts w:ascii="仿宋" w:eastAsia="仿宋" w:hAnsi="仿宋" w:cs="Times New Roman" w:hint="eastAsia"/>
          <w:sz w:val="32"/>
          <w:szCs w:val="32"/>
        </w:rPr>
        <w:t>生活垃圾交由当地环卫部门统一清运。</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3、落实生态环境保护措施。加强生态基流监测，确保下游农田灌溉和生态用水；</w:t>
      </w:r>
      <w:r>
        <w:rPr>
          <w:rFonts w:ascii="仿宋" w:eastAsia="仿宋" w:hAnsi="仿宋" w:cs="Times New Roman"/>
          <w:sz w:val="32"/>
          <w:szCs w:val="32"/>
        </w:rPr>
        <w:t>落</w:t>
      </w:r>
      <w:r>
        <w:rPr>
          <w:rFonts w:ascii="仿宋" w:eastAsia="仿宋" w:hAnsi="仿宋" w:cs="Times New Roman" w:hint="eastAsia"/>
          <w:sz w:val="32"/>
          <w:szCs w:val="32"/>
        </w:rPr>
        <w:t>实</w:t>
      </w:r>
      <w:r>
        <w:rPr>
          <w:rFonts w:ascii="仿宋" w:eastAsia="仿宋" w:hAnsi="仿宋" w:cs="Times New Roman"/>
          <w:sz w:val="32"/>
          <w:szCs w:val="32"/>
        </w:rPr>
        <w:t>鱼类保护措施</w:t>
      </w:r>
      <w:r>
        <w:rPr>
          <w:rFonts w:ascii="仿宋" w:eastAsia="仿宋" w:hAnsi="仿宋" w:cs="Times New Roman" w:hint="eastAsia"/>
          <w:sz w:val="32"/>
          <w:szCs w:val="32"/>
        </w:rPr>
        <w:t>，</w:t>
      </w:r>
      <w:r>
        <w:rPr>
          <w:rFonts w:ascii="仿宋" w:eastAsia="仿宋" w:hAnsi="仿宋" w:cs="Times New Roman"/>
          <w:sz w:val="32"/>
          <w:szCs w:val="32"/>
        </w:rPr>
        <w:t>采取人工增殖放流</w:t>
      </w:r>
      <w:r>
        <w:rPr>
          <w:rFonts w:ascii="仿宋" w:eastAsia="仿宋" w:hAnsi="仿宋" w:cs="Times New Roman" w:hint="eastAsia"/>
          <w:sz w:val="32"/>
          <w:szCs w:val="32"/>
        </w:rPr>
        <w:t>等措施，</w:t>
      </w:r>
      <w:r>
        <w:rPr>
          <w:rFonts w:ascii="仿宋" w:eastAsia="仿宋" w:hAnsi="仿宋" w:cs="Times New Roman"/>
          <w:sz w:val="32"/>
          <w:szCs w:val="32"/>
        </w:rPr>
        <w:t>切实保护</w:t>
      </w:r>
      <w:r>
        <w:rPr>
          <w:rFonts w:ascii="仿宋" w:eastAsia="仿宋" w:hAnsi="仿宋" w:cs="Times New Roman" w:hint="eastAsia"/>
          <w:sz w:val="32"/>
          <w:szCs w:val="32"/>
        </w:rPr>
        <w:t>好</w:t>
      </w:r>
      <w:r>
        <w:rPr>
          <w:rFonts w:ascii="仿宋" w:eastAsia="仿宋" w:hAnsi="仿宋" w:cs="Times New Roman"/>
          <w:sz w:val="32"/>
          <w:szCs w:val="32"/>
        </w:rPr>
        <w:t>鱼类资源</w:t>
      </w:r>
      <w:r>
        <w:rPr>
          <w:rFonts w:ascii="仿宋" w:eastAsia="仿宋" w:hAnsi="仿宋" w:cs="Times New Roman" w:hint="eastAsia"/>
          <w:sz w:val="32"/>
          <w:szCs w:val="32"/>
        </w:rPr>
        <w:t>。</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sz w:val="32"/>
          <w:szCs w:val="32"/>
        </w:rPr>
        <w:t>制定环境风险事故应急预案，落实事故应急防范措施，切实防范各类事故环境风险。</w:t>
      </w:r>
      <w:r>
        <w:rPr>
          <w:rFonts w:ascii="仿宋" w:eastAsia="仿宋" w:hAnsi="仿宋" w:cs="Times New Roman"/>
          <w:sz w:val="32"/>
          <w:szCs w:val="32"/>
        </w:rPr>
        <w:t>加强事故状态下对</w:t>
      </w:r>
      <w:r>
        <w:rPr>
          <w:rFonts w:ascii="仿宋" w:eastAsia="仿宋" w:hAnsi="仿宋" w:cs="Times New Roman" w:hint="eastAsia"/>
          <w:sz w:val="32"/>
          <w:szCs w:val="32"/>
        </w:rPr>
        <w:t>升压</w:t>
      </w:r>
      <w:r>
        <w:rPr>
          <w:rFonts w:ascii="仿宋" w:eastAsia="仿宋" w:hAnsi="仿宋" w:cs="Times New Roman"/>
          <w:sz w:val="32"/>
          <w:szCs w:val="32"/>
        </w:rPr>
        <w:t>站绝缘油的管理，杜绝污染事故的发生。</w:t>
      </w:r>
    </w:p>
    <w:p w:rsidR="0010590F" w:rsidRDefault="00C8048E">
      <w:pPr>
        <w:spacing w:after="0" w:line="580" w:lineRule="exact"/>
        <w:ind w:firstLineChars="200" w:firstLine="640"/>
        <w:jc w:val="both"/>
        <w:rPr>
          <w:rFonts w:ascii="仿宋" w:eastAsia="仿宋" w:hAnsi="仿宋"/>
          <w:sz w:val="32"/>
          <w:szCs w:val="32"/>
        </w:rPr>
      </w:pPr>
      <w:r>
        <w:rPr>
          <w:rFonts w:ascii="仿宋" w:eastAsia="仿宋" w:hAnsi="仿宋" w:hint="eastAsia"/>
          <w:sz w:val="32"/>
          <w:szCs w:val="32"/>
        </w:rPr>
        <w:t>5、项目升压站的辐射专项环境影响评价须另行环评审批。</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hint="eastAsia"/>
          <w:sz w:val="32"/>
          <w:szCs w:val="32"/>
        </w:rPr>
        <w:t>三、本项目</w:t>
      </w:r>
      <w:r>
        <w:rPr>
          <w:rFonts w:ascii="仿宋" w:eastAsia="仿宋" w:hAnsi="仿宋" w:cs="Times New Roman"/>
          <w:sz w:val="32"/>
          <w:szCs w:val="32"/>
        </w:rPr>
        <w:t>开工建设前，应</w:t>
      </w:r>
      <w:r>
        <w:rPr>
          <w:rFonts w:ascii="仿宋" w:eastAsia="仿宋" w:hAnsi="仿宋" w:hint="eastAsia"/>
          <w:sz w:val="32"/>
          <w:szCs w:val="32"/>
        </w:rPr>
        <w:t>依法取得有</w:t>
      </w:r>
      <w:r>
        <w:rPr>
          <w:rFonts w:ascii="仿宋" w:eastAsia="仿宋" w:hAnsi="仿宋" w:cs="Times New Roman" w:hint="eastAsia"/>
          <w:sz w:val="32"/>
          <w:szCs w:val="32"/>
        </w:rPr>
        <w:t>审批权限的国土、林业、水利和发改等部门</w:t>
      </w:r>
      <w:r>
        <w:rPr>
          <w:rFonts w:ascii="仿宋" w:eastAsia="仿宋" w:hAnsi="仿宋" w:cs="Times New Roman"/>
          <w:sz w:val="32"/>
          <w:szCs w:val="32"/>
        </w:rPr>
        <w:t>相关行政许可手续</w:t>
      </w:r>
      <w:r>
        <w:rPr>
          <w:rFonts w:ascii="仿宋" w:eastAsia="仿宋" w:hAnsi="仿宋" w:cs="Times New Roman" w:hint="eastAsia"/>
          <w:sz w:val="32"/>
          <w:szCs w:val="32"/>
        </w:rPr>
        <w:t>后，方可建设。</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四、项目建成后，需按《建设项目环境保护管理条例》的有关规定，及时办理竣工环保验收手续。益阳市生态环境局安化分局负责项目建设期间的“三同时”现场监督检查和日常环境管理。</w:t>
      </w:r>
    </w:p>
    <w:p w:rsidR="0010590F" w:rsidRDefault="00C8048E">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五、你公司须在收到本批复后 15 个工作日内，将本批复及项目环评报告书送益阳市生态环境局安化分局。</w:t>
      </w:r>
    </w:p>
    <w:p w:rsidR="0010590F" w:rsidRDefault="0010590F">
      <w:pPr>
        <w:spacing w:after="0" w:line="580" w:lineRule="exact"/>
        <w:jc w:val="both"/>
        <w:rPr>
          <w:rFonts w:ascii="仿宋" w:eastAsia="仿宋" w:hAnsi="仿宋" w:cs="Times New Roman"/>
          <w:sz w:val="32"/>
          <w:szCs w:val="32"/>
        </w:rPr>
      </w:pPr>
    </w:p>
    <w:p w:rsidR="0010590F" w:rsidRDefault="0010590F">
      <w:pPr>
        <w:spacing w:after="0" w:line="580" w:lineRule="exact"/>
        <w:jc w:val="both"/>
        <w:rPr>
          <w:rFonts w:ascii="仿宋" w:eastAsia="仿宋" w:hAnsi="仿宋" w:cs="Times New Roman"/>
          <w:sz w:val="32"/>
          <w:szCs w:val="32"/>
        </w:rPr>
      </w:pPr>
    </w:p>
    <w:p w:rsidR="0010590F" w:rsidRDefault="00C8048E">
      <w:pPr>
        <w:tabs>
          <w:tab w:val="center" w:pos="4153"/>
        </w:tabs>
        <w:spacing w:after="0" w:line="580" w:lineRule="exact"/>
        <w:jc w:val="both"/>
        <w:rPr>
          <w:rFonts w:ascii="仿宋" w:eastAsia="仿宋" w:hAnsi="仿宋" w:cs="Times New Roman"/>
          <w:sz w:val="32"/>
          <w:szCs w:val="32"/>
        </w:rPr>
      </w:pPr>
      <w:r>
        <w:rPr>
          <w:rFonts w:ascii="仿宋" w:eastAsia="仿宋" w:hAnsi="仿宋" w:cs="Times New Roman"/>
          <w:sz w:val="32"/>
          <w:szCs w:val="32"/>
        </w:rPr>
        <w:tab/>
      </w:r>
      <w:r w:rsidR="004A1534">
        <w:rPr>
          <w:rFonts w:ascii="仿宋" w:eastAsia="仿宋" w:hAnsi="仿宋" w:cs="Times New Roman" w:hint="eastAsia"/>
          <w:sz w:val="32"/>
          <w:szCs w:val="32"/>
        </w:rPr>
        <w:t xml:space="preserve">                  </w:t>
      </w:r>
      <w:r>
        <w:rPr>
          <w:rFonts w:ascii="仿宋" w:eastAsia="仿宋" w:hAnsi="仿宋" w:cs="Times New Roman"/>
          <w:sz w:val="32"/>
          <w:szCs w:val="32"/>
        </w:rPr>
        <w:t>益阳市生态环境局</w:t>
      </w:r>
    </w:p>
    <w:p w:rsidR="0010590F" w:rsidRDefault="00C8048E">
      <w:pPr>
        <w:spacing w:after="0" w:line="580" w:lineRule="exact"/>
        <w:ind w:firstLineChars="1400" w:firstLine="4480"/>
        <w:jc w:val="both"/>
      </w:pPr>
      <w:r>
        <w:rPr>
          <w:rFonts w:ascii="仿宋" w:eastAsia="仿宋" w:hAnsi="仿宋" w:cs="Times New Roman" w:hint="eastAsia"/>
          <w:sz w:val="32"/>
          <w:szCs w:val="32"/>
        </w:rPr>
        <w:t>20</w:t>
      </w:r>
      <w:r>
        <w:rPr>
          <w:rFonts w:ascii="仿宋" w:eastAsia="仿宋" w:hAnsi="仿宋" w:cs="Times New Roman"/>
          <w:sz w:val="32"/>
          <w:szCs w:val="32"/>
        </w:rPr>
        <w:t>20</w:t>
      </w:r>
      <w:r>
        <w:rPr>
          <w:rFonts w:ascii="仿宋" w:eastAsia="仿宋" w:hAnsi="仿宋" w:cs="Times New Roman" w:hint="eastAsia"/>
          <w:sz w:val="32"/>
          <w:szCs w:val="32"/>
        </w:rPr>
        <w:t>年8月</w:t>
      </w:r>
      <w:r w:rsidR="004A1534">
        <w:rPr>
          <w:rFonts w:ascii="仿宋" w:eastAsia="仿宋" w:hAnsi="仿宋" w:cs="Times New Roman" w:hint="eastAsia"/>
          <w:sz w:val="32"/>
          <w:szCs w:val="32"/>
        </w:rPr>
        <w:t>3</w:t>
      </w:r>
      <w:r>
        <w:rPr>
          <w:rFonts w:ascii="仿宋" w:eastAsia="仿宋" w:hAnsi="仿宋" w:cs="Times New Roman" w:hint="eastAsia"/>
          <w:sz w:val="32"/>
          <w:szCs w:val="32"/>
        </w:rPr>
        <w:t>日</w:t>
      </w:r>
    </w:p>
    <w:sectPr w:rsidR="0010590F" w:rsidSect="0010590F">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02B" w:rsidRDefault="0072302B" w:rsidP="00AC48DC">
      <w:pPr>
        <w:spacing w:after="0"/>
      </w:pPr>
      <w:r>
        <w:separator/>
      </w:r>
    </w:p>
  </w:endnote>
  <w:endnote w:type="continuationSeparator" w:id="1">
    <w:p w:rsidR="0072302B" w:rsidRDefault="0072302B" w:rsidP="00AC48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02B" w:rsidRDefault="0072302B" w:rsidP="00AC48DC">
      <w:pPr>
        <w:spacing w:after="0"/>
      </w:pPr>
      <w:r>
        <w:separator/>
      </w:r>
    </w:p>
  </w:footnote>
  <w:footnote w:type="continuationSeparator" w:id="1">
    <w:p w:rsidR="0072302B" w:rsidRDefault="0072302B" w:rsidP="00AC48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10AA1"/>
    <w:rsid w:val="0003594C"/>
    <w:rsid w:val="00095F51"/>
    <w:rsid w:val="000D77D8"/>
    <w:rsid w:val="0010590F"/>
    <w:rsid w:val="001259C0"/>
    <w:rsid w:val="00147CFB"/>
    <w:rsid w:val="001E0706"/>
    <w:rsid w:val="001E4BDE"/>
    <w:rsid w:val="002116F6"/>
    <w:rsid w:val="00217DF6"/>
    <w:rsid w:val="00231737"/>
    <w:rsid w:val="002A1C9B"/>
    <w:rsid w:val="002A7D12"/>
    <w:rsid w:val="002E42E0"/>
    <w:rsid w:val="00312D60"/>
    <w:rsid w:val="00323B43"/>
    <w:rsid w:val="00327AD9"/>
    <w:rsid w:val="003C0CCA"/>
    <w:rsid w:val="003C5635"/>
    <w:rsid w:val="003D37D8"/>
    <w:rsid w:val="00400643"/>
    <w:rsid w:val="00426133"/>
    <w:rsid w:val="004358AB"/>
    <w:rsid w:val="00477940"/>
    <w:rsid w:val="00481E79"/>
    <w:rsid w:val="004A1534"/>
    <w:rsid w:val="004F78F4"/>
    <w:rsid w:val="00505C97"/>
    <w:rsid w:val="005245BE"/>
    <w:rsid w:val="005721E6"/>
    <w:rsid w:val="0062470A"/>
    <w:rsid w:val="006B0178"/>
    <w:rsid w:val="0072302B"/>
    <w:rsid w:val="00741B5F"/>
    <w:rsid w:val="00760068"/>
    <w:rsid w:val="007B17C7"/>
    <w:rsid w:val="008141A7"/>
    <w:rsid w:val="00871A12"/>
    <w:rsid w:val="00874E36"/>
    <w:rsid w:val="008B7726"/>
    <w:rsid w:val="0090249D"/>
    <w:rsid w:val="00906690"/>
    <w:rsid w:val="009C6EA5"/>
    <w:rsid w:val="009D490C"/>
    <w:rsid w:val="00A82A8F"/>
    <w:rsid w:val="00A83BB4"/>
    <w:rsid w:val="00A96616"/>
    <w:rsid w:val="00AC48DC"/>
    <w:rsid w:val="00AC5402"/>
    <w:rsid w:val="00AE7589"/>
    <w:rsid w:val="00B74731"/>
    <w:rsid w:val="00BA1F06"/>
    <w:rsid w:val="00BF7EFB"/>
    <w:rsid w:val="00C01B14"/>
    <w:rsid w:val="00C16633"/>
    <w:rsid w:val="00C23E38"/>
    <w:rsid w:val="00C57242"/>
    <w:rsid w:val="00C644DB"/>
    <w:rsid w:val="00C8048E"/>
    <w:rsid w:val="00CC0F1F"/>
    <w:rsid w:val="00CC78BC"/>
    <w:rsid w:val="00D31D50"/>
    <w:rsid w:val="00E748D8"/>
    <w:rsid w:val="00E943B2"/>
    <w:rsid w:val="00ED399A"/>
    <w:rsid w:val="00F343D7"/>
    <w:rsid w:val="00F3751D"/>
    <w:rsid w:val="00F56A55"/>
    <w:rsid w:val="00F87636"/>
    <w:rsid w:val="00FE10A8"/>
    <w:rsid w:val="00FF0D18"/>
    <w:rsid w:val="074B3ADB"/>
    <w:rsid w:val="09142674"/>
    <w:rsid w:val="0AB36626"/>
    <w:rsid w:val="0C67011E"/>
    <w:rsid w:val="0D1E4AF3"/>
    <w:rsid w:val="0DB94E6A"/>
    <w:rsid w:val="0EC634A1"/>
    <w:rsid w:val="11BB2280"/>
    <w:rsid w:val="11BF0C5E"/>
    <w:rsid w:val="11DC1073"/>
    <w:rsid w:val="11ED4F86"/>
    <w:rsid w:val="168E4610"/>
    <w:rsid w:val="16CE42AE"/>
    <w:rsid w:val="17CD2D36"/>
    <w:rsid w:val="1853427F"/>
    <w:rsid w:val="1BC120F3"/>
    <w:rsid w:val="222A1FCA"/>
    <w:rsid w:val="2244150E"/>
    <w:rsid w:val="257B2A06"/>
    <w:rsid w:val="25956E58"/>
    <w:rsid w:val="26D0703E"/>
    <w:rsid w:val="2D77143D"/>
    <w:rsid w:val="33F10E7F"/>
    <w:rsid w:val="344F16AF"/>
    <w:rsid w:val="35722063"/>
    <w:rsid w:val="39671745"/>
    <w:rsid w:val="3E031700"/>
    <w:rsid w:val="3F005C7D"/>
    <w:rsid w:val="3FCD6A5A"/>
    <w:rsid w:val="424618C7"/>
    <w:rsid w:val="4A895AF2"/>
    <w:rsid w:val="4A941CC2"/>
    <w:rsid w:val="4AEA1F8D"/>
    <w:rsid w:val="4C7B08BA"/>
    <w:rsid w:val="4DC85E93"/>
    <w:rsid w:val="54827E79"/>
    <w:rsid w:val="58135351"/>
    <w:rsid w:val="5C962809"/>
    <w:rsid w:val="5E1D66FE"/>
    <w:rsid w:val="5ED74267"/>
    <w:rsid w:val="60D310FB"/>
    <w:rsid w:val="63040F48"/>
    <w:rsid w:val="63E24B3B"/>
    <w:rsid w:val="648178FD"/>
    <w:rsid w:val="64F65ECF"/>
    <w:rsid w:val="675A41EC"/>
    <w:rsid w:val="68D87DDE"/>
    <w:rsid w:val="6AC8641E"/>
    <w:rsid w:val="6AE7144F"/>
    <w:rsid w:val="6BFC0EEF"/>
    <w:rsid w:val="6C7D4718"/>
    <w:rsid w:val="6E424515"/>
    <w:rsid w:val="6EF746EC"/>
    <w:rsid w:val="6F320196"/>
    <w:rsid w:val="70A87F75"/>
    <w:rsid w:val="739662C3"/>
    <w:rsid w:val="75153D2B"/>
    <w:rsid w:val="76876634"/>
    <w:rsid w:val="78302556"/>
    <w:rsid w:val="7A4C6EC5"/>
    <w:rsid w:val="7C33025A"/>
    <w:rsid w:val="7E4F0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0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0590F"/>
    <w:pPr>
      <w:widowControl w:val="0"/>
      <w:adjustRightInd/>
      <w:snapToGrid/>
      <w:spacing w:after="120"/>
      <w:jc w:val="both"/>
    </w:pPr>
    <w:rPr>
      <w:rFonts w:ascii="Times New Roman" w:eastAsia="宋体" w:hAnsi="Times New Roman" w:cs="Times New Roman"/>
      <w:kern w:val="2"/>
      <w:sz w:val="21"/>
      <w:szCs w:val="24"/>
    </w:rPr>
  </w:style>
  <w:style w:type="paragraph" w:styleId="a4">
    <w:name w:val="footer"/>
    <w:basedOn w:val="a"/>
    <w:link w:val="Char0"/>
    <w:uiPriority w:val="99"/>
    <w:semiHidden/>
    <w:unhideWhenUsed/>
    <w:qFormat/>
    <w:rsid w:val="0010590F"/>
    <w:pPr>
      <w:tabs>
        <w:tab w:val="center" w:pos="4153"/>
        <w:tab w:val="right" w:pos="8306"/>
      </w:tabs>
    </w:pPr>
    <w:rPr>
      <w:sz w:val="18"/>
      <w:szCs w:val="18"/>
    </w:rPr>
  </w:style>
  <w:style w:type="paragraph" w:styleId="a5">
    <w:name w:val="header"/>
    <w:basedOn w:val="a"/>
    <w:link w:val="Char1"/>
    <w:uiPriority w:val="99"/>
    <w:semiHidden/>
    <w:unhideWhenUsed/>
    <w:qFormat/>
    <w:rsid w:val="0010590F"/>
    <w:pPr>
      <w:pBdr>
        <w:bottom w:val="single" w:sz="6" w:space="1" w:color="auto"/>
      </w:pBdr>
      <w:tabs>
        <w:tab w:val="center" w:pos="4153"/>
        <w:tab w:val="right" w:pos="8306"/>
      </w:tabs>
      <w:jc w:val="center"/>
    </w:pPr>
    <w:rPr>
      <w:sz w:val="18"/>
      <w:szCs w:val="18"/>
    </w:rPr>
  </w:style>
  <w:style w:type="character" w:styleId="a6">
    <w:name w:val="Strong"/>
    <w:basedOn w:val="a0"/>
    <w:uiPriority w:val="22"/>
    <w:qFormat/>
    <w:rsid w:val="0010590F"/>
    <w:rPr>
      <w:b/>
      <w:bCs/>
    </w:rPr>
  </w:style>
  <w:style w:type="character" w:customStyle="1" w:styleId="Char1">
    <w:name w:val="页眉 Char"/>
    <w:basedOn w:val="a0"/>
    <w:link w:val="a5"/>
    <w:uiPriority w:val="99"/>
    <w:semiHidden/>
    <w:qFormat/>
    <w:rsid w:val="0010590F"/>
    <w:rPr>
      <w:rFonts w:ascii="Tahoma" w:hAnsi="Tahoma"/>
      <w:sz w:val="18"/>
      <w:szCs w:val="18"/>
    </w:rPr>
  </w:style>
  <w:style w:type="character" w:customStyle="1" w:styleId="Char0">
    <w:name w:val="页脚 Char"/>
    <w:basedOn w:val="a0"/>
    <w:link w:val="a4"/>
    <w:uiPriority w:val="99"/>
    <w:semiHidden/>
    <w:qFormat/>
    <w:rsid w:val="0010590F"/>
    <w:rPr>
      <w:rFonts w:ascii="Tahoma" w:hAnsi="Tahoma"/>
      <w:sz w:val="18"/>
      <w:szCs w:val="18"/>
    </w:rPr>
  </w:style>
  <w:style w:type="character" w:customStyle="1" w:styleId="Char">
    <w:name w:val="正文文本 Char"/>
    <w:basedOn w:val="a0"/>
    <w:link w:val="a3"/>
    <w:rsid w:val="0010590F"/>
    <w:rPr>
      <w:rFonts w:ascii="Times New Roman" w:eastAsia="宋体" w:hAnsi="Times New Roman" w:cs="Times New Roman"/>
      <w:kern w:val="2"/>
      <w:sz w:val="21"/>
      <w:szCs w:val="24"/>
    </w:rPr>
  </w:style>
  <w:style w:type="paragraph" w:styleId="a7">
    <w:name w:val="List Paragraph"/>
    <w:basedOn w:val="a"/>
    <w:uiPriority w:val="34"/>
    <w:qFormat/>
    <w:rsid w:val="0010590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36</cp:revision>
  <cp:lastPrinted>2020-08-03T08:34:00Z</cp:lastPrinted>
  <dcterms:created xsi:type="dcterms:W3CDTF">2008-09-11T17:20:00Z</dcterms:created>
  <dcterms:modified xsi:type="dcterms:W3CDTF">2020-08-03T08:37:00Z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