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40" w:lineRule="exact"/>
        <w:jc w:val="center"/>
        <w:rPr>
          <w:rFonts w:ascii="宋体" w:hAnsi="宋体"/>
          <w:bCs/>
          <w:sz w:val="32"/>
          <w:szCs w:val="32"/>
        </w:rPr>
      </w:pPr>
    </w:p>
    <w:p>
      <w:pPr>
        <w:pStyle w:val="2"/>
        <w:spacing w:line="540" w:lineRule="exact"/>
        <w:jc w:val="center"/>
        <w:rPr>
          <w:rFonts w:ascii="仿宋_GB2312" w:eastAsia="仿宋_GB2312"/>
          <w:spacing w:val="-20"/>
        </w:rPr>
      </w:pPr>
    </w:p>
    <w:p>
      <w:pPr>
        <w:pStyle w:val="2"/>
        <w:spacing w:line="540" w:lineRule="exact"/>
        <w:jc w:val="center"/>
        <w:rPr>
          <w:rFonts w:ascii="仿宋_GB2312" w:eastAsia="仿宋_GB2312"/>
          <w:spacing w:val="-20"/>
        </w:rPr>
      </w:pPr>
    </w:p>
    <w:p>
      <w:pPr>
        <w:pStyle w:val="2"/>
        <w:spacing w:line="560" w:lineRule="exact"/>
        <w:jc w:val="right"/>
        <w:rPr>
          <w:rFonts w:asciiTheme="minorEastAsia" w:hAnsiTheme="minorEastAsia" w:eastAsiaTheme="minorEastAsia"/>
          <w:spacing w:val="-20"/>
          <w:sz w:val="32"/>
          <w:szCs w:val="32"/>
        </w:rPr>
      </w:pPr>
      <w:r>
        <w:rPr>
          <w:rFonts w:hint="eastAsia" w:ascii="宋体" w:hAnsi="宋体"/>
          <w:spacing w:val="-20"/>
          <w:sz w:val="32"/>
          <w:szCs w:val="32"/>
        </w:rPr>
        <w:t>益</w:t>
      </w:r>
      <w:r>
        <w:rPr>
          <w:rFonts w:hint="eastAsia" w:ascii="宋体" w:hAnsi="宋体" w:cs="宋体"/>
          <w:spacing w:val="-20"/>
          <w:sz w:val="32"/>
          <w:szCs w:val="32"/>
        </w:rPr>
        <w:t>环审(表</w:t>
      </w:r>
      <w:r>
        <w:rPr>
          <w:rFonts w:hint="eastAsia" w:ascii="宋体" w:hAnsi="宋体"/>
          <w:spacing w:val="-20"/>
          <w:sz w:val="32"/>
          <w:szCs w:val="32"/>
        </w:rPr>
        <w:t>)〔2020〕</w:t>
      </w:r>
      <w:r>
        <w:rPr>
          <w:rFonts w:hint="eastAsia" w:ascii="宋体" w:hAnsi="宋体"/>
          <w:spacing w:val="-20"/>
          <w:sz w:val="32"/>
          <w:szCs w:val="32"/>
          <w:lang w:val="en-US" w:eastAsia="zh-CN"/>
        </w:rPr>
        <w:t>148</w:t>
      </w:r>
      <w:bookmarkStart w:id="0" w:name="_GoBack"/>
      <w:bookmarkEnd w:id="0"/>
      <w:r>
        <w:rPr>
          <w:rFonts w:hint="eastAsia" w:ascii="宋体" w:hAnsi="宋体"/>
          <w:spacing w:val="-20"/>
          <w:sz w:val="32"/>
          <w:szCs w:val="32"/>
        </w:rPr>
        <w:t>号</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关于湖南捷立康科技有限公司</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年产20000吨改性塑料颗粒项目</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环境影响报告表的批复</w:t>
      </w:r>
    </w:p>
    <w:p>
      <w:pPr>
        <w:spacing w:after="0" w:line="560" w:lineRule="exact"/>
        <w:jc w:val="both"/>
        <w:rPr>
          <w:rFonts w:ascii="仿宋" w:hAnsi="仿宋" w:eastAsia="仿宋" w:cs="Times New Roman"/>
          <w:kern w:val="2"/>
          <w:sz w:val="32"/>
          <w:szCs w:val="32"/>
        </w:rPr>
      </w:pPr>
    </w:p>
    <w:p>
      <w:pPr>
        <w:spacing w:after="0" w:line="560" w:lineRule="exact"/>
        <w:jc w:val="both"/>
        <w:rPr>
          <w:rFonts w:ascii="仿宋" w:hAnsi="仿宋" w:eastAsia="仿宋" w:cs="Times New Roman"/>
          <w:kern w:val="2"/>
          <w:sz w:val="32"/>
          <w:szCs w:val="32"/>
        </w:rPr>
      </w:pPr>
      <w:r>
        <w:rPr>
          <w:rFonts w:hint="eastAsia" w:ascii="仿宋" w:hAnsi="仿宋" w:eastAsia="仿宋" w:cs="Times New Roman"/>
          <w:kern w:val="2"/>
          <w:sz w:val="32"/>
          <w:szCs w:val="32"/>
        </w:rPr>
        <w:t>湖南捷立康科技有限公司：</w:t>
      </w:r>
    </w:p>
    <w:p>
      <w:pPr>
        <w:pStyle w:val="2"/>
        <w:spacing w:after="0" w:line="56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你公司呈报的《关于请求对&lt;湖南捷立康科技有限公司年产20000吨改性塑料颗粒项目环境影响报告表&gt;进行审批的报告》、益阳市生态环境局南县分局的预审意见及相关材料收悉。经审查、研究，批复如下：</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kern w:val="2"/>
          <w:sz w:val="32"/>
          <w:szCs w:val="32"/>
        </w:rPr>
        <w:t>湖南捷立康科技有限公司拟投资5000万元，租赁益阳市南县经济开发区新兴产业园标准化厂房10号栋，建设年产20000吨改性塑料颗粒</w:t>
      </w:r>
      <w:r>
        <w:rPr>
          <w:rFonts w:hint="eastAsia" w:ascii="仿宋" w:hAnsi="仿宋" w:eastAsia="仿宋"/>
          <w:sz w:val="32"/>
          <w:szCs w:val="32"/>
        </w:rPr>
        <w:t>项目，项目分两期建设，一、二期各建4条产能相等的改性塑料加工生产线</w:t>
      </w:r>
      <w:r>
        <w:rPr>
          <w:rFonts w:hint="eastAsia" w:ascii="仿宋" w:hAnsi="仿宋" w:eastAsia="仿宋" w:cs="Times New Roman"/>
          <w:kern w:val="2"/>
          <w:sz w:val="32"/>
          <w:szCs w:val="32"/>
        </w:rPr>
        <w:t>。主要建设内容包括塑料颗粒加工车间（布置破碎间、空压机房、原料混料间、配料间、注塑生产线、配色室和检测室等），配套办公区、原料及成品库及环保工程等相关公用辅助工程。给排水和供配电等公用工程依托工业园区已建成的相关设施。项目建成后，年产</w:t>
      </w:r>
      <w:r>
        <w:rPr>
          <w:rFonts w:hint="eastAsia" w:ascii="仿宋" w:hAnsi="仿宋" w:eastAsia="仿宋"/>
          <w:sz w:val="32"/>
          <w:szCs w:val="32"/>
        </w:rPr>
        <w:t>20000吨改性塑料颗粒。</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项目符合国家产业政策，符合南县经济开发区相关规划要求。</w:t>
      </w:r>
      <w:r>
        <w:rPr>
          <w:rFonts w:hint="eastAsia" w:ascii="仿宋" w:hAnsi="仿宋" w:eastAsia="仿宋"/>
          <w:sz w:val="32"/>
          <w:szCs w:val="32"/>
        </w:rPr>
        <w:t>根据湖南景玺环保科技有限公司编制的该建设项目环境影响报告表分析结论和益阳市生态环境局南县分局的预审意见，在建设单位认真落实报</w:t>
      </w:r>
      <w:r>
        <w:rPr>
          <w:rFonts w:hint="eastAsia" w:ascii="仿宋" w:hAnsi="仿宋" w:eastAsia="仿宋" w:cs="Times New Roman"/>
          <w:kern w:val="2"/>
          <w:sz w:val="32"/>
          <w:szCs w:val="32"/>
        </w:rPr>
        <w:t>告表和本批复提出的各项生态环境保护措施，确保各项污染物稳定达标排放的前提下，我局原则同意</w:t>
      </w:r>
      <w:r>
        <w:rPr>
          <w:rFonts w:hint="eastAsia" w:ascii="仿宋" w:hAnsi="仿宋" w:eastAsia="仿宋"/>
          <w:sz w:val="32"/>
          <w:szCs w:val="32"/>
        </w:rPr>
        <w:t>湖南捷立康科技有限公司年产20000吨改性塑料颗粒项目的选址并建设。</w:t>
      </w:r>
    </w:p>
    <w:p>
      <w:pPr>
        <w:spacing w:after="0" w:line="560" w:lineRule="exact"/>
        <w:ind w:firstLine="640" w:firstLineChars="200"/>
        <w:jc w:val="both"/>
        <w:rPr>
          <w:rFonts w:ascii="仿宋" w:hAnsi="仿宋" w:eastAsia="仿宋" w:cs="Times New Roman"/>
          <w:sz w:val="32"/>
          <w:szCs w:val="32"/>
        </w:rPr>
      </w:pPr>
      <w:r>
        <w:rPr>
          <w:rFonts w:hint="eastAsia" w:ascii="仿宋" w:hAnsi="仿宋" w:eastAsia="仿宋" w:cs="Times New Roman"/>
          <w:kern w:val="2"/>
          <w:sz w:val="32"/>
          <w:szCs w:val="32"/>
        </w:rPr>
        <w:t>二、</w:t>
      </w:r>
      <w:r>
        <w:rPr>
          <w:rFonts w:ascii="仿宋" w:hAnsi="仿宋" w:eastAsia="仿宋" w:cs="Times New Roman"/>
          <w:sz w:val="32"/>
          <w:szCs w:val="32"/>
        </w:rPr>
        <w:t>你公司</w:t>
      </w:r>
      <w:r>
        <w:rPr>
          <w:rFonts w:hint="eastAsia" w:ascii="仿宋" w:hAnsi="仿宋" w:eastAsia="仿宋" w:cs="Times New Roman"/>
          <w:sz w:val="32"/>
          <w:szCs w:val="32"/>
        </w:rPr>
        <w:t>在工程设计、建设和生产运</w:t>
      </w:r>
      <w:r>
        <w:rPr>
          <w:rFonts w:ascii="仿宋" w:hAnsi="仿宋" w:eastAsia="仿宋" w:cs="Times New Roman"/>
          <w:sz w:val="32"/>
          <w:szCs w:val="32"/>
        </w:rPr>
        <w:t>营管理中，必须切实落实环评提出的各项污染防治和风险防范措施要求，着重做好以下工作：</w:t>
      </w:r>
    </w:p>
    <w:p>
      <w:pPr>
        <w:widowControl w:val="0"/>
        <w:spacing w:after="0" w:line="560" w:lineRule="exact"/>
        <w:ind w:firstLine="640" w:firstLineChars="200"/>
        <w:jc w:val="both"/>
        <w:rPr>
          <w:rFonts w:ascii="仿宋" w:hAnsi="仿宋" w:eastAsia="仿宋" w:cs="Times New Roman"/>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pPr>
        <w:spacing w:after="0" w:line="560" w:lineRule="exact"/>
        <w:ind w:firstLine="629"/>
        <w:jc w:val="both"/>
        <w:rPr>
          <w:rFonts w:ascii="仿宋" w:hAnsi="仿宋" w:eastAsia="仿宋" w:cs="Times New Roman"/>
          <w:kern w:val="2"/>
          <w:sz w:val="32"/>
          <w:szCs w:val="32"/>
        </w:rPr>
      </w:pPr>
      <w:r>
        <w:rPr>
          <w:rFonts w:ascii="仿宋" w:hAnsi="仿宋" w:eastAsia="仿宋" w:cs="Times New Roman"/>
          <w:sz w:val="32"/>
          <w:szCs w:val="32"/>
        </w:rPr>
        <w:t>（二）落实</w:t>
      </w:r>
      <w:r>
        <w:rPr>
          <w:rFonts w:hint="eastAsia" w:ascii="仿宋" w:hAnsi="仿宋" w:eastAsia="仿宋" w:cs="Times New Roman"/>
          <w:sz w:val="32"/>
          <w:szCs w:val="32"/>
        </w:rPr>
        <w:t>大</w:t>
      </w:r>
      <w:r>
        <w:rPr>
          <w:rFonts w:ascii="仿宋" w:hAnsi="仿宋" w:eastAsia="仿宋" w:cs="Times New Roman"/>
          <w:sz w:val="32"/>
          <w:szCs w:val="32"/>
        </w:rPr>
        <w:t>气污染防治措施。</w:t>
      </w:r>
      <w:r>
        <w:rPr>
          <w:rFonts w:hint="eastAsia" w:ascii="仿宋" w:hAnsi="仿宋" w:eastAsia="仿宋" w:cs="Times New Roman"/>
          <w:sz w:val="32"/>
          <w:szCs w:val="32"/>
        </w:rPr>
        <w:t>本项目注塑和挤出工序产生的废气须每一条生产线安装</w:t>
      </w:r>
      <w:r>
        <w:rPr>
          <w:rFonts w:hint="eastAsia" w:ascii="仿宋" w:hAnsi="仿宋" w:eastAsia="仿宋" w:cs="Times New Roman"/>
          <w:kern w:val="2"/>
          <w:sz w:val="32"/>
          <w:szCs w:val="32"/>
        </w:rPr>
        <w:t>“集气罩”收集，统一由一套“活性炭吸附”装置进行处理，满足</w:t>
      </w:r>
      <w:r>
        <w:rPr>
          <w:rFonts w:ascii="仿宋" w:hAnsi="仿宋" w:eastAsia="仿宋" w:cs="Times New Roman"/>
          <w:kern w:val="2"/>
          <w:sz w:val="32"/>
          <w:szCs w:val="32"/>
        </w:rPr>
        <w:t>《</w:t>
      </w:r>
      <w:r>
        <w:rPr>
          <w:rFonts w:hint="eastAsia" w:ascii="仿宋" w:hAnsi="仿宋" w:eastAsia="仿宋" w:cs="Times New Roman"/>
          <w:kern w:val="2"/>
          <w:sz w:val="32"/>
          <w:szCs w:val="32"/>
        </w:rPr>
        <w:t>合成树脂</w:t>
      </w:r>
      <w:r>
        <w:rPr>
          <w:rFonts w:ascii="仿宋" w:hAnsi="仿宋" w:eastAsia="仿宋" w:cs="Times New Roman"/>
          <w:kern w:val="2"/>
          <w:sz w:val="32"/>
          <w:szCs w:val="32"/>
        </w:rPr>
        <w:t>工业污染物排放标准》(GB</w:t>
      </w:r>
      <w:r>
        <w:rPr>
          <w:rFonts w:hint="eastAsia" w:ascii="仿宋" w:hAnsi="仿宋" w:eastAsia="仿宋" w:cs="Times New Roman"/>
          <w:kern w:val="2"/>
          <w:sz w:val="32"/>
          <w:szCs w:val="32"/>
        </w:rPr>
        <w:t>31572-2015</w:t>
      </w:r>
      <w:r>
        <w:rPr>
          <w:rFonts w:ascii="仿宋" w:hAnsi="仿宋" w:eastAsia="仿宋" w:cs="Times New Roman"/>
          <w:kern w:val="2"/>
          <w:sz w:val="32"/>
          <w:szCs w:val="32"/>
        </w:rPr>
        <w:t xml:space="preserve">)表 </w:t>
      </w:r>
      <w:r>
        <w:rPr>
          <w:rFonts w:hint="eastAsia" w:ascii="仿宋" w:hAnsi="仿宋" w:eastAsia="仿宋" w:cs="Times New Roman"/>
          <w:kern w:val="2"/>
          <w:sz w:val="32"/>
          <w:szCs w:val="32"/>
        </w:rPr>
        <w:t>4</w:t>
      </w:r>
      <w:r>
        <w:rPr>
          <w:rFonts w:ascii="仿宋" w:hAnsi="仿宋" w:eastAsia="仿宋" w:cs="Times New Roman"/>
          <w:kern w:val="2"/>
          <w:sz w:val="32"/>
          <w:szCs w:val="32"/>
        </w:rPr>
        <w:t>中的标准限值要求</w:t>
      </w:r>
      <w:r>
        <w:rPr>
          <w:rFonts w:hint="eastAsia" w:ascii="仿宋" w:hAnsi="仿宋" w:eastAsia="仿宋" w:cs="Times New Roman"/>
          <w:kern w:val="2"/>
          <w:sz w:val="32"/>
          <w:szCs w:val="32"/>
        </w:rPr>
        <w:t>，再通过20米高排气筒排放；加强废气有效收集处理的管理，减少废气无组织排放，无组织外排的废气须满足</w:t>
      </w:r>
      <w:r>
        <w:rPr>
          <w:rFonts w:ascii="仿宋" w:hAnsi="仿宋" w:eastAsia="仿宋" w:cs="Times New Roman"/>
          <w:kern w:val="2"/>
          <w:sz w:val="32"/>
          <w:szCs w:val="32"/>
        </w:rPr>
        <w:t>《</w:t>
      </w:r>
      <w:r>
        <w:rPr>
          <w:rFonts w:hint="eastAsia" w:ascii="仿宋" w:hAnsi="仿宋" w:eastAsia="仿宋" w:cs="Times New Roman"/>
          <w:kern w:val="2"/>
          <w:sz w:val="32"/>
          <w:szCs w:val="32"/>
        </w:rPr>
        <w:t>合成树脂</w:t>
      </w:r>
      <w:r>
        <w:rPr>
          <w:rFonts w:ascii="仿宋" w:hAnsi="仿宋" w:eastAsia="仿宋" w:cs="Times New Roman"/>
          <w:kern w:val="2"/>
          <w:sz w:val="32"/>
          <w:szCs w:val="32"/>
        </w:rPr>
        <w:t>工业污染物排放标准》(GB</w:t>
      </w:r>
      <w:r>
        <w:rPr>
          <w:rFonts w:hint="eastAsia" w:ascii="仿宋" w:hAnsi="仿宋" w:eastAsia="仿宋" w:cs="Times New Roman"/>
          <w:kern w:val="2"/>
          <w:sz w:val="32"/>
          <w:szCs w:val="32"/>
        </w:rPr>
        <w:t>31572-2015</w:t>
      </w:r>
      <w:r>
        <w:rPr>
          <w:rFonts w:ascii="仿宋" w:hAnsi="仿宋" w:eastAsia="仿宋" w:cs="Times New Roman"/>
          <w:kern w:val="2"/>
          <w:sz w:val="32"/>
          <w:szCs w:val="32"/>
        </w:rPr>
        <w:t xml:space="preserve">)表 </w:t>
      </w:r>
      <w:r>
        <w:rPr>
          <w:rFonts w:hint="eastAsia" w:ascii="仿宋" w:hAnsi="仿宋" w:eastAsia="仿宋" w:cs="Times New Roman"/>
          <w:kern w:val="2"/>
          <w:sz w:val="32"/>
          <w:szCs w:val="32"/>
        </w:rPr>
        <w:t>9</w:t>
      </w:r>
      <w:r>
        <w:rPr>
          <w:rFonts w:ascii="仿宋" w:hAnsi="仿宋" w:eastAsia="仿宋" w:cs="Times New Roman"/>
          <w:kern w:val="2"/>
          <w:sz w:val="32"/>
          <w:szCs w:val="32"/>
        </w:rPr>
        <w:t>中的标准限值要求</w:t>
      </w:r>
      <w:r>
        <w:rPr>
          <w:rFonts w:hint="eastAsia" w:ascii="仿宋" w:hAnsi="仿宋" w:eastAsia="仿宋" w:cs="Times New Roman"/>
          <w:kern w:val="2"/>
          <w:sz w:val="32"/>
          <w:szCs w:val="32"/>
        </w:rPr>
        <w:t>。</w:t>
      </w:r>
    </w:p>
    <w:p>
      <w:pPr>
        <w:spacing w:after="0" w:line="560" w:lineRule="exact"/>
        <w:ind w:firstLine="629"/>
        <w:jc w:val="both"/>
        <w:rPr>
          <w:rFonts w:ascii="仿宋" w:hAnsi="仿宋" w:eastAsia="仿宋"/>
          <w:sz w:val="32"/>
          <w:szCs w:val="32"/>
        </w:rPr>
      </w:pPr>
      <w:r>
        <w:rPr>
          <w:rFonts w:hint="eastAsia" w:ascii="仿宋" w:hAnsi="仿宋" w:eastAsia="仿宋" w:cs="Times New Roman"/>
          <w:kern w:val="2"/>
          <w:sz w:val="32"/>
          <w:szCs w:val="32"/>
        </w:rPr>
        <w:t>（三）落实水污染防治措施。本项目生产冷却水循环使用不得外排；生活污水经化粪池处理后，满足《污水综合排放标准》（GB8978-1996）表4中三级标准要求排入园区污水管网，进入南县第二污水处理厂深度处理。</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（四）</w:t>
      </w:r>
      <w:r>
        <w:rPr>
          <w:rFonts w:hint="eastAsia" w:ascii="仿宋" w:hAnsi="仿宋" w:eastAsia="仿宋" w:cs="Times New Roman"/>
          <w:kern w:val="2"/>
          <w:sz w:val="32"/>
          <w:szCs w:val="32"/>
        </w:rPr>
        <w:t>落实固体废物污染防治措施。项目须按照《危险废物贮存污染控制标准》(GB18597－2001)及其修改单要求、《一般工业固体废物贮存、处置场污染控制标准》（GB 18599-2001）及其修改单要求分别设置危废暂存库和一般固废暂存场所，废活性炭等</w:t>
      </w:r>
      <w:r>
        <w:rPr>
          <w:rFonts w:hint="eastAsia" w:ascii="仿宋" w:hAnsi="仿宋" w:eastAsia="仿宋"/>
          <w:sz w:val="32"/>
          <w:szCs w:val="32"/>
        </w:rPr>
        <w:t>危险废物委托有危废处置资质的单位进行安全处置；废边角料及不合格产品等一般固废回用于生产；</w:t>
      </w:r>
      <w:r>
        <w:rPr>
          <w:rFonts w:hint="eastAsia" w:ascii="仿宋" w:hAnsi="仿宋" w:eastAsia="仿宋" w:cs="Times New Roman"/>
          <w:kern w:val="2"/>
          <w:sz w:val="32"/>
          <w:szCs w:val="32"/>
        </w:rPr>
        <w:t>生活垃圾交由</w:t>
      </w:r>
      <w:r>
        <w:rPr>
          <w:rFonts w:hint="eastAsia" w:ascii="仿宋" w:hAnsi="仿宋" w:eastAsia="仿宋"/>
          <w:sz w:val="32"/>
          <w:szCs w:val="32"/>
        </w:rPr>
        <w:t>当地环卫部门处理。</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（五）落实噪声污染防治措施。对各类高噪声设备采取合理布局、减振隔声降噪等措施，确保厂界噪声符合《工业企业厂界环境噪声排放标准》（GB12348—2008）中3类区标准要求。</w:t>
      </w:r>
    </w:p>
    <w:p>
      <w:pPr>
        <w:spacing w:after="0" w:line="560" w:lineRule="exact"/>
        <w:ind w:firstLine="800" w:firstLineChars="250"/>
        <w:jc w:val="both"/>
        <w:rPr>
          <w:rFonts w:ascii="仿宋" w:hAnsi="仿宋" w:eastAsia="仿宋"/>
          <w:sz w:val="32"/>
          <w:szCs w:val="32"/>
          <w:lang w:val="en-GB"/>
        </w:rPr>
      </w:pPr>
      <w:r>
        <w:rPr>
          <w:rFonts w:hint="eastAsia" w:ascii="仿宋" w:hAnsi="仿宋" w:eastAsia="仿宋"/>
          <w:sz w:val="32"/>
          <w:szCs w:val="32"/>
        </w:rPr>
        <w:t>(六)本项目污染物总量控制指标为：挥发性有机物（VOCs）≤</w:t>
      </w:r>
      <w:r>
        <w:rPr>
          <w:rFonts w:hint="eastAsia" w:ascii="仿宋" w:hAnsi="仿宋" w:eastAsia="仿宋"/>
          <w:sz w:val="32"/>
          <w:szCs w:val="32"/>
          <w:lang w:val="de-DE"/>
        </w:rPr>
        <w:t>0.63</w:t>
      </w:r>
      <w:r>
        <w:rPr>
          <w:rFonts w:hint="eastAsia" w:ascii="仿宋" w:hAnsi="仿宋" w:eastAsia="仿宋"/>
          <w:sz w:val="32"/>
          <w:szCs w:val="32"/>
        </w:rPr>
        <w:t>t/a，总量指标纳入益阳市生态环境局南县分局的总量控制管理。</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项目投入运营前后，</w:t>
      </w:r>
      <w:r>
        <w:rPr>
          <w:rFonts w:hint="eastAsia" w:ascii="仿宋" w:hAnsi="仿宋" w:eastAsia="仿宋"/>
          <w:sz w:val="32"/>
          <w:szCs w:val="32"/>
        </w:rPr>
        <w:t>须按照《固定污染源排污许可分类管理名录》和《排污许可管理办法（试行）》（环保部令第48号）的要求及时办理排污许可相关手续。同时，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益阳市生态环境局南县分局</w:t>
      </w:r>
      <w:r>
        <w:rPr>
          <w:rFonts w:hint="eastAsia" w:ascii="仿宋" w:hAnsi="仿宋" w:eastAsia="仿宋"/>
          <w:sz w:val="32"/>
          <w:szCs w:val="32"/>
        </w:rPr>
        <w:t>负责项目的日常环境管理。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rPr>
        <w:t>四、你公司须</w:t>
      </w:r>
      <w:r>
        <w:rPr>
          <w:rFonts w:hint="eastAsia" w:ascii="仿宋" w:hAnsi="仿宋" w:eastAsia="仿宋"/>
          <w:sz w:val="32"/>
          <w:szCs w:val="32"/>
          <w:lang w:val="en-GB"/>
        </w:rPr>
        <w:t>在收到本批复后 15 个工作日内，将本批复及项目环评报告表送</w:t>
      </w:r>
      <w:r>
        <w:rPr>
          <w:rFonts w:hint="eastAsia" w:ascii="仿宋" w:hAnsi="仿宋" w:eastAsia="仿宋"/>
          <w:bCs/>
          <w:sz w:val="32"/>
          <w:szCs w:val="32"/>
        </w:rPr>
        <w:t>益阳市生态环境局南县分局</w:t>
      </w:r>
      <w:r>
        <w:rPr>
          <w:rFonts w:hint="eastAsia" w:ascii="仿宋" w:hAnsi="仿宋" w:eastAsia="仿宋"/>
          <w:sz w:val="32"/>
          <w:szCs w:val="32"/>
          <w:lang w:val="en-GB"/>
        </w:rPr>
        <w:t>。</w:t>
      </w:r>
    </w:p>
    <w:p>
      <w:pPr>
        <w:spacing w:after="0" w:line="560" w:lineRule="exact"/>
        <w:ind w:firstLine="5600" w:firstLineChars="1750"/>
        <w:rPr>
          <w:rFonts w:ascii="仿宋" w:hAnsi="仿宋" w:eastAsia="仿宋"/>
          <w:sz w:val="32"/>
          <w:szCs w:val="32"/>
        </w:rPr>
      </w:pPr>
    </w:p>
    <w:p>
      <w:pPr>
        <w:spacing w:after="0" w:line="560" w:lineRule="exact"/>
        <w:ind w:firstLine="5600" w:firstLineChars="1750"/>
        <w:rPr>
          <w:rFonts w:ascii="仿宋" w:hAnsi="仿宋" w:eastAsia="仿宋"/>
          <w:sz w:val="32"/>
          <w:szCs w:val="32"/>
        </w:rPr>
      </w:pPr>
    </w:p>
    <w:p>
      <w:pPr>
        <w:spacing w:after="0" w:line="560" w:lineRule="exact"/>
        <w:ind w:firstLine="5600" w:firstLineChars="1750"/>
        <w:rPr>
          <w:rFonts w:ascii="仿宋" w:hAnsi="仿宋" w:eastAsia="仿宋"/>
          <w:sz w:val="32"/>
          <w:szCs w:val="32"/>
        </w:rPr>
      </w:pPr>
    </w:p>
    <w:p>
      <w:pPr>
        <w:spacing w:after="0" w:line="560" w:lineRule="exact"/>
        <w:ind w:firstLine="5600" w:firstLineChars="1750"/>
        <w:rPr>
          <w:rFonts w:ascii="仿宋" w:hAnsi="仿宋" w:eastAsia="仿宋"/>
          <w:sz w:val="32"/>
          <w:szCs w:val="32"/>
        </w:rPr>
      </w:pPr>
      <w:r>
        <w:rPr>
          <w:rFonts w:ascii="仿宋" w:hAnsi="仿宋" w:eastAsia="仿宋"/>
          <w:sz w:val="32"/>
          <w:szCs w:val="32"/>
        </w:rPr>
        <w:t>益阳市生态环境局</w:t>
      </w:r>
    </w:p>
    <w:p>
      <w:pPr>
        <w:spacing w:after="0" w:line="560" w:lineRule="exact"/>
        <w:ind w:firstLine="5600" w:firstLineChars="1750"/>
        <w:rPr>
          <w:rFonts w:ascii="仿宋" w:hAnsi="仿宋" w:eastAsia="仿宋"/>
          <w:sz w:val="32"/>
          <w:szCs w:val="32"/>
        </w:rPr>
      </w:pPr>
      <w:r>
        <w:rPr>
          <w:rFonts w:hint="eastAsia" w:ascii="仿宋" w:hAnsi="仿宋" w:eastAsia="仿宋"/>
          <w:sz w:val="32"/>
          <w:szCs w:val="32"/>
        </w:rPr>
        <w:t>2020年12月1日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0E6B"/>
    <w:rsid w:val="00015A18"/>
    <w:rsid w:val="000308EE"/>
    <w:rsid w:val="000350BA"/>
    <w:rsid w:val="000616FC"/>
    <w:rsid w:val="000733CB"/>
    <w:rsid w:val="00091E16"/>
    <w:rsid w:val="000B4431"/>
    <w:rsid w:val="000C73CF"/>
    <w:rsid w:val="000D4C2B"/>
    <w:rsid w:val="000E184A"/>
    <w:rsid w:val="00103034"/>
    <w:rsid w:val="00106E0D"/>
    <w:rsid w:val="00111FF8"/>
    <w:rsid w:val="001150B7"/>
    <w:rsid w:val="00123857"/>
    <w:rsid w:val="001349FF"/>
    <w:rsid w:val="00136720"/>
    <w:rsid w:val="0015147C"/>
    <w:rsid w:val="001557B9"/>
    <w:rsid w:val="00163A8D"/>
    <w:rsid w:val="00165A65"/>
    <w:rsid w:val="00192201"/>
    <w:rsid w:val="001C229A"/>
    <w:rsid w:val="001C3DCF"/>
    <w:rsid w:val="001C40CF"/>
    <w:rsid w:val="001C751C"/>
    <w:rsid w:val="001E0217"/>
    <w:rsid w:val="001E715D"/>
    <w:rsid w:val="002046A9"/>
    <w:rsid w:val="00206F0D"/>
    <w:rsid w:val="00212EF9"/>
    <w:rsid w:val="002175CB"/>
    <w:rsid w:val="002216BC"/>
    <w:rsid w:val="00230177"/>
    <w:rsid w:val="00254826"/>
    <w:rsid w:val="0026095C"/>
    <w:rsid w:val="00262CDD"/>
    <w:rsid w:val="002A1E2A"/>
    <w:rsid w:val="002B000B"/>
    <w:rsid w:val="002B31B3"/>
    <w:rsid w:val="002C0AE0"/>
    <w:rsid w:val="002C3295"/>
    <w:rsid w:val="002C3622"/>
    <w:rsid w:val="002C7359"/>
    <w:rsid w:val="002D3B23"/>
    <w:rsid w:val="002E0D40"/>
    <w:rsid w:val="002E4D5A"/>
    <w:rsid w:val="002F09B0"/>
    <w:rsid w:val="002F1F84"/>
    <w:rsid w:val="003012FA"/>
    <w:rsid w:val="00305F5D"/>
    <w:rsid w:val="00322A46"/>
    <w:rsid w:val="00323B43"/>
    <w:rsid w:val="00361B62"/>
    <w:rsid w:val="003767D5"/>
    <w:rsid w:val="00386C0E"/>
    <w:rsid w:val="00386C5C"/>
    <w:rsid w:val="00393D2F"/>
    <w:rsid w:val="00395EFC"/>
    <w:rsid w:val="00396167"/>
    <w:rsid w:val="00396DFE"/>
    <w:rsid w:val="003A088A"/>
    <w:rsid w:val="003A2201"/>
    <w:rsid w:val="003B4B4A"/>
    <w:rsid w:val="003C6105"/>
    <w:rsid w:val="003D169B"/>
    <w:rsid w:val="003D37D8"/>
    <w:rsid w:val="003D48C6"/>
    <w:rsid w:val="003E44D4"/>
    <w:rsid w:val="003F3EAC"/>
    <w:rsid w:val="00426133"/>
    <w:rsid w:val="00433C82"/>
    <w:rsid w:val="00435696"/>
    <w:rsid w:val="004358AB"/>
    <w:rsid w:val="00475D4A"/>
    <w:rsid w:val="00483788"/>
    <w:rsid w:val="0048719A"/>
    <w:rsid w:val="004A183A"/>
    <w:rsid w:val="004A6BFF"/>
    <w:rsid w:val="004A76D7"/>
    <w:rsid w:val="004B025E"/>
    <w:rsid w:val="004F64C9"/>
    <w:rsid w:val="00506F6C"/>
    <w:rsid w:val="00514249"/>
    <w:rsid w:val="00531EE7"/>
    <w:rsid w:val="005531CB"/>
    <w:rsid w:val="0056604D"/>
    <w:rsid w:val="00570F71"/>
    <w:rsid w:val="005E47CF"/>
    <w:rsid w:val="005E71D3"/>
    <w:rsid w:val="006014D5"/>
    <w:rsid w:val="00603170"/>
    <w:rsid w:val="0060538B"/>
    <w:rsid w:val="0060607B"/>
    <w:rsid w:val="00606132"/>
    <w:rsid w:val="00610241"/>
    <w:rsid w:val="0061620D"/>
    <w:rsid w:val="00616F8A"/>
    <w:rsid w:val="0062495D"/>
    <w:rsid w:val="00646D11"/>
    <w:rsid w:val="00647629"/>
    <w:rsid w:val="0065059E"/>
    <w:rsid w:val="00673B35"/>
    <w:rsid w:val="006740F3"/>
    <w:rsid w:val="00675ACB"/>
    <w:rsid w:val="00677EC0"/>
    <w:rsid w:val="00681A94"/>
    <w:rsid w:val="0068312D"/>
    <w:rsid w:val="006A08A8"/>
    <w:rsid w:val="006A16C2"/>
    <w:rsid w:val="006A5535"/>
    <w:rsid w:val="006B315D"/>
    <w:rsid w:val="006C4C59"/>
    <w:rsid w:val="006C6DA0"/>
    <w:rsid w:val="006D5211"/>
    <w:rsid w:val="006E39BD"/>
    <w:rsid w:val="006E7E0C"/>
    <w:rsid w:val="006F0BE0"/>
    <w:rsid w:val="006F5E1A"/>
    <w:rsid w:val="0070764C"/>
    <w:rsid w:val="00722A37"/>
    <w:rsid w:val="00723AFF"/>
    <w:rsid w:val="00724559"/>
    <w:rsid w:val="00735FC5"/>
    <w:rsid w:val="0074183A"/>
    <w:rsid w:val="00742289"/>
    <w:rsid w:val="00766F80"/>
    <w:rsid w:val="00772CEF"/>
    <w:rsid w:val="00785EBE"/>
    <w:rsid w:val="00797521"/>
    <w:rsid w:val="007E5DA2"/>
    <w:rsid w:val="007E74F6"/>
    <w:rsid w:val="008337D2"/>
    <w:rsid w:val="00873B79"/>
    <w:rsid w:val="00873DA0"/>
    <w:rsid w:val="00880094"/>
    <w:rsid w:val="00880A75"/>
    <w:rsid w:val="00896949"/>
    <w:rsid w:val="008A0747"/>
    <w:rsid w:val="008B19CD"/>
    <w:rsid w:val="008B7726"/>
    <w:rsid w:val="008C40B9"/>
    <w:rsid w:val="008C625F"/>
    <w:rsid w:val="00900658"/>
    <w:rsid w:val="009060D8"/>
    <w:rsid w:val="00911CDE"/>
    <w:rsid w:val="009610E4"/>
    <w:rsid w:val="009726B4"/>
    <w:rsid w:val="00975053"/>
    <w:rsid w:val="00980568"/>
    <w:rsid w:val="00984AEB"/>
    <w:rsid w:val="009868B6"/>
    <w:rsid w:val="00991DAD"/>
    <w:rsid w:val="009B4B0C"/>
    <w:rsid w:val="009C0BB9"/>
    <w:rsid w:val="009C2D80"/>
    <w:rsid w:val="009C5E03"/>
    <w:rsid w:val="009E04C6"/>
    <w:rsid w:val="009E4F4A"/>
    <w:rsid w:val="009F6A23"/>
    <w:rsid w:val="00A01E03"/>
    <w:rsid w:val="00A176FE"/>
    <w:rsid w:val="00A4168C"/>
    <w:rsid w:val="00A519DC"/>
    <w:rsid w:val="00A56CD9"/>
    <w:rsid w:val="00A857A2"/>
    <w:rsid w:val="00AA11F7"/>
    <w:rsid w:val="00AA42F3"/>
    <w:rsid w:val="00AA4AE3"/>
    <w:rsid w:val="00AD0322"/>
    <w:rsid w:val="00AD5EE5"/>
    <w:rsid w:val="00AE1AA8"/>
    <w:rsid w:val="00AF3865"/>
    <w:rsid w:val="00AF67C7"/>
    <w:rsid w:val="00B07051"/>
    <w:rsid w:val="00B10613"/>
    <w:rsid w:val="00B232B2"/>
    <w:rsid w:val="00B61ACF"/>
    <w:rsid w:val="00B62BC9"/>
    <w:rsid w:val="00B71781"/>
    <w:rsid w:val="00B86D98"/>
    <w:rsid w:val="00BB11A3"/>
    <w:rsid w:val="00BB6DD1"/>
    <w:rsid w:val="00BC6DD9"/>
    <w:rsid w:val="00BD5BBC"/>
    <w:rsid w:val="00BE566E"/>
    <w:rsid w:val="00C028BE"/>
    <w:rsid w:val="00C33537"/>
    <w:rsid w:val="00C402AB"/>
    <w:rsid w:val="00C40EB6"/>
    <w:rsid w:val="00C4439C"/>
    <w:rsid w:val="00C471D8"/>
    <w:rsid w:val="00C55C3A"/>
    <w:rsid w:val="00C63995"/>
    <w:rsid w:val="00C6492E"/>
    <w:rsid w:val="00C665CC"/>
    <w:rsid w:val="00C77762"/>
    <w:rsid w:val="00C82197"/>
    <w:rsid w:val="00CA7716"/>
    <w:rsid w:val="00CC4E07"/>
    <w:rsid w:val="00CC6687"/>
    <w:rsid w:val="00CD64FB"/>
    <w:rsid w:val="00CE2A9D"/>
    <w:rsid w:val="00CE713B"/>
    <w:rsid w:val="00CF191F"/>
    <w:rsid w:val="00CF3603"/>
    <w:rsid w:val="00D05109"/>
    <w:rsid w:val="00D15090"/>
    <w:rsid w:val="00D31D50"/>
    <w:rsid w:val="00D425F3"/>
    <w:rsid w:val="00D47DC5"/>
    <w:rsid w:val="00D56EE7"/>
    <w:rsid w:val="00D81AEA"/>
    <w:rsid w:val="00D846B8"/>
    <w:rsid w:val="00D921B5"/>
    <w:rsid w:val="00D92837"/>
    <w:rsid w:val="00DB6781"/>
    <w:rsid w:val="00DD5EAB"/>
    <w:rsid w:val="00DE705D"/>
    <w:rsid w:val="00E06614"/>
    <w:rsid w:val="00E166F1"/>
    <w:rsid w:val="00E316F9"/>
    <w:rsid w:val="00E42332"/>
    <w:rsid w:val="00E50619"/>
    <w:rsid w:val="00E50C84"/>
    <w:rsid w:val="00E63A55"/>
    <w:rsid w:val="00E906FF"/>
    <w:rsid w:val="00E93A45"/>
    <w:rsid w:val="00EA65BA"/>
    <w:rsid w:val="00ED08D7"/>
    <w:rsid w:val="00ED1FC4"/>
    <w:rsid w:val="00ED32DF"/>
    <w:rsid w:val="00EE5F38"/>
    <w:rsid w:val="00EE78C8"/>
    <w:rsid w:val="00F157F6"/>
    <w:rsid w:val="00F24A08"/>
    <w:rsid w:val="00F3115E"/>
    <w:rsid w:val="00F42933"/>
    <w:rsid w:val="00F45ABA"/>
    <w:rsid w:val="00F54272"/>
    <w:rsid w:val="00F55890"/>
    <w:rsid w:val="00F650D2"/>
    <w:rsid w:val="00F66642"/>
    <w:rsid w:val="00F67E09"/>
    <w:rsid w:val="00F72E10"/>
    <w:rsid w:val="00F81792"/>
    <w:rsid w:val="00F8199B"/>
    <w:rsid w:val="00F83EA9"/>
    <w:rsid w:val="00FA57C3"/>
    <w:rsid w:val="00FB4233"/>
    <w:rsid w:val="00FC36AF"/>
    <w:rsid w:val="00FD0304"/>
    <w:rsid w:val="00FE2F76"/>
    <w:rsid w:val="00FE41B4"/>
    <w:rsid w:val="2E9727E5"/>
    <w:rsid w:val="521905C5"/>
    <w:rsid w:val="6B17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uiPriority w:val="99"/>
    <w:rPr>
      <w:rFonts w:ascii="Tahoma" w:hAnsi="Tahoma"/>
      <w:sz w:val="18"/>
      <w:szCs w:val="18"/>
    </w:rPr>
  </w:style>
  <w:style w:type="character" w:customStyle="1" w:styleId="10">
    <w:name w:val="正文文本 Char"/>
    <w:basedOn w:val="7"/>
    <w:link w:val="2"/>
    <w:uiPriority w:val="0"/>
    <w:rPr>
      <w:rFonts w:ascii="Times New Roman" w:hAnsi="Times New Roman" w:eastAsia="宋体" w:cs="Times New Roman"/>
      <w:kern w:val="2"/>
      <w:sz w:val="21"/>
      <w:szCs w:val="24"/>
    </w:rPr>
  </w:style>
  <w:style w:type="character" w:customStyle="1" w:styleId="11">
    <w:name w:val="正文文本缩进 Char"/>
    <w:basedOn w:val="7"/>
    <w:link w:val="3"/>
    <w:qFormat/>
    <w:uiPriority w:val="0"/>
    <w:rPr>
      <w:rFonts w:ascii="Times New Roman" w:hAnsi="Times New Roman" w:eastAsia="仿宋_GB2312" w:cs="Times New Roman"/>
      <w:kern w:val="2"/>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8A027-AFE2-412E-91D0-F37A6A4797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240</Words>
  <Characters>1374</Characters>
  <Lines>11</Lines>
  <Paragraphs>3</Paragraphs>
  <TotalTime>1380</TotalTime>
  <ScaleCrop>false</ScaleCrop>
  <LinksUpToDate>false</LinksUpToDate>
  <CharactersWithSpaces>1611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2020-12-03T04:43:59Z</cp:lastPrinted>
  <dcterms:modified xsi:type="dcterms:W3CDTF">2020-12-03T04:45:25Z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