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关于《益阳亚马逊吉利4S店建设项目环境影</w:t>
      </w:r>
    </w:p>
    <w:p>
      <w:pPr>
        <w:jc w:val="center"/>
        <w:rPr>
          <w:rFonts w:hint="eastAsia"/>
          <w:b/>
          <w:bCs/>
          <w:sz w:val="28"/>
          <w:szCs w:val="36"/>
        </w:rPr>
      </w:pPr>
      <w:r>
        <w:rPr>
          <w:rFonts w:hint="eastAsia"/>
          <w:b/>
          <w:bCs/>
          <w:sz w:val="28"/>
          <w:szCs w:val="36"/>
        </w:rPr>
        <w:t>响报告表》的批复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益阳亚马逊汽车贸易有限公司: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你公司呈报的《益阳亚马逊吉利4S店建设项目环境影响报告表》(以下简称《报告表》)及有关材料收悉。经研究，批复如下: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eastAsia="zh-CN"/>
        </w:rPr>
        <w:t>一、</w:t>
      </w:r>
      <w:r>
        <w:rPr>
          <w:rFonts w:hint="eastAsia"/>
          <w:sz w:val="28"/>
          <w:szCs w:val="28"/>
        </w:rPr>
        <w:t>益阳亚马逊汽车贸易有限公司拟投资1500万元，在益阳市赫山区桃花仑路1210 号建设益阳亚马逊吉利4S店建设项目。项目占地面积约3500平方米，经营规模为销售车辆1200台/年，汽车维修、保养6000台/年，喷漆300台/年，洗车700台1年。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二、原则上同意《报告表》的基本内容、所作结论和建议以及专家组评审意见。从环境保护角度分析，同意该项目的选址并建设。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三、建设单位在工程设计、建设和运营期间，必须严格执行环保“三同时”制度，全面落实《报告表》提出的各项污染防治和风险防范措施，并着重做好如下工作: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做好项目大气污染防治工作。做好项目大气污染防治工作。喷涂必须采用水性漆，喷漆废气经配套过滤系统、光氧催化装置活性炭吸附及活性炭吸附处理后经15m高排气简排放，确保挥发性有机物满足《表面涂装(汽车制造及维修)挥发性有机物、镍排放标准》(DB43/1356-2017)中 相关标准要求;通过加强维修间通风换气，确保焊接烟气、打磨粉尘满足《大气污染物综合排放标准》(GB16297-1996)表2中无组织排放监控浓度限值要求;食堂油烟废气经油烟净化装置处理满足《饮食业油烟排放标准(试行)》(GB18483-2001)要求后外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做好项目水污染防治工作。生活污水、场地清洗废水及洗车废水经自建污水处理设施处理后达到《汽车维修业水污染物排放标准》(GB26877-2011)表2中间接排放限值要求后，经市政污水管网排入益阳市城东污水处理厂进行深度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(三)做好项目噪声污染防治工作。通过合理布局、选用低噪声设备、做好设备维护、安装消声减振装置、加强绿化等措施，确保厂界噪声满足《工业企业厂界环境噪声排放标准》(GB12348-2008)中2类区标准要求。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四)加强对固体废物的分类管理控制。按照“减量化、资源化、无害化”的原则，做好固废的分类收集、暂存、安全处置和综合利用工作。本项目生活垃圾分类收集后由当地环卫部门及时清运，禁止乱堆乱弃;废旧轮胎、废包装材料、废金属零件收集后外售给废旧资源回收站;废活性炭、废过滤棉、废机油、废棉布、废漆桶、废砂纸等危险废物经场区统一收集暂存后定期交由有资质单位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(五)污染物总量控制:大气污染物: VOCs: 0.01t/a。</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(六)加强环境风险防范。加强环保和风险防范设施的运行管理，明确责任人，确保环保设施稳定正常运行和污染物的稳定达标排放，制定环境风险事故应急预案，落实事故应急防范措施。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四、本项目的性质、规模、地点或者污染防治措施等发生重大变化时，应当重新向生态环境部门进行环评报批。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五、益阳亚马逊汽车贸易有限公司在本次环评审批手续后，严格按照《报告表》的内容和批复要求落实各项污染防治措施。项目建成后，应按规定程序及时办理排污许可及竣工环境保护验收手续。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六、建设单位应严格执行环境保护制度规定，项目日常环境管理工作由益阳市生态环境局赫山分局负责，环保“三同时”执行情况的监督由益阳市生态环境保护综合行政执法支队赫山大队具体负责。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28"/>
          <w:lang w:eastAsia="zh-CN"/>
        </w:rPr>
      </w:pPr>
      <w:r>
        <w:rPr>
          <w:rFonts w:hint="eastAsia"/>
          <w:sz w:val="28"/>
          <w:szCs w:val="28"/>
          <w:lang w:eastAsia="zh-CN"/>
        </w:rPr>
        <w:t>益阳市生态环境局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sz w:val="28"/>
          <w:szCs w:val="28"/>
          <w:lang w:val="en-US" w:eastAsia="zh-CN"/>
        </w:rPr>
      </w:pPr>
      <w:r>
        <w:rPr>
          <w:rFonts w:hint="eastAsia"/>
          <w:sz w:val="28"/>
          <w:szCs w:val="28"/>
          <w:lang w:val="en-US" w:eastAsia="zh-CN"/>
        </w:rPr>
        <w:t>2020年11月2</w:t>
      </w:r>
      <w:bookmarkStart w:id="0" w:name="_GoBack"/>
      <w:bookmarkEnd w:id="0"/>
      <w:r>
        <w:rPr>
          <w:rFonts w:hint="eastAsia"/>
          <w:sz w:val="28"/>
          <w:szCs w:val="28"/>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B545C"/>
    <w:rsid w:val="18EA7FAE"/>
    <w:rsid w:val="3A392285"/>
    <w:rsid w:val="417C23A3"/>
    <w:rsid w:val="613F161A"/>
    <w:rsid w:val="6D3B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2020-12-09T05:14:00Z</dcterms:created>
  <dc:creator>Administrator</dc:creator>
  <cp:lastModifiedBy>Administrator</cp:lastModifiedBy>
  <dcterms:modified xsi:type="dcterms:W3CDTF">2020-12-09T07:02:48Z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