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41</w:t>
      </w:r>
      <w:r>
        <w:rPr>
          <w:rFonts w:hint="eastAsia" w:ascii="仿宋_GB2312" w:eastAsia="仿宋_GB2312"/>
          <w:color w:val="auto"/>
          <w:sz w:val="28"/>
          <w:szCs w:val="28"/>
        </w:rPr>
        <w:t>号</w:t>
      </w:r>
    </w:p>
    <w:p>
      <w:pPr>
        <w:tabs>
          <w:tab w:val="left" w:pos="6240"/>
        </w:tabs>
        <w:spacing w:line="560" w:lineRule="exact"/>
        <w:jc w:val="right"/>
        <w:rPr>
          <w:rFonts w:hint="eastAsia" w:ascii="仿宋_GB2312" w:eastAsia="仿宋_GB2312"/>
          <w:color w:val="auto"/>
          <w:sz w:val="32"/>
          <w:szCs w:val="32"/>
          <w:lang w:val="en-US" w:eastAsia="zh-CN"/>
        </w:rPr>
      </w:pPr>
    </w:p>
    <w:p>
      <w:pPr>
        <w:keepNext w:val="0"/>
        <w:keepLines w:val="0"/>
        <w:pageBreakBefore w:val="0"/>
        <w:widowControl w:val="0"/>
        <w:kinsoku w:val="0"/>
        <w:wordWrap/>
        <w:overflowPunct w:val="0"/>
        <w:topLinePunct w:val="0"/>
        <w:autoSpaceDE/>
        <w:autoSpaceDN/>
        <w:bidi w:val="0"/>
        <w:adjustRightInd/>
        <w:snapToGrid/>
        <w:spacing w:line="760" w:lineRule="exact"/>
        <w:ind w:left="0" w:leftChars="0" w:right="0" w:rightChars="0"/>
        <w:jc w:val="center"/>
        <w:textAlignment w:val="auto"/>
        <w:rPr>
          <w:rFonts w:hint="eastAsia" w:ascii="方正小标宋简体" w:hAnsi="方正小标宋简体" w:eastAsia="方正小标宋简体" w:cs="方正小标宋简体"/>
          <w:b w:val="0"/>
          <w:bCs w:val="0"/>
          <w:w w:val="88"/>
          <w:sz w:val="44"/>
          <w:szCs w:val="44"/>
          <w:lang w:val="en-US" w:eastAsia="zh-CN"/>
        </w:rPr>
      </w:pPr>
      <w:r>
        <w:rPr>
          <w:rFonts w:hint="eastAsia" w:ascii="方正小标宋简体" w:hAnsi="方正小标宋简体" w:eastAsia="方正小标宋简体" w:cs="方正小标宋简体"/>
          <w:b w:val="0"/>
          <w:bCs w:val="0"/>
          <w:w w:val="88"/>
          <w:sz w:val="44"/>
          <w:szCs w:val="44"/>
          <w:lang w:val="en-US" w:eastAsia="zh-CN"/>
        </w:rPr>
        <w:t>益阳市生态环境局</w:t>
      </w:r>
    </w:p>
    <w:p>
      <w:pPr>
        <w:keepNext w:val="0"/>
        <w:keepLines w:val="0"/>
        <w:pageBreakBefore w:val="0"/>
        <w:widowControl w:val="0"/>
        <w:kinsoku w:val="0"/>
        <w:wordWrap/>
        <w:overflowPunct w:val="0"/>
        <w:topLinePunct w:val="0"/>
        <w:autoSpaceDE/>
        <w:autoSpaceDN/>
        <w:bidi w:val="0"/>
        <w:adjustRightInd/>
        <w:snapToGrid/>
        <w:spacing w:line="760" w:lineRule="exact"/>
        <w:ind w:left="0" w:leftChars="0" w:right="0" w:rightChars="0"/>
        <w:jc w:val="center"/>
        <w:textAlignment w:val="auto"/>
        <w:rPr>
          <w:rFonts w:hint="eastAsia" w:ascii="方正小标宋简体" w:hAnsi="方正小标宋简体" w:eastAsia="方正小标宋简体" w:cs="方正小标宋简体"/>
          <w:b w:val="0"/>
          <w:bCs w:val="0"/>
          <w:w w:val="88"/>
          <w:sz w:val="44"/>
          <w:szCs w:val="44"/>
          <w:lang w:eastAsia="zh-CN"/>
        </w:rPr>
      </w:pPr>
      <w:r>
        <w:rPr>
          <w:rFonts w:hint="eastAsia" w:ascii="方正小标宋简体" w:hAnsi="方正小标宋简体" w:eastAsia="方正小标宋简体" w:cs="方正小标宋简体"/>
          <w:b w:val="0"/>
          <w:bCs w:val="0"/>
          <w:w w:val="88"/>
          <w:sz w:val="44"/>
          <w:szCs w:val="44"/>
        </w:rPr>
        <w:t>关于湖南</w:t>
      </w:r>
      <w:r>
        <w:rPr>
          <w:rFonts w:hint="eastAsia" w:ascii="方正小标宋简体" w:hAnsi="方正小标宋简体" w:eastAsia="方正小标宋简体" w:cs="方正小标宋简体"/>
          <w:b w:val="0"/>
          <w:bCs w:val="0"/>
          <w:w w:val="88"/>
          <w:sz w:val="44"/>
          <w:szCs w:val="44"/>
          <w:lang w:eastAsia="zh-CN"/>
        </w:rPr>
        <w:t>万力工程液压减速机有限责任公司集装箱式水箱及液压系统成套设备生产线改造提升项目</w:t>
      </w:r>
    </w:p>
    <w:p>
      <w:pPr>
        <w:keepNext w:val="0"/>
        <w:keepLines w:val="0"/>
        <w:pageBreakBefore w:val="0"/>
        <w:widowControl w:val="0"/>
        <w:kinsoku w:val="0"/>
        <w:wordWrap/>
        <w:overflowPunct w:val="0"/>
        <w:topLinePunct w:val="0"/>
        <w:autoSpaceDE/>
        <w:autoSpaceDN/>
        <w:bidi w:val="0"/>
        <w:adjustRightInd/>
        <w:snapToGrid/>
        <w:spacing w:line="760" w:lineRule="exact"/>
        <w:ind w:left="0" w:leftChars="0" w:right="0" w:rightChars="0"/>
        <w:jc w:val="center"/>
        <w:textAlignment w:val="auto"/>
        <w:rPr>
          <w:rFonts w:hint="eastAsia" w:ascii="方正小标宋简体" w:hAnsi="方正小标宋简体" w:eastAsia="方正小标宋简体" w:cs="方正小标宋简体"/>
          <w:b w:val="0"/>
          <w:bCs w:val="0"/>
          <w:w w:val="88"/>
          <w:sz w:val="44"/>
          <w:szCs w:val="44"/>
        </w:rPr>
      </w:pPr>
      <w:r>
        <w:rPr>
          <w:rFonts w:hint="eastAsia" w:ascii="方正小标宋简体" w:hAnsi="方正小标宋简体" w:eastAsia="方正小标宋简体" w:cs="方正小标宋简体"/>
          <w:b w:val="0"/>
          <w:bCs w:val="0"/>
          <w:w w:val="88"/>
          <w:sz w:val="44"/>
          <w:szCs w:val="44"/>
        </w:rPr>
        <w:t>环境影响报告表的批复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bCs/>
          <w:szCs w:val="32"/>
        </w:rPr>
        <w:t>湖南万力工程液压减速机有限责任公司</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bCs/>
          <w:szCs w:val="32"/>
        </w:rPr>
      </w:pPr>
      <w:r>
        <w:rPr>
          <w:rFonts w:hint="eastAsia" w:ascii="仿宋_GB2312" w:hAnsi="仿宋_GB2312" w:eastAsia="仿宋_GB2312" w:cs="仿宋_GB2312"/>
          <w:color w:val="000000"/>
          <w:spacing w:val="4"/>
          <w:szCs w:val="32"/>
        </w:rPr>
        <w:t>你</w:t>
      </w:r>
      <w:r>
        <w:rPr>
          <w:rFonts w:hint="eastAsia" w:ascii="仿宋_GB2312" w:hAnsi="仿宋_GB2312" w:eastAsia="仿宋_GB2312" w:cs="仿宋_GB2312"/>
          <w:bCs/>
          <w:szCs w:val="32"/>
          <w:lang w:eastAsia="zh-CN"/>
        </w:rPr>
        <w:t>公司</w:t>
      </w:r>
      <w:r>
        <w:rPr>
          <w:rFonts w:hint="eastAsia" w:ascii="仿宋_GB2312" w:hAnsi="仿宋_GB2312" w:eastAsia="仿宋_GB2312" w:cs="仿宋_GB2312"/>
          <w:bCs/>
          <w:szCs w:val="32"/>
        </w:rPr>
        <w:t>呈报的《湖南万力工程液压减速机有限责任公司集装箱式水箱及液压系统成套设备生产线改造提升项目环境影响报告表》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bCs/>
          <w:color w:val="000000"/>
          <w:spacing w:val="4"/>
          <w:szCs w:val="32"/>
          <w:lang w:eastAsia="zh-CN"/>
        </w:rPr>
        <w:t>你</w:t>
      </w:r>
      <w:r>
        <w:rPr>
          <w:rFonts w:hint="eastAsia" w:ascii="仿宋_GB2312" w:hAnsi="仿宋_GB2312" w:eastAsia="仿宋_GB2312" w:cs="仿宋_GB2312"/>
          <w:bCs/>
          <w:color w:val="000000"/>
          <w:spacing w:val="4"/>
          <w:szCs w:val="32"/>
        </w:rPr>
        <w:t>公司拟投资</w:t>
      </w:r>
      <w:r>
        <w:rPr>
          <w:rFonts w:hint="eastAsia" w:ascii="仿宋_GB2312" w:hAnsi="仿宋_GB2312" w:eastAsia="仿宋_GB2312" w:cs="仿宋_GB2312"/>
          <w:bCs/>
          <w:color w:val="000000"/>
          <w:spacing w:val="4"/>
          <w:szCs w:val="32"/>
          <w:lang w:val="en-US" w:eastAsia="zh-CN"/>
        </w:rPr>
        <w:t>800</w:t>
      </w:r>
      <w:r>
        <w:rPr>
          <w:rFonts w:hint="eastAsia" w:ascii="仿宋_GB2312" w:hAnsi="仿宋_GB2312" w:eastAsia="仿宋_GB2312" w:cs="仿宋_GB2312"/>
          <w:bCs/>
          <w:color w:val="000000"/>
          <w:spacing w:val="4"/>
          <w:szCs w:val="32"/>
        </w:rPr>
        <w:t>万元</w:t>
      </w:r>
      <w:r>
        <w:rPr>
          <w:rFonts w:hint="eastAsia" w:ascii="仿宋_GB2312" w:hAnsi="仿宋_GB2312" w:eastAsia="仿宋_GB2312" w:cs="仿宋_GB2312"/>
          <w:bCs/>
          <w:color w:val="000000"/>
          <w:spacing w:val="4"/>
          <w:szCs w:val="32"/>
          <w:lang w:eastAsia="zh-CN"/>
        </w:rPr>
        <w:t>在</w:t>
      </w:r>
      <w:r>
        <w:rPr>
          <w:rFonts w:hint="eastAsia" w:ascii="仿宋_GB2312" w:hAnsi="仿宋_GB2312" w:eastAsia="仿宋_GB2312" w:cs="仿宋_GB2312"/>
          <w:bCs/>
          <w:color w:val="000000"/>
          <w:spacing w:val="4"/>
          <w:szCs w:val="32"/>
        </w:rPr>
        <w:t>益阳高新区东部产业园</w:t>
      </w:r>
      <w:r>
        <w:rPr>
          <w:rFonts w:hint="eastAsia" w:ascii="仿宋_GB2312" w:hAnsi="仿宋_GB2312" w:eastAsia="仿宋_GB2312" w:cs="仿宋_GB2312"/>
          <w:bCs/>
          <w:color w:val="000000"/>
          <w:spacing w:val="4"/>
          <w:szCs w:val="32"/>
          <w:lang w:eastAsia="zh-CN"/>
        </w:rPr>
        <w:t>内</w:t>
      </w:r>
      <w:r>
        <w:rPr>
          <w:rFonts w:hint="eastAsia" w:ascii="仿宋_GB2312" w:hAnsi="仿宋" w:eastAsia="仿宋_GB2312" w:cs="仿宋"/>
          <w:szCs w:val="32"/>
        </w:rPr>
        <w:t>现有厂址进行改</w:t>
      </w:r>
      <w:r>
        <w:rPr>
          <w:rFonts w:hint="eastAsia" w:ascii="仿宋_GB2312" w:hAnsi="仿宋" w:eastAsia="仿宋_GB2312" w:cs="仿宋"/>
          <w:color w:val="auto"/>
          <w:szCs w:val="32"/>
        </w:rPr>
        <w:t>扩建</w:t>
      </w:r>
      <w:r>
        <w:rPr>
          <w:rFonts w:hint="eastAsia" w:ascii="仿宋_GB2312" w:hAnsi="仿宋" w:eastAsia="仿宋_GB2312" w:cs="仿宋"/>
          <w:color w:val="auto"/>
          <w:szCs w:val="32"/>
          <w:lang w:eastAsia="zh-CN"/>
        </w:rPr>
        <w:t>，新增一条</w:t>
      </w:r>
      <w:r>
        <w:rPr>
          <w:rFonts w:hint="eastAsia" w:ascii="仿宋_GB2312" w:hAnsi="仿宋_GB2312" w:eastAsia="仿宋_GB2312" w:cs="仿宋_GB2312"/>
          <w:bCs/>
          <w:szCs w:val="32"/>
        </w:rPr>
        <w:t>集装箱式水箱</w:t>
      </w:r>
      <w:r>
        <w:rPr>
          <w:rFonts w:hint="eastAsia" w:ascii="仿宋_GB2312" w:hAnsi="仿宋_GB2312" w:eastAsia="仿宋_GB2312" w:cs="仿宋_GB2312"/>
          <w:bCs/>
          <w:szCs w:val="32"/>
          <w:lang w:eastAsia="zh-CN"/>
        </w:rPr>
        <w:t>生产线，保留原有的一条</w:t>
      </w:r>
      <w:r>
        <w:rPr>
          <w:rFonts w:hint="eastAsia" w:ascii="仿宋_GB2312" w:hAnsi="仿宋_GB2312" w:eastAsia="仿宋_GB2312" w:cs="仿宋_GB2312"/>
          <w:bCs/>
          <w:szCs w:val="32"/>
        </w:rPr>
        <w:t>液压系统成套设备生产线</w:t>
      </w:r>
      <w:r>
        <w:rPr>
          <w:rFonts w:hint="eastAsia" w:ascii="仿宋_GB2312" w:hAnsi="仿宋_GB2312" w:eastAsia="仿宋_GB2312" w:cs="仿宋_GB2312"/>
          <w:bCs/>
          <w:szCs w:val="32"/>
          <w:lang w:eastAsia="zh-CN"/>
        </w:rPr>
        <w:t>，取消原有的一条</w:t>
      </w:r>
      <w:r>
        <w:rPr>
          <w:rFonts w:hint="eastAsia" w:ascii="仿宋_GB2312" w:hAnsi="仿宋" w:eastAsia="仿宋_GB2312" w:cs="仿宋"/>
          <w:color w:val="auto"/>
          <w:szCs w:val="32"/>
          <w:lang w:eastAsia="zh-CN"/>
        </w:rPr>
        <w:t>减速机生产线和一条汽车专用减震器生产线，</w:t>
      </w:r>
      <w:r>
        <w:rPr>
          <w:rFonts w:hint="eastAsia" w:ascii="仿宋_GB2312" w:hAnsi="仿宋_GB2312" w:eastAsia="仿宋_GB2312" w:cs="仿宋_GB2312"/>
          <w:color w:val="auto"/>
          <w:spacing w:val="0"/>
          <w:sz w:val="32"/>
          <w:szCs w:val="32"/>
          <w:lang w:val="en-US" w:eastAsia="zh-CN"/>
        </w:rPr>
        <w:t>改扩建后整体产能为年产</w:t>
      </w:r>
      <w:r>
        <w:rPr>
          <w:rFonts w:hint="eastAsia" w:ascii="仿宋_GB2312" w:hAnsi="仿宋_GB2312" w:eastAsia="仿宋_GB2312" w:cs="仿宋_GB2312"/>
          <w:bCs/>
          <w:szCs w:val="32"/>
        </w:rPr>
        <w:t>集装箱式水箱</w:t>
      </w:r>
      <w:r>
        <w:rPr>
          <w:rFonts w:hint="eastAsia" w:ascii="仿宋_GB2312" w:hAnsi="仿宋_GB2312" w:eastAsia="仿宋_GB2312" w:cs="仿宋_GB2312"/>
          <w:bCs/>
          <w:szCs w:val="32"/>
          <w:lang w:val="en-US" w:eastAsia="zh-CN"/>
        </w:rPr>
        <w:t>400件、</w:t>
      </w:r>
      <w:r>
        <w:rPr>
          <w:rFonts w:hint="eastAsia" w:ascii="仿宋_GB2312" w:hAnsi="仿宋_GB2312" w:eastAsia="仿宋_GB2312" w:cs="仿宋_GB2312"/>
          <w:bCs/>
          <w:szCs w:val="32"/>
        </w:rPr>
        <w:t>液压系统成套设备</w:t>
      </w:r>
      <w:r>
        <w:rPr>
          <w:rFonts w:hint="eastAsia" w:ascii="仿宋_GB2312" w:hAnsi="仿宋_GB2312" w:eastAsia="仿宋_GB2312" w:cs="仿宋_GB2312"/>
          <w:bCs/>
          <w:szCs w:val="32"/>
          <w:lang w:val="en-US" w:eastAsia="zh-CN"/>
        </w:rPr>
        <w:t>40套。项目占地面积20012</w:t>
      </w:r>
      <w:bookmarkStart w:id="0" w:name="_GoBack"/>
      <w:bookmarkEnd w:id="0"/>
      <w:r>
        <w:rPr>
          <w:rFonts w:hint="eastAsia" w:ascii="仿宋_GB2312" w:hAnsi="仿宋_GB2312" w:eastAsia="仿宋_GB2312" w:cs="仿宋_GB2312"/>
          <w:bCs/>
          <w:szCs w:val="32"/>
          <w:lang w:val="en-US" w:eastAsia="zh-CN"/>
        </w:rPr>
        <w:t>平方米，</w:t>
      </w:r>
      <w:r>
        <w:rPr>
          <w:rFonts w:hint="eastAsia" w:ascii="仿宋_GB2312" w:hAnsi="仿宋_GB2312" w:eastAsia="仿宋_GB2312" w:cs="仿宋_GB2312"/>
          <w:color w:val="auto"/>
          <w:spacing w:val="0"/>
          <w:sz w:val="32"/>
          <w:szCs w:val="32"/>
          <w:lang w:val="en-US" w:eastAsia="zh-CN"/>
        </w:rPr>
        <w:t>用地</w:t>
      </w:r>
      <w:r>
        <w:rPr>
          <w:rFonts w:hint="eastAsia" w:ascii="仿宋_GB2312" w:hAnsi="仿宋_GB2312" w:eastAsia="仿宋_GB2312" w:cs="仿宋_GB2312"/>
          <w:color w:val="auto"/>
          <w:spacing w:val="0"/>
          <w:sz w:val="32"/>
          <w:szCs w:val="32"/>
          <w:lang w:eastAsia="zh-CN"/>
        </w:rPr>
        <w:t>内分区设置</w:t>
      </w:r>
      <w:r>
        <w:rPr>
          <w:rFonts w:hint="eastAsia" w:ascii="仿宋_GB2312" w:hAnsi="仿宋_GB2312" w:eastAsia="仿宋_GB2312" w:cs="仿宋_GB2312"/>
          <w:bCs/>
          <w:szCs w:val="32"/>
        </w:rPr>
        <w:t>集装箱式水箱</w:t>
      </w:r>
      <w:r>
        <w:rPr>
          <w:rFonts w:hint="eastAsia" w:ascii="仿宋_GB2312" w:hAnsi="仿宋_GB2312" w:eastAsia="仿宋_GB2312" w:cs="仿宋_GB2312"/>
          <w:bCs/>
          <w:szCs w:val="32"/>
          <w:lang w:eastAsia="zh-CN"/>
        </w:rPr>
        <w:t>生产车间、</w:t>
      </w:r>
      <w:r>
        <w:rPr>
          <w:rFonts w:hint="eastAsia" w:ascii="仿宋_GB2312" w:hAnsi="仿宋_GB2312" w:eastAsia="仿宋_GB2312" w:cs="仿宋_GB2312"/>
          <w:bCs/>
          <w:szCs w:val="32"/>
        </w:rPr>
        <w:t>液压系统成套设备</w:t>
      </w:r>
      <w:r>
        <w:rPr>
          <w:rFonts w:hint="eastAsia" w:ascii="仿宋_GB2312" w:hAnsi="仿宋_GB2312" w:eastAsia="仿宋_GB2312" w:cs="仿宋_GB2312"/>
          <w:bCs/>
          <w:szCs w:val="32"/>
          <w:lang w:eastAsia="zh-CN"/>
        </w:rPr>
        <w:t>生产车间、原材料仓库、成品仓库、全自动喷漆房、焊接区、喷砂区、科研及办公楼、</w:t>
      </w:r>
      <w:r>
        <w:rPr>
          <w:rFonts w:hint="eastAsia" w:ascii="仿宋_GB2312" w:eastAsia="仿宋_GB2312"/>
          <w:color w:val="000000"/>
          <w:spacing w:val="4"/>
          <w:szCs w:val="32"/>
          <w:lang w:eastAsia="zh-CN"/>
        </w:rPr>
        <w:t>食堂</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和益阳高新区东部产业园选址用地规划要求。根据湖南沐程生态环境工程有限公司编制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000000"/>
          <w:spacing w:val="0"/>
          <w:sz w:val="32"/>
          <w:szCs w:val="32"/>
        </w:rPr>
        <w:t>建设单位在项目设计、建设和营运期间，必须严格执</w:t>
      </w:r>
      <w:r>
        <w:rPr>
          <w:rFonts w:hint="eastAsia" w:ascii="仿宋_GB2312" w:hAnsi="仿宋_GB2312" w:eastAsia="仿宋_GB2312" w:cs="仿宋_GB2312"/>
          <w:color w:val="auto"/>
          <w:spacing w:val="0"/>
          <w:sz w:val="32"/>
          <w:szCs w:val="32"/>
        </w:rPr>
        <w:t>行环保“三同时”制度，按照环评报告表要求落实各项污染防治措施，并着重做好如下工作</w:t>
      </w:r>
      <w:r>
        <w:rPr>
          <w:rFonts w:hint="eastAsia" w:ascii="仿宋_GB2312" w:hAnsi="仿宋_GB2312" w:eastAsia="仿宋_GB2312" w:cs="仿宋_GB2312"/>
          <w:color w:val="auto"/>
          <w:spacing w:val="4"/>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做好项目大气污染防治工作。</w:t>
      </w:r>
      <w:r>
        <w:rPr>
          <w:rFonts w:hint="eastAsia" w:ascii="仿宋_GB2312" w:hAnsi="仿宋_GB2312" w:eastAsia="仿宋_GB2312" w:cs="仿宋_GB2312"/>
          <w:color w:val="auto"/>
          <w:spacing w:val="4"/>
          <w:szCs w:val="32"/>
          <w:lang w:eastAsia="zh-CN"/>
        </w:rPr>
        <w:t>加强车间通风换气，</w:t>
      </w:r>
      <w:r>
        <w:rPr>
          <w:rFonts w:hint="eastAsia" w:ascii="仿宋_GB2312" w:hAnsi="仿宋_GB2312" w:eastAsia="仿宋_GB2312" w:cs="仿宋_GB2312"/>
          <w:color w:val="auto"/>
          <w:spacing w:val="4"/>
          <w:szCs w:val="32"/>
        </w:rPr>
        <w:t>机加工</w:t>
      </w:r>
      <w:r>
        <w:rPr>
          <w:rFonts w:hint="eastAsia" w:ascii="仿宋_GB2312" w:hAnsi="仿宋_GB2312" w:eastAsia="仿宋_GB2312" w:cs="仿宋_GB2312"/>
          <w:color w:val="auto"/>
          <w:spacing w:val="4"/>
          <w:szCs w:val="32"/>
          <w:lang w:eastAsia="zh-CN"/>
        </w:rPr>
        <w:t>产生粉尘的工位应设置挡板、同时配备工业用集尘器进行处理，</w:t>
      </w:r>
      <w:r>
        <w:rPr>
          <w:rFonts w:hint="eastAsia" w:ascii="仿宋_GB2312" w:eastAsia="仿宋_GB2312"/>
          <w:color w:val="auto"/>
          <w:spacing w:val="4"/>
          <w:szCs w:val="32"/>
          <w:lang w:eastAsia="zh-CN"/>
        </w:rPr>
        <w:t>机加工产生的</w:t>
      </w:r>
      <w:r>
        <w:rPr>
          <w:rFonts w:hint="eastAsia" w:ascii="仿宋_GB2312" w:eastAsia="仿宋_GB2312"/>
          <w:color w:val="000000"/>
          <w:spacing w:val="4"/>
          <w:szCs w:val="32"/>
        </w:rPr>
        <w:t>油雾经</w:t>
      </w:r>
      <w:r>
        <w:rPr>
          <w:rFonts w:hint="eastAsia" w:ascii="仿宋_GB2312" w:eastAsia="仿宋_GB2312"/>
          <w:color w:val="000000"/>
          <w:spacing w:val="4"/>
          <w:szCs w:val="32"/>
          <w:lang w:eastAsia="zh-CN"/>
        </w:rPr>
        <w:t>油雾收集</w:t>
      </w:r>
      <w:r>
        <w:rPr>
          <w:rFonts w:hint="eastAsia" w:ascii="仿宋_GB2312" w:hAnsi="Times New Roman" w:eastAsia="仿宋_GB2312" w:cs="Times New Roman"/>
          <w:color w:val="000000"/>
          <w:spacing w:val="4"/>
          <w:szCs w:val="32"/>
          <w:lang w:eastAsia="zh-CN"/>
        </w:rPr>
        <w:t>器处理，焊接烟气经移动式焊接烟尘净化器处理，</w:t>
      </w:r>
      <w:r>
        <w:rPr>
          <w:rFonts w:hint="eastAsia" w:ascii="仿宋_GB2312" w:eastAsia="仿宋_GB2312" w:cs="Times New Roman"/>
          <w:color w:val="000000"/>
          <w:spacing w:val="4"/>
          <w:szCs w:val="32"/>
          <w:lang w:eastAsia="zh-CN"/>
        </w:rPr>
        <w:t>喷砂工序密闭作</w:t>
      </w:r>
      <w:r>
        <w:rPr>
          <w:rFonts w:hint="eastAsia" w:ascii="仿宋_GB2312" w:eastAsia="仿宋_GB2312" w:cs="Times New Roman"/>
          <w:color w:val="auto"/>
          <w:spacing w:val="4"/>
          <w:szCs w:val="32"/>
          <w:lang w:eastAsia="zh-CN"/>
        </w:rPr>
        <w:t>业、产生的粉尘经集气</w:t>
      </w:r>
      <w:r>
        <w:rPr>
          <w:rFonts w:hint="eastAsia" w:ascii="仿宋_GB2312" w:hAnsi="仿宋_GB2312" w:eastAsia="仿宋_GB2312" w:cs="仿宋_GB2312"/>
          <w:color w:val="auto"/>
          <w:spacing w:val="4"/>
          <w:szCs w:val="32"/>
          <w:lang w:val="en-US" w:eastAsia="zh-CN"/>
        </w:rPr>
        <w:t>装置收集后采用</w:t>
      </w:r>
      <w:r>
        <w:rPr>
          <w:rFonts w:hint="eastAsia" w:ascii="仿宋_GB2312" w:hAnsi="仿宋_GB2312" w:eastAsia="仿宋_GB2312" w:cs="仿宋_GB2312"/>
          <w:color w:val="auto"/>
          <w:spacing w:val="4"/>
          <w:szCs w:val="32"/>
          <w:lang w:eastAsia="zh-CN"/>
        </w:rPr>
        <w:t>布袋除尘器处理后</w:t>
      </w:r>
      <w:r>
        <w:rPr>
          <w:rFonts w:hint="eastAsia" w:ascii="仿宋_GB2312" w:hAnsi="仿宋_GB2312" w:eastAsia="仿宋_GB2312" w:cs="仿宋_GB2312"/>
          <w:color w:val="auto"/>
          <w:spacing w:val="4"/>
          <w:szCs w:val="32"/>
          <w:lang w:val="en-US" w:eastAsia="zh-CN"/>
        </w:rPr>
        <w:t>经15m高排气筒排放，</w:t>
      </w:r>
      <w:r>
        <w:rPr>
          <w:rFonts w:hint="eastAsia" w:ascii="仿宋_GB2312" w:hAnsi="仿宋_GB2312" w:eastAsia="仿宋_GB2312" w:cs="仿宋_GB2312"/>
          <w:color w:val="auto"/>
          <w:spacing w:val="4"/>
          <w:szCs w:val="32"/>
        </w:rPr>
        <w:t>确保外排污染物满足《大气污染物综合排放标准》（GB16297-1996）表2中二级标准及无组织排放</w:t>
      </w:r>
      <w:r>
        <w:rPr>
          <w:rFonts w:hint="eastAsia" w:ascii="仿宋_GB2312" w:hAnsi="仿宋_GB2312" w:eastAsia="仿宋_GB2312" w:cs="仿宋_GB2312"/>
          <w:color w:val="auto"/>
          <w:spacing w:val="4"/>
          <w:szCs w:val="32"/>
          <w:lang w:eastAsia="zh-CN"/>
        </w:rPr>
        <w:t>监控</w:t>
      </w:r>
      <w:r>
        <w:rPr>
          <w:rFonts w:hint="eastAsia" w:ascii="仿宋_GB2312" w:hAnsi="仿宋_GB2312" w:eastAsia="仿宋_GB2312" w:cs="仿宋_GB2312"/>
          <w:color w:val="auto"/>
          <w:spacing w:val="4"/>
          <w:szCs w:val="32"/>
        </w:rPr>
        <w:t>浓度限值要求</w:t>
      </w:r>
      <w:r>
        <w:rPr>
          <w:rFonts w:hint="eastAsia" w:ascii="仿宋_GB2312" w:hAnsi="仿宋_GB2312" w:eastAsia="仿宋_GB2312" w:cs="仿宋_GB2312"/>
          <w:color w:val="auto"/>
          <w:spacing w:val="0"/>
          <w:szCs w:val="32"/>
          <w:lang w:eastAsia="zh-CN"/>
        </w:rPr>
        <w:t>；本项目采用水性漆，</w:t>
      </w:r>
      <w:r>
        <w:rPr>
          <w:rFonts w:hint="eastAsia" w:ascii="仿宋_GB2312" w:hAnsi="仿宋" w:eastAsia="仿宋_GB2312" w:cs="仿宋"/>
          <w:spacing w:val="0"/>
          <w:szCs w:val="32"/>
          <w:lang w:eastAsia="zh-CN"/>
        </w:rPr>
        <w:t>喷涂、烘干工序产生的</w:t>
      </w:r>
      <w:r>
        <w:rPr>
          <w:rFonts w:hint="eastAsia" w:ascii="仿宋_GB2312" w:eastAsia="仿宋_GB2312"/>
          <w:color w:val="000000"/>
          <w:spacing w:val="4"/>
          <w:szCs w:val="32"/>
        </w:rPr>
        <w:t>VOCs</w:t>
      </w:r>
      <w:r>
        <w:rPr>
          <w:rFonts w:hint="eastAsia" w:ascii="仿宋_GB2312" w:eastAsia="仿宋_GB2312"/>
          <w:color w:val="auto"/>
          <w:spacing w:val="4"/>
          <w:szCs w:val="32"/>
          <w:lang w:eastAsia="zh-CN"/>
        </w:rPr>
        <w:t>和漆雾</w:t>
      </w:r>
      <w:r>
        <w:rPr>
          <w:rFonts w:hint="eastAsia" w:ascii="仿宋_GB2312" w:eastAsia="仿宋_GB2312"/>
          <w:color w:val="auto"/>
          <w:spacing w:val="4"/>
          <w:szCs w:val="32"/>
        </w:rPr>
        <w:t>经</w:t>
      </w:r>
      <w:r>
        <w:rPr>
          <w:rFonts w:hint="eastAsia" w:ascii="仿宋_GB2312" w:eastAsia="仿宋_GB2312"/>
          <w:color w:val="auto"/>
          <w:spacing w:val="4"/>
          <w:szCs w:val="32"/>
          <w:lang w:eastAsia="zh-CN"/>
        </w:rPr>
        <w:t>“负压收集</w:t>
      </w:r>
      <w:r>
        <w:rPr>
          <w:rFonts w:hint="eastAsia" w:eastAsia="仿宋_GB2312"/>
          <w:color w:val="000000"/>
          <w:szCs w:val="21"/>
          <w:lang w:val="en-US" w:eastAsia="zh-CN"/>
        </w:rPr>
        <w:t>+</w:t>
      </w:r>
      <w:r>
        <w:rPr>
          <w:rFonts w:hint="eastAsia" w:eastAsia="仿宋_GB2312"/>
          <w:color w:val="000000"/>
          <w:szCs w:val="21"/>
          <w:lang w:eastAsia="zh-CN"/>
        </w:rPr>
        <w:t>二级过滤棉过滤</w:t>
      </w:r>
      <w:r>
        <w:rPr>
          <w:color w:val="000000"/>
          <w:szCs w:val="21"/>
        </w:rPr>
        <w:t>+</w:t>
      </w:r>
      <w:r>
        <w:rPr>
          <w:rFonts w:hint="eastAsia"/>
          <w:color w:val="000000"/>
          <w:szCs w:val="21"/>
          <w:lang w:eastAsia="zh-CN"/>
        </w:rPr>
        <w:t>光氧催化</w:t>
      </w:r>
      <w:r>
        <w:rPr>
          <w:rFonts w:hint="eastAsia"/>
          <w:color w:val="000000"/>
          <w:szCs w:val="21"/>
          <w:lang w:val="en-US" w:eastAsia="zh-CN"/>
        </w:rPr>
        <w:t>+活性炭吸附</w:t>
      </w:r>
      <w:r>
        <w:rPr>
          <w:rFonts w:hint="eastAsia"/>
          <w:color w:val="000000"/>
          <w:szCs w:val="21"/>
          <w:lang w:eastAsia="zh-CN"/>
        </w:rPr>
        <w:t>”</w:t>
      </w:r>
      <w:r>
        <w:rPr>
          <w:rFonts w:hint="eastAsia"/>
          <w:color w:val="000000"/>
          <w:szCs w:val="21"/>
        </w:rPr>
        <w:t>处理后</w:t>
      </w:r>
      <w:r>
        <w:rPr>
          <w:rFonts w:hint="eastAsia" w:ascii="仿宋_GB2312" w:eastAsia="仿宋_GB2312"/>
          <w:color w:val="auto"/>
          <w:spacing w:val="4"/>
          <w:szCs w:val="32"/>
          <w:lang w:eastAsia="zh-CN"/>
        </w:rPr>
        <w:t>经</w:t>
      </w:r>
      <w:r>
        <w:rPr>
          <w:rFonts w:hint="eastAsia" w:ascii="仿宋_GB2312" w:eastAsia="仿宋_GB2312"/>
          <w:color w:val="auto"/>
          <w:spacing w:val="4"/>
          <w:szCs w:val="32"/>
        </w:rPr>
        <w:t>15米高排气筒排放，确保外排污染物</w:t>
      </w:r>
      <w:r>
        <w:rPr>
          <w:rFonts w:hint="eastAsia" w:ascii="仿宋_GB2312" w:eastAsia="仿宋_GB2312"/>
          <w:color w:val="auto"/>
          <w:spacing w:val="4"/>
          <w:szCs w:val="32"/>
          <w:lang w:eastAsia="zh-CN"/>
        </w:rPr>
        <w:t>分别</w:t>
      </w:r>
      <w:r>
        <w:rPr>
          <w:rFonts w:hint="eastAsia" w:ascii="仿宋_GB2312" w:eastAsia="仿宋_GB2312"/>
          <w:color w:val="auto"/>
          <w:spacing w:val="4"/>
          <w:szCs w:val="32"/>
        </w:rPr>
        <w:t>满足《表面涂装（汽车制造及维修）挥发性有机物、镍排放标准》（DB43/1356-2017）表1中排气筒挥发性有机物排放浓度限值及表3中无组织监控点挥发性有机物浓度限值</w:t>
      </w:r>
      <w:r>
        <w:rPr>
          <w:rFonts w:hint="eastAsia" w:ascii="仿宋_GB2312" w:eastAsia="仿宋_GB2312"/>
          <w:color w:val="auto"/>
          <w:spacing w:val="4"/>
          <w:szCs w:val="32"/>
          <w:lang w:eastAsia="zh-CN"/>
        </w:rPr>
        <w:t>和</w:t>
      </w:r>
      <w:r>
        <w:rPr>
          <w:rFonts w:hint="eastAsia" w:ascii="仿宋_GB2312" w:hAnsi="Times New Roman" w:eastAsia="仿宋_GB2312" w:cs="Times New Roman"/>
          <w:color w:val="000000"/>
          <w:spacing w:val="4"/>
          <w:szCs w:val="32"/>
        </w:rPr>
        <w:t>《大气污染物综合排放标准》（GB16297-1996）表2中二级标准及</w:t>
      </w:r>
      <w:r>
        <w:rPr>
          <w:rFonts w:hint="eastAsia" w:ascii="仿宋_GB2312" w:hAnsi="Times New Roman" w:eastAsia="仿宋_GB2312" w:cs="Times New Roman"/>
          <w:color w:val="000000"/>
          <w:spacing w:val="4"/>
          <w:szCs w:val="32"/>
          <w:lang w:eastAsia="zh-CN"/>
        </w:rPr>
        <w:t>无</w:t>
      </w:r>
      <w:r>
        <w:rPr>
          <w:rFonts w:hint="eastAsia" w:ascii="仿宋_GB2312" w:hAnsi="Times New Roman" w:eastAsia="仿宋_GB2312" w:cs="Times New Roman"/>
          <w:color w:val="000000"/>
          <w:spacing w:val="4"/>
          <w:szCs w:val="32"/>
        </w:rPr>
        <w:t>组织排放监控浓度限值要求</w:t>
      </w:r>
      <w:r>
        <w:rPr>
          <w:rFonts w:hint="eastAsia" w:ascii="仿宋_GB2312" w:hAnsi="仿宋_GB2312" w:eastAsia="仿宋_GB2312" w:cs="仿宋_GB2312"/>
          <w:color w:val="auto"/>
          <w:spacing w:val="4"/>
          <w:szCs w:val="32"/>
          <w:lang w:eastAsia="zh-CN"/>
        </w:rPr>
        <w:t>；</w:t>
      </w:r>
      <w:r>
        <w:rPr>
          <w:rFonts w:hint="eastAsia" w:ascii="仿宋_GB2312" w:hAnsi="仿宋_GB2312" w:eastAsia="仿宋_GB2312" w:cs="仿宋_GB2312"/>
          <w:color w:val="auto"/>
          <w:szCs w:val="32"/>
        </w:rPr>
        <w:t>食堂油烟应安装使用高效油烟净化处理设备，处理后达到《饮食业油烟排放标准（试行）》（GB18483-2001）中的限值标准要求后高空排放。</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56" w:firstLineChars="200"/>
        <w:textAlignment w:val="auto"/>
        <w:rPr>
          <w:rFonts w:ascii="仿宋_GB2312" w:eastAsia="仿宋_GB2312"/>
          <w:color w:val="auto"/>
          <w:spacing w:val="4"/>
          <w:szCs w:val="32"/>
        </w:rPr>
      </w:pPr>
      <w:r>
        <w:rPr>
          <w:rFonts w:hint="eastAsia" w:ascii="仿宋_GB2312" w:hAnsi="仿宋_GB2312" w:eastAsia="仿宋_GB2312" w:cs="仿宋_GB2312"/>
          <w:b w:val="0"/>
          <w:bCs w:val="0"/>
          <w:color w:val="auto"/>
          <w:spacing w:val="4"/>
          <w:szCs w:val="32"/>
        </w:rPr>
        <w:t>做好项目水污</w:t>
      </w:r>
      <w:r>
        <w:rPr>
          <w:rFonts w:hint="eastAsia" w:ascii="仿宋_GB2312" w:hAnsi="仿宋_GB2312" w:eastAsia="仿宋_GB2312" w:cs="仿宋_GB2312"/>
          <w:color w:val="000000"/>
          <w:spacing w:val="4"/>
          <w:szCs w:val="32"/>
        </w:rPr>
        <w:t>染防治工作。生活污水经隔油池、化粪池处理达到《污水综合排放标准》（GB8978-1996）表4中三级标准后经园区污水管网排入益阳</w:t>
      </w:r>
      <w:r>
        <w:rPr>
          <w:rFonts w:hint="eastAsia" w:ascii="仿宋_GB2312" w:hAnsi="仿宋_GB2312" w:eastAsia="仿宋_GB2312" w:cs="仿宋_GB2312"/>
          <w:color w:val="000000"/>
          <w:spacing w:val="4"/>
          <w:szCs w:val="32"/>
          <w:lang w:eastAsia="zh-CN"/>
        </w:rPr>
        <w:t>市</w:t>
      </w:r>
      <w:r>
        <w:rPr>
          <w:rFonts w:hint="eastAsia" w:ascii="仿宋_GB2312" w:hAnsi="仿宋_GB2312" w:eastAsia="仿宋_GB2312" w:cs="仿宋_GB2312"/>
          <w:color w:val="000000"/>
          <w:spacing w:val="4"/>
          <w:szCs w:val="32"/>
        </w:rPr>
        <w:t>东部新区污水处理厂进行深度处理</w:t>
      </w:r>
      <w:r>
        <w:rPr>
          <w:rFonts w:hint="eastAsia" w:ascii="仿宋_GB2312" w:eastAsia="仿宋_GB2312"/>
          <w:color w:val="auto"/>
          <w:spacing w:val="4"/>
          <w:szCs w:val="32"/>
          <w:lang w:eastAsia="zh-CN"/>
        </w:rPr>
        <w:t>；</w:t>
      </w:r>
      <w:r>
        <w:rPr>
          <w:rFonts w:hint="eastAsia" w:ascii="仿宋_GB2312" w:hAnsi="仿宋_GB2312" w:eastAsia="仿宋_GB2312" w:cs="仿宋_GB2312"/>
          <w:color w:val="auto"/>
          <w:spacing w:val="0"/>
          <w:szCs w:val="32"/>
        </w:rPr>
        <w:t>设备冷却</w:t>
      </w:r>
      <w:r>
        <w:rPr>
          <w:rFonts w:hint="eastAsia" w:ascii="仿宋_GB2312" w:hAnsi="仿宋_GB2312" w:eastAsia="仿宋_GB2312" w:cs="仿宋_GB2312"/>
          <w:color w:val="auto"/>
          <w:spacing w:val="0"/>
          <w:szCs w:val="32"/>
          <w:lang w:eastAsia="zh-CN"/>
        </w:rPr>
        <w:t>用</w:t>
      </w:r>
      <w:r>
        <w:rPr>
          <w:rFonts w:hint="eastAsia" w:ascii="仿宋_GB2312" w:hAnsi="仿宋_GB2312" w:eastAsia="仿宋_GB2312" w:cs="仿宋_GB2312"/>
          <w:color w:val="auto"/>
          <w:spacing w:val="0"/>
          <w:szCs w:val="32"/>
        </w:rPr>
        <w:t>水经收集后循环使用，不外排</w:t>
      </w:r>
      <w:r>
        <w:rPr>
          <w:rFonts w:hint="eastAsia" w:ascii="仿宋_GB2312" w:hAnsi="仿宋_GB2312" w:eastAsia="仿宋_GB2312" w:cs="仿宋_GB2312"/>
          <w:color w:val="auto"/>
          <w:spacing w:val="0"/>
          <w:szCs w:val="32"/>
          <w:lang w:eastAsia="zh-CN"/>
        </w:rPr>
        <w:t>；</w:t>
      </w:r>
      <w:r>
        <w:rPr>
          <w:rFonts w:hint="eastAsia" w:ascii="仿宋_GB2312" w:eastAsia="仿宋_GB2312"/>
          <w:color w:val="auto"/>
          <w:spacing w:val="4"/>
          <w:szCs w:val="32"/>
          <w:lang w:eastAsia="zh-CN"/>
        </w:rPr>
        <w:t>静水试验用水</w:t>
      </w:r>
      <w:r>
        <w:rPr>
          <w:rFonts w:hint="eastAsia" w:ascii="仿宋_GB2312" w:eastAsia="仿宋_GB2312"/>
          <w:color w:val="auto"/>
          <w:spacing w:val="4"/>
          <w:szCs w:val="32"/>
        </w:rPr>
        <w:t>经</w:t>
      </w:r>
      <w:r>
        <w:rPr>
          <w:rFonts w:hint="eastAsia" w:ascii="仿宋_GB2312" w:eastAsia="仿宋_GB2312"/>
          <w:color w:val="auto"/>
          <w:spacing w:val="4"/>
          <w:szCs w:val="32"/>
          <w:lang w:eastAsia="zh-CN"/>
        </w:rPr>
        <w:t>沉淀后</w:t>
      </w:r>
      <w:r>
        <w:rPr>
          <w:rFonts w:hint="eastAsia" w:ascii="仿宋_GB2312" w:eastAsia="仿宋_GB2312"/>
          <w:color w:val="auto"/>
          <w:spacing w:val="4"/>
          <w:szCs w:val="32"/>
        </w:rPr>
        <w:t>循环使用，不外排。</w:t>
      </w:r>
    </w:p>
    <w:p>
      <w:pPr>
        <w:pStyle w:val="4"/>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000000"/>
          <w:spacing w:val="4"/>
          <w:szCs w:val="32"/>
          <w:lang w:eastAsia="zh-CN"/>
        </w:rPr>
        <w:t>（三）</w:t>
      </w:r>
      <w:r>
        <w:rPr>
          <w:rFonts w:hint="eastAsia" w:ascii="仿宋_GB2312" w:hAnsi="仿宋_GB2312" w:eastAsia="仿宋_GB2312" w:cs="仿宋_GB2312"/>
          <w:color w:val="000000"/>
          <w:spacing w:val="4"/>
          <w:szCs w:val="32"/>
        </w:rPr>
        <w:t>做好项目噪声污染防治工作。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确保厂界噪声达到《工业企业厂界环境噪声排放标准》（GB12348-2008）中3类区标准要求</w:t>
      </w:r>
      <w:r>
        <w:rPr>
          <w:rFonts w:hint="eastAsia" w:ascii="仿宋_GB2312" w:hAnsi="仿宋_GB2312" w:eastAsia="仿宋_GB2312" w:cs="仿宋_GB2312"/>
          <w:color w:val="000000"/>
          <w:spacing w:val="4"/>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4"/>
          <w:szCs w:val="32"/>
          <w:lang w:eastAsia="zh-CN"/>
        </w:rPr>
        <w:t>（四）</w:t>
      </w: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生活垃圾收集后交给地方环卫部门处理</w:t>
      </w:r>
      <w:r>
        <w:rPr>
          <w:rFonts w:hint="eastAsia" w:ascii="仿宋_GB2312" w:hAnsi="仿宋_GB2312" w:eastAsia="仿宋_GB2312" w:cs="仿宋_GB2312"/>
          <w:color w:val="auto"/>
          <w:spacing w:val="0"/>
          <w:kern w:val="0"/>
          <w:sz w:val="32"/>
          <w:szCs w:val="32"/>
          <w:lang w:val="en-US" w:eastAsia="zh-CN" w:bidi="ar"/>
        </w:rPr>
        <w:t>；</w:t>
      </w:r>
      <w:r>
        <w:rPr>
          <w:rFonts w:hint="eastAsia" w:ascii="仿宋_GB2312" w:hAnsi="仿宋_GB2312" w:eastAsia="仿宋_GB2312" w:cs="仿宋_GB2312"/>
          <w:color w:val="auto"/>
          <w:spacing w:val="4"/>
          <w:szCs w:val="32"/>
        </w:rPr>
        <w:t>废焊丝、焊渣、边角</w:t>
      </w:r>
      <w:r>
        <w:rPr>
          <w:rFonts w:hint="eastAsia" w:ascii="仿宋_GB2312" w:hAnsi="仿宋_GB2312" w:eastAsia="仿宋_GB2312" w:cs="仿宋_GB2312"/>
          <w:color w:val="auto"/>
          <w:spacing w:val="4"/>
          <w:szCs w:val="32"/>
          <w:lang w:eastAsia="zh-CN"/>
        </w:rPr>
        <w:t>废</w:t>
      </w:r>
      <w:r>
        <w:rPr>
          <w:rFonts w:hint="eastAsia" w:ascii="仿宋_GB2312" w:hAnsi="仿宋_GB2312" w:eastAsia="仿宋_GB2312" w:cs="仿宋_GB2312"/>
          <w:color w:val="auto"/>
          <w:spacing w:val="4"/>
          <w:szCs w:val="32"/>
        </w:rPr>
        <w:t>料</w:t>
      </w:r>
      <w:r>
        <w:rPr>
          <w:rFonts w:hint="eastAsia" w:ascii="仿宋_GB2312" w:hAnsi="仿宋_GB2312" w:eastAsia="仿宋_GB2312" w:cs="仿宋_GB2312"/>
          <w:color w:val="000000"/>
          <w:spacing w:val="0"/>
          <w:szCs w:val="32"/>
          <w:lang w:eastAsia="zh-CN"/>
        </w:rPr>
        <w:t>以及</w:t>
      </w:r>
      <w:r>
        <w:rPr>
          <w:rFonts w:hint="eastAsia" w:ascii="仿宋_GB2312" w:hAnsi="仿宋_GB2312" w:eastAsia="仿宋_GB2312" w:cs="仿宋_GB2312"/>
          <w:color w:val="auto"/>
          <w:spacing w:val="0"/>
          <w:szCs w:val="32"/>
          <w:lang w:eastAsia="zh-CN"/>
        </w:rPr>
        <w:t>工业集尘器收集的粉尘</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pacing w:val="0"/>
          <w:sz w:val="32"/>
          <w:szCs w:val="32"/>
          <w:lang w:val="en-US" w:eastAsia="zh-CN"/>
        </w:rPr>
        <w:t>为一般工业固废，经分类收集贮存后外售综合利用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sz w:val="32"/>
          <w:szCs w:val="32"/>
          <w:lang w:val="en-US" w:eastAsia="zh-CN"/>
        </w:rPr>
        <w:t>机油、</w:t>
      </w:r>
      <w:r>
        <w:rPr>
          <w:rFonts w:hint="eastAsia" w:ascii="仿宋_GB2312" w:hAnsi="仿宋_GB2312" w:eastAsia="仿宋_GB2312" w:cs="仿宋_GB2312"/>
          <w:color w:val="000000"/>
          <w:spacing w:val="4"/>
          <w:szCs w:val="32"/>
          <w:lang w:eastAsia="zh-CN"/>
        </w:rPr>
        <w:t>乳化液、液压油</w:t>
      </w:r>
      <w:r>
        <w:rPr>
          <w:rFonts w:hint="eastAsia" w:ascii="仿宋_GB2312" w:hAnsi="仿宋_GB2312" w:eastAsia="仿宋_GB2312" w:cs="仿宋_GB2312"/>
          <w:color w:val="000000"/>
          <w:spacing w:val="0"/>
          <w:sz w:val="32"/>
          <w:szCs w:val="32"/>
          <w:lang w:val="en-US" w:eastAsia="zh-CN"/>
        </w:rPr>
        <w:t>、磷化液及水性漆的废弃包装物、</w:t>
      </w:r>
      <w:r>
        <w:rPr>
          <w:rFonts w:hint="eastAsia" w:ascii="仿宋_GB2312" w:eastAsia="仿宋_GB2312"/>
          <w:color w:val="000000"/>
          <w:spacing w:val="4"/>
          <w:szCs w:val="32"/>
        </w:rPr>
        <w:t>漆渣、废</w:t>
      </w:r>
      <w:r>
        <w:rPr>
          <w:rFonts w:hint="eastAsia" w:ascii="仿宋_GB2312" w:eastAsia="仿宋_GB2312"/>
          <w:color w:val="000000"/>
          <w:spacing w:val="4"/>
          <w:szCs w:val="32"/>
          <w:lang w:eastAsia="zh-CN"/>
        </w:rPr>
        <w:t>过滤棉、</w:t>
      </w:r>
      <w:r>
        <w:rPr>
          <w:rFonts w:hint="eastAsia" w:ascii="仿宋_GB2312" w:eastAsia="仿宋_GB2312"/>
          <w:color w:val="000000"/>
          <w:spacing w:val="4"/>
          <w:szCs w:val="32"/>
        </w:rPr>
        <w:t>废催化剂</w:t>
      </w:r>
      <w:r>
        <w:rPr>
          <w:rFonts w:hint="eastAsia" w:ascii="仿宋_GB2312" w:eastAsia="仿宋_GB2312"/>
          <w:color w:val="000000"/>
          <w:spacing w:val="4"/>
          <w:szCs w:val="32"/>
          <w:lang w:eastAsia="zh-CN"/>
        </w:rPr>
        <w:t>、废紫外灯管、</w:t>
      </w:r>
      <w:r>
        <w:rPr>
          <w:rFonts w:hint="eastAsia" w:ascii="仿宋_GB2312" w:eastAsia="仿宋_GB2312"/>
          <w:color w:val="000000"/>
          <w:spacing w:val="4"/>
          <w:szCs w:val="32"/>
        </w:rPr>
        <w:t>废活性炭</w:t>
      </w:r>
      <w:r>
        <w:rPr>
          <w:rFonts w:hint="eastAsia" w:ascii="仿宋_GB2312" w:hAnsi="仿宋_GB2312" w:eastAsia="仿宋_GB2312" w:cs="仿宋_GB2312"/>
          <w:spacing w:val="0"/>
          <w:szCs w:val="32"/>
          <w:lang w:eastAsia="zh-CN"/>
        </w:rPr>
        <w:t>、废机</w:t>
      </w:r>
      <w:r>
        <w:rPr>
          <w:rFonts w:hint="eastAsia" w:ascii="仿宋_GB2312" w:hAnsi="仿宋_GB2312" w:eastAsia="仿宋_GB2312" w:cs="仿宋_GB2312"/>
          <w:spacing w:val="0"/>
          <w:szCs w:val="32"/>
        </w:rPr>
        <w:t>油</w:t>
      </w:r>
      <w:r>
        <w:rPr>
          <w:rFonts w:hint="eastAsia" w:ascii="仿宋_GB2312" w:hAnsi="仿宋_GB2312" w:eastAsia="仿宋_GB2312" w:cs="仿宋_GB2312"/>
          <w:color w:val="000000"/>
          <w:spacing w:val="0"/>
          <w:szCs w:val="32"/>
          <w:lang w:eastAsia="zh-CN"/>
        </w:rPr>
        <w:t>、废</w:t>
      </w:r>
      <w:r>
        <w:rPr>
          <w:rFonts w:hint="eastAsia" w:ascii="仿宋_GB2312" w:hAnsi="仿宋_GB2312" w:eastAsia="仿宋_GB2312" w:cs="仿宋_GB2312"/>
          <w:color w:val="000000"/>
          <w:spacing w:val="4"/>
          <w:szCs w:val="32"/>
          <w:lang w:eastAsia="zh-CN"/>
        </w:rPr>
        <w:t>乳化液</w:t>
      </w:r>
      <w:r>
        <w:rPr>
          <w:rFonts w:hint="eastAsia" w:ascii="仿宋_GB2312" w:hAnsi="仿宋_GB2312" w:eastAsia="仿宋_GB2312" w:cs="仿宋_GB2312"/>
          <w:color w:val="000000"/>
          <w:spacing w:val="0"/>
          <w:szCs w:val="32"/>
          <w:lang w:eastAsia="zh-CN"/>
        </w:rPr>
        <w:t>、废</w:t>
      </w:r>
      <w:r>
        <w:rPr>
          <w:rFonts w:hint="eastAsia" w:ascii="仿宋_GB2312" w:hAnsi="仿宋_GB2312" w:eastAsia="仿宋_GB2312" w:cs="仿宋_GB2312"/>
          <w:color w:val="000000"/>
          <w:spacing w:val="4"/>
          <w:szCs w:val="32"/>
          <w:lang w:eastAsia="zh-CN"/>
        </w:rPr>
        <w:t>液压油、油泥、磷化池槽渣及废液、</w:t>
      </w:r>
      <w:r>
        <w:rPr>
          <w:rFonts w:hint="eastAsia" w:ascii="仿宋_GB2312" w:hAnsi="仿宋_GB2312" w:eastAsia="仿宋_GB2312" w:cs="仿宋_GB2312"/>
          <w:color w:val="auto"/>
          <w:spacing w:val="0"/>
          <w:szCs w:val="32"/>
        </w:rPr>
        <w:t>含油废抹布</w:t>
      </w:r>
      <w:r>
        <w:rPr>
          <w:rFonts w:hint="eastAsia" w:ascii="仿宋_GB2312" w:hAnsi="仿宋_GB2312" w:eastAsia="仿宋_GB2312" w:cs="仿宋_GB2312"/>
          <w:color w:val="auto"/>
          <w:spacing w:val="0"/>
          <w:szCs w:val="32"/>
          <w:lang w:eastAsia="zh-CN"/>
        </w:rPr>
        <w:t>和废手套</w:t>
      </w:r>
      <w:r>
        <w:rPr>
          <w:rFonts w:hint="eastAsia" w:ascii="仿宋_GB2312" w:hAnsi="仿宋_GB2312" w:eastAsia="仿宋_GB2312" w:cs="仿宋_GB2312"/>
          <w:color w:val="auto"/>
          <w:spacing w:val="0"/>
          <w:sz w:val="32"/>
          <w:szCs w:val="32"/>
        </w:rPr>
        <w:t>等危险废物</w:t>
      </w:r>
      <w:r>
        <w:rPr>
          <w:rFonts w:hint="eastAsia" w:ascii="仿宋_GB2312" w:hAnsi="仿宋_GB2312" w:eastAsia="仿宋_GB2312" w:cs="仿宋_GB2312"/>
          <w:color w:val="auto"/>
          <w:spacing w:val="0"/>
          <w:kern w:val="0"/>
          <w:sz w:val="32"/>
          <w:szCs w:val="32"/>
          <w:lang w:val="en-US" w:eastAsia="zh-CN" w:bidi="ar"/>
        </w:rPr>
        <w:t>应送危废暂存间分类贮存，定期外委有危废处置资质单位处理。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4"/>
          <w:szCs w:val="32"/>
          <w:lang w:eastAsia="zh-CN"/>
        </w:rPr>
        <w:t>（五）</w:t>
      </w:r>
      <w:r>
        <w:rPr>
          <w:rFonts w:hint="eastAsia" w:ascii="仿宋_GB2312" w:hAnsi="仿宋_GB2312" w:eastAsia="仿宋_GB2312" w:cs="仿宋_GB2312"/>
          <w:color w:val="000000"/>
          <w:spacing w:val="0"/>
          <w:sz w:val="32"/>
          <w:szCs w:val="32"/>
          <w:lang w:val="en-US" w:eastAsia="zh-CN"/>
        </w:rPr>
        <w:t>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（六）</w:t>
      </w:r>
      <w:r>
        <w:rPr>
          <w:rFonts w:hint="eastAsia" w:ascii="仿宋_GB2312" w:hAnsi="仿宋_GB2312" w:eastAsia="仿宋_GB2312" w:cs="仿宋_GB2312"/>
          <w:color w:val="000000"/>
          <w:spacing w:val="4"/>
          <w:szCs w:val="32"/>
        </w:rPr>
        <w:t>污</w:t>
      </w:r>
      <w:r>
        <w:rPr>
          <w:rFonts w:hint="eastAsia" w:ascii="仿宋_GB2312" w:hAnsi="仿宋_GB2312" w:eastAsia="仿宋_GB2312" w:cs="仿宋_GB2312"/>
          <w:color w:val="auto"/>
          <w:spacing w:val="4"/>
          <w:szCs w:val="32"/>
        </w:rPr>
        <w:t>染物总量控制：</w:t>
      </w:r>
      <w:r>
        <w:rPr>
          <w:rFonts w:hint="eastAsia" w:ascii="仿宋_GB2312" w:hAnsi="仿宋_GB2312" w:eastAsia="仿宋_GB2312" w:cs="仿宋_GB2312"/>
          <w:color w:val="auto"/>
          <w:spacing w:val="8"/>
          <w:szCs w:val="32"/>
        </w:rPr>
        <w:t>VOC</w:t>
      </w:r>
      <w:r>
        <w:rPr>
          <w:rFonts w:hint="eastAsia" w:ascii="仿宋_GB2312" w:hAnsi="仿宋_GB2312" w:eastAsia="仿宋_GB2312" w:cs="仿宋_GB2312"/>
          <w:color w:val="auto"/>
          <w:spacing w:val="8"/>
          <w:szCs w:val="32"/>
          <w:vertAlign w:val="subscript"/>
        </w:rPr>
        <w:t>S</w:t>
      </w:r>
      <w:r>
        <w:rPr>
          <w:rFonts w:hint="eastAsia" w:ascii="仿宋_GB2312" w:hAnsi="仿宋_GB2312" w:eastAsia="仿宋_GB2312" w:cs="仿宋_GB2312"/>
          <w:color w:val="auto"/>
          <w:spacing w:val="8"/>
          <w:szCs w:val="32"/>
          <w:vertAlign w:val="baseline"/>
          <w:lang w:val="en-US" w:eastAsia="zh-CN"/>
        </w:rPr>
        <w:t>≦</w:t>
      </w:r>
      <w:r>
        <w:rPr>
          <w:rFonts w:hint="eastAsia" w:ascii="仿宋_GB2312" w:hAnsi="仿宋_GB2312" w:eastAsia="仿宋_GB2312" w:cs="仿宋_GB2312"/>
          <w:color w:val="auto"/>
          <w:spacing w:val="8"/>
          <w:szCs w:val="32"/>
        </w:rPr>
        <w:t>0.</w:t>
      </w:r>
      <w:r>
        <w:rPr>
          <w:rFonts w:hint="eastAsia" w:ascii="仿宋_GB2312" w:hAnsi="仿宋_GB2312" w:eastAsia="仿宋_GB2312" w:cs="仿宋_GB2312"/>
          <w:color w:val="auto"/>
          <w:spacing w:val="8"/>
          <w:szCs w:val="32"/>
          <w:lang w:val="en-US" w:eastAsia="zh-CN"/>
        </w:rPr>
        <w:t>11</w:t>
      </w:r>
      <w:r>
        <w:rPr>
          <w:rFonts w:hint="eastAsia" w:ascii="仿宋_GB2312" w:hAnsi="仿宋_GB2312" w:eastAsia="仿宋_GB2312" w:cs="仿宋_GB2312"/>
          <w:color w:val="auto"/>
          <w:spacing w:val="8"/>
          <w:szCs w:val="32"/>
        </w:rPr>
        <w:t>t/a</w:t>
      </w:r>
      <w:r>
        <w:rPr>
          <w:rFonts w:hint="eastAsia" w:ascii="仿宋_GB2312" w:hAnsi="仿宋_GB2312" w:eastAsia="仿宋_GB2312" w:cs="仿宋_GB2312"/>
          <w:color w:val="auto"/>
          <w:spacing w:val="8"/>
          <w:szCs w:val="32"/>
          <w:lang w:eastAsia="zh-CN"/>
        </w:rPr>
        <w:t>，总量指标纳入当地环保部门总量控制管理。</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000000"/>
          <w:spacing w:val="4"/>
          <w:szCs w:val="32"/>
        </w:rPr>
        <w:t>三、</w:t>
      </w:r>
      <w:r>
        <w:rPr>
          <w:rFonts w:hint="eastAsia" w:ascii="仿宋_GB2312" w:hAnsi="仿宋_GB2312" w:eastAsia="仿宋_GB2312" w:cs="仿宋_GB2312"/>
          <w:color w:val="000000"/>
          <w:spacing w:val="0"/>
          <w:szCs w:val="32"/>
        </w:rPr>
        <w:t>建设</w:t>
      </w:r>
      <w:r>
        <w:rPr>
          <w:rFonts w:hint="eastAsia" w:ascii="仿宋_GB2312" w:hAnsi="仿宋_GB2312" w:eastAsia="仿宋_GB2312" w:cs="仿宋_GB2312"/>
          <w:color w:val="000000"/>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hAnsi="仿宋_GB2312" w:eastAsia="仿宋_GB2312" w:cs="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rPr>
        <w:t xml:space="preserve">                             益阳市生态环境局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rPr>
      </w:pPr>
      <w:r>
        <w:rPr>
          <w:rFonts w:hint="eastAsia" w:ascii="仿宋_GB2312" w:hAnsi="仿宋_GB2312" w:eastAsia="仿宋_GB2312" w:cs="仿宋_GB2312"/>
          <w:color w:val="FF0000"/>
        </w:rPr>
        <w:t xml:space="preserve">                             </w:t>
      </w:r>
      <w:r>
        <w:rPr>
          <w:rFonts w:hint="eastAsia" w:ascii="仿宋_GB2312" w:hAnsi="仿宋_GB2312" w:eastAsia="仿宋_GB2312" w:cs="仿宋_GB2312"/>
          <w:color w:val="FF0000"/>
          <w:lang w:val="en-US" w:eastAsia="zh-CN"/>
        </w:rPr>
        <w:t xml:space="preserve">    </w:t>
      </w:r>
      <w:r>
        <w:rPr>
          <w:rFonts w:hint="eastAsia" w:ascii="仿宋_GB2312" w:hAnsi="仿宋_GB2312" w:eastAsia="仿宋_GB2312" w:cs="仿宋_GB2312"/>
          <w:color w:val="auto"/>
        </w:rPr>
        <w:t>2020年</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0A8C2"/>
    <w:multiLevelType w:val="singleLevel"/>
    <w:tmpl w:val="B500A8C2"/>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0FC4B02"/>
    <w:multiLevelType w:val="singleLevel"/>
    <w:tmpl w:val="40FC4B0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351AA"/>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1C0628"/>
    <w:rsid w:val="01254540"/>
    <w:rsid w:val="01560E77"/>
    <w:rsid w:val="01A423F6"/>
    <w:rsid w:val="01D03FEC"/>
    <w:rsid w:val="01D159D9"/>
    <w:rsid w:val="01ED35F8"/>
    <w:rsid w:val="02224966"/>
    <w:rsid w:val="033476DA"/>
    <w:rsid w:val="03357A04"/>
    <w:rsid w:val="039C2C76"/>
    <w:rsid w:val="04B82A98"/>
    <w:rsid w:val="04CC665C"/>
    <w:rsid w:val="05BA3A9D"/>
    <w:rsid w:val="0689604B"/>
    <w:rsid w:val="070865B3"/>
    <w:rsid w:val="07252D57"/>
    <w:rsid w:val="073707D3"/>
    <w:rsid w:val="07D3667B"/>
    <w:rsid w:val="080064A3"/>
    <w:rsid w:val="086B7063"/>
    <w:rsid w:val="08854029"/>
    <w:rsid w:val="09746B27"/>
    <w:rsid w:val="09FA59E7"/>
    <w:rsid w:val="0A9F631F"/>
    <w:rsid w:val="0B010E6E"/>
    <w:rsid w:val="0B365158"/>
    <w:rsid w:val="0B865495"/>
    <w:rsid w:val="0B9842F0"/>
    <w:rsid w:val="0BF719CD"/>
    <w:rsid w:val="0C562ECC"/>
    <w:rsid w:val="0C7A451C"/>
    <w:rsid w:val="0CB1269B"/>
    <w:rsid w:val="0D4C2B38"/>
    <w:rsid w:val="0DD9065D"/>
    <w:rsid w:val="0E180AF7"/>
    <w:rsid w:val="0E560F40"/>
    <w:rsid w:val="0E75128A"/>
    <w:rsid w:val="0EAC4A28"/>
    <w:rsid w:val="0EF245DD"/>
    <w:rsid w:val="0F7F23D0"/>
    <w:rsid w:val="101616EC"/>
    <w:rsid w:val="117F20D2"/>
    <w:rsid w:val="11F828FB"/>
    <w:rsid w:val="11FD6676"/>
    <w:rsid w:val="122A1A0B"/>
    <w:rsid w:val="122E3860"/>
    <w:rsid w:val="136D6FD2"/>
    <w:rsid w:val="13E61DD7"/>
    <w:rsid w:val="140D6837"/>
    <w:rsid w:val="14360E9D"/>
    <w:rsid w:val="1484145B"/>
    <w:rsid w:val="15083C8D"/>
    <w:rsid w:val="15182D1F"/>
    <w:rsid w:val="152F35DA"/>
    <w:rsid w:val="158654A2"/>
    <w:rsid w:val="158942BB"/>
    <w:rsid w:val="167315BC"/>
    <w:rsid w:val="167429F4"/>
    <w:rsid w:val="16CC5B36"/>
    <w:rsid w:val="16E81710"/>
    <w:rsid w:val="17F26DA0"/>
    <w:rsid w:val="18757D21"/>
    <w:rsid w:val="187E6957"/>
    <w:rsid w:val="191B06D0"/>
    <w:rsid w:val="19A22162"/>
    <w:rsid w:val="1A1F4F6D"/>
    <w:rsid w:val="1A4065FB"/>
    <w:rsid w:val="1A4F534C"/>
    <w:rsid w:val="1AB63A96"/>
    <w:rsid w:val="1ABE76A3"/>
    <w:rsid w:val="1B5F06EB"/>
    <w:rsid w:val="1C9822D3"/>
    <w:rsid w:val="1D2311D1"/>
    <w:rsid w:val="1DDE1448"/>
    <w:rsid w:val="1E3A67FD"/>
    <w:rsid w:val="1E8765F6"/>
    <w:rsid w:val="1F7859D5"/>
    <w:rsid w:val="1FE06779"/>
    <w:rsid w:val="20095B14"/>
    <w:rsid w:val="210522B4"/>
    <w:rsid w:val="21180699"/>
    <w:rsid w:val="21D23C17"/>
    <w:rsid w:val="224D01DB"/>
    <w:rsid w:val="22564358"/>
    <w:rsid w:val="23963ED7"/>
    <w:rsid w:val="2438566D"/>
    <w:rsid w:val="24B268B7"/>
    <w:rsid w:val="24C232BA"/>
    <w:rsid w:val="26423EFF"/>
    <w:rsid w:val="26C7259C"/>
    <w:rsid w:val="272471DE"/>
    <w:rsid w:val="27352FB6"/>
    <w:rsid w:val="275819B9"/>
    <w:rsid w:val="277A1BED"/>
    <w:rsid w:val="27BA1B7C"/>
    <w:rsid w:val="27C03033"/>
    <w:rsid w:val="283013CC"/>
    <w:rsid w:val="29BC01EB"/>
    <w:rsid w:val="2C11502E"/>
    <w:rsid w:val="2C36248E"/>
    <w:rsid w:val="2C8D3699"/>
    <w:rsid w:val="2C9A7D53"/>
    <w:rsid w:val="2CDA6738"/>
    <w:rsid w:val="2DCD7CC3"/>
    <w:rsid w:val="2E280B5F"/>
    <w:rsid w:val="2F345A7E"/>
    <w:rsid w:val="2FBE547D"/>
    <w:rsid w:val="302837E4"/>
    <w:rsid w:val="306D20D8"/>
    <w:rsid w:val="3073000C"/>
    <w:rsid w:val="30736E82"/>
    <w:rsid w:val="31A20DAC"/>
    <w:rsid w:val="323F48B7"/>
    <w:rsid w:val="32883A04"/>
    <w:rsid w:val="328D6C8A"/>
    <w:rsid w:val="329A7919"/>
    <w:rsid w:val="32EA3523"/>
    <w:rsid w:val="33347157"/>
    <w:rsid w:val="33741DC8"/>
    <w:rsid w:val="33B11EC4"/>
    <w:rsid w:val="3402087D"/>
    <w:rsid w:val="34711A93"/>
    <w:rsid w:val="35395B56"/>
    <w:rsid w:val="35B4328A"/>
    <w:rsid w:val="35C10BA9"/>
    <w:rsid w:val="361D5387"/>
    <w:rsid w:val="369F1CD8"/>
    <w:rsid w:val="36E44291"/>
    <w:rsid w:val="36EF5E5B"/>
    <w:rsid w:val="372C30A0"/>
    <w:rsid w:val="37DC2CAD"/>
    <w:rsid w:val="386A0DF4"/>
    <w:rsid w:val="39733DE3"/>
    <w:rsid w:val="3A6C22C8"/>
    <w:rsid w:val="3A8E5140"/>
    <w:rsid w:val="3AD45E5D"/>
    <w:rsid w:val="3B125EF8"/>
    <w:rsid w:val="3B604375"/>
    <w:rsid w:val="3CDE6505"/>
    <w:rsid w:val="3DD36518"/>
    <w:rsid w:val="3E066457"/>
    <w:rsid w:val="3E0B0694"/>
    <w:rsid w:val="3E237685"/>
    <w:rsid w:val="3E75323D"/>
    <w:rsid w:val="3EAF0342"/>
    <w:rsid w:val="3F366A94"/>
    <w:rsid w:val="3F4E171F"/>
    <w:rsid w:val="3F6A49DD"/>
    <w:rsid w:val="3FAF3AEF"/>
    <w:rsid w:val="40C15257"/>
    <w:rsid w:val="437A60BF"/>
    <w:rsid w:val="43D11EE0"/>
    <w:rsid w:val="441605D5"/>
    <w:rsid w:val="444A63E4"/>
    <w:rsid w:val="44A27EA0"/>
    <w:rsid w:val="456B6A66"/>
    <w:rsid w:val="45E80663"/>
    <w:rsid w:val="462F4936"/>
    <w:rsid w:val="46CA2BE6"/>
    <w:rsid w:val="471D42CA"/>
    <w:rsid w:val="484F7B35"/>
    <w:rsid w:val="485A6652"/>
    <w:rsid w:val="48AC1C19"/>
    <w:rsid w:val="48AE3800"/>
    <w:rsid w:val="493C24F4"/>
    <w:rsid w:val="49925F34"/>
    <w:rsid w:val="4993613B"/>
    <w:rsid w:val="49B07B17"/>
    <w:rsid w:val="49D42113"/>
    <w:rsid w:val="4A332570"/>
    <w:rsid w:val="4A6E1DE0"/>
    <w:rsid w:val="4A9B4753"/>
    <w:rsid w:val="4AB744D3"/>
    <w:rsid w:val="4AF247AA"/>
    <w:rsid w:val="4BE51D09"/>
    <w:rsid w:val="4CA204AF"/>
    <w:rsid w:val="4CCF5E20"/>
    <w:rsid w:val="4D220F26"/>
    <w:rsid w:val="4D244CCC"/>
    <w:rsid w:val="4D32786C"/>
    <w:rsid w:val="4D3B2E66"/>
    <w:rsid w:val="4E6A7DDF"/>
    <w:rsid w:val="4F1E6B4A"/>
    <w:rsid w:val="504D12FF"/>
    <w:rsid w:val="5108032F"/>
    <w:rsid w:val="51A85B18"/>
    <w:rsid w:val="51B319E1"/>
    <w:rsid w:val="51D94A1A"/>
    <w:rsid w:val="51DB6FAB"/>
    <w:rsid w:val="52AE4EF6"/>
    <w:rsid w:val="52EA4598"/>
    <w:rsid w:val="5372399D"/>
    <w:rsid w:val="539954F9"/>
    <w:rsid w:val="53D94D84"/>
    <w:rsid w:val="54952865"/>
    <w:rsid w:val="54AD0391"/>
    <w:rsid w:val="54CC1EBB"/>
    <w:rsid w:val="56186E2B"/>
    <w:rsid w:val="57B425BE"/>
    <w:rsid w:val="57B87BD4"/>
    <w:rsid w:val="582946A9"/>
    <w:rsid w:val="58E01475"/>
    <w:rsid w:val="59397DC4"/>
    <w:rsid w:val="59AA60F2"/>
    <w:rsid w:val="5A107B8D"/>
    <w:rsid w:val="5A186A18"/>
    <w:rsid w:val="5A42464D"/>
    <w:rsid w:val="5B2C0540"/>
    <w:rsid w:val="5B690176"/>
    <w:rsid w:val="5BC91526"/>
    <w:rsid w:val="5C291D1A"/>
    <w:rsid w:val="5D0C78D0"/>
    <w:rsid w:val="5EED2766"/>
    <w:rsid w:val="5EFF3476"/>
    <w:rsid w:val="5F010883"/>
    <w:rsid w:val="5FBA4E4C"/>
    <w:rsid w:val="60421F6C"/>
    <w:rsid w:val="60A875F3"/>
    <w:rsid w:val="60E0450D"/>
    <w:rsid w:val="60EE50A3"/>
    <w:rsid w:val="61040EA5"/>
    <w:rsid w:val="612A5FC9"/>
    <w:rsid w:val="616854FA"/>
    <w:rsid w:val="62811B25"/>
    <w:rsid w:val="641771D9"/>
    <w:rsid w:val="64DC159B"/>
    <w:rsid w:val="654B3C1B"/>
    <w:rsid w:val="657A6729"/>
    <w:rsid w:val="65C62AAF"/>
    <w:rsid w:val="67990F2E"/>
    <w:rsid w:val="679E4A51"/>
    <w:rsid w:val="67C20A80"/>
    <w:rsid w:val="68EA26DC"/>
    <w:rsid w:val="69B76202"/>
    <w:rsid w:val="69D0170D"/>
    <w:rsid w:val="6A305502"/>
    <w:rsid w:val="6A476406"/>
    <w:rsid w:val="6A4B4116"/>
    <w:rsid w:val="6A737633"/>
    <w:rsid w:val="6B2471DD"/>
    <w:rsid w:val="6BB53802"/>
    <w:rsid w:val="6BF7201B"/>
    <w:rsid w:val="6D504DB4"/>
    <w:rsid w:val="6D541B46"/>
    <w:rsid w:val="6D7F15C2"/>
    <w:rsid w:val="6DF731D4"/>
    <w:rsid w:val="6E57014F"/>
    <w:rsid w:val="6EA33663"/>
    <w:rsid w:val="6FAB56DD"/>
    <w:rsid w:val="6FF43EF2"/>
    <w:rsid w:val="70253F68"/>
    <w:rsid w:val="711235A4"/>
    <w:rsid w:val="71332ADA"/>
    <w:rsid w:val="72D17DDC"/>
    <w:rsid w:val="7399174C"/>
    <w:rsid w:val="73C52DD9"/>
    <w:rsid w:val="73CE2A36"/>
    <w:rsid w:val="7403717E"/>
    <w:rsid w:val="75996BB1"/>
    <w:rsid w:val="76184CB6"/>
    <w:rsid w:val="76440617"/>
    <w:rsid w:val="76556E2E"/>
    <w:rsid w:val="76D92036"/>
    <w:rsid w:val="7715770E"/>
    <w:rsid w:val="780E04FB"/>
    <w:rsid w:val="78431484"/>
    <w:rsid w:val="78485F58"/>
    <w:rsid w:val="787D3150"/>
    <w:rsid w:val="798D56F0"/>
    <w:rsid w:val="7A2A1276"/>
    <w:rsid w:val="7A4B7349"/>
    <w:rsid w:val="7AA1587D"/>
    <w:rsid w:val="7AA95265"/>
    <w:rsid w:val="7B41207C"/>
    <w:rsid w:val="7B632506"/>
    <w:rsid w:val="7C464A65"/>
    <w:rsid w:val="7C5E238C"/>
    <w:rsid w:val="7D06729B"/>
    <w:rsid w:val="7D4F3B42"/>
    <w:rsid w:val="7D7A2C5C"/>
    <w:rsid w:val="7DCF4CD6"/>
    <w:rsid w:val="7E005780"/>
    <w:rsid w:val="7E3C364D"/>
    <w:rsid w:val="7E662016"/>
    <w:rsid w:val="7E6F3443"/>
    <w:rsid w:val="7E823BFE"/>
    <w:rsid w:val="7E8A7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unhideWhenUsed/>
    <w:qFormat/>
    <w:uiPriority w:val="99"/>
    <w:rPr>
      <w:rFonts w:ascii="宋体" w:eastAsia="宋体"/>
      <w:sz w:val="18"/>
      <w:szCs w:val="18"/>
    </w:rPr>
  </w:style>
  <w:style w:type="paragraph" w:styleId="4">
    <w:name w:val="annotation text"/>
    <w:basedOn w:val="1"/>
    <w:link w:val="20"/>
    <w:unhideWhenUsed/>
    <w:qFormat/>
    <w:uiPriority w:val="0"/>
    <w:pPr>
      <w:jc w:val="left"/>
    </w:p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0"/>
    <w:semiHidden/>
    <w:qFormat/>
    <w:uiPriority w:val="0"/>
    <w:pPr>
      <w:jc w:val="center"/>
    </w:pPr>
    <w:rPr>
      <w:b/>
      <w:bCs/>
      <w:szCs w:val="21"/>
    </w:rPr>
  </w:style>
  <w:style w:type="paragraph" w:customStyle="1" w:styleId="10">
    <w:name w:val="无间隔1"/>
    <w:qFormat/>
    <w:uiPriority w:val="0"/>
    <w:pPr>
      <w:widowControl w:val="0"/>
      <w:autoSpaceDE w:val="0"/>
      <w:autoSpaceDN w:val="0"/>
      <w:adjustRightInd w:val="0"/>
      <w:ind w:firstLine="200" w:firstLineChars="200"/>
      <w:jc w:val="both"/>
    </w:pPr>
    <w:rPr>
      <w:rFonts w:ascii="Times New Roman" w:hAnsi="Times New Roman" w:eastAsia="宋体" w:cs="Times New Roman"/>
      <w:sz w:val="24"/>
      <w:szCs w:val="24"/>
      <w:lang w:val="en-US" w:eastAsia="zh-CN" w:bidi="ar-SA"/>
    </w:rPr>
  </w:style>
  <w:style w:type="paragraph" w:styleId="11">
    <w:name w:val="annotation subject"/>
    <w:basedOn w:val="4"/>
    <w:next w:val="4"/>
    <w:link w:val="21"/>
    <w:semiHidden/>
    <w:unhideWhenUsed/>
    <w:qFormat/>
    <w:uiPriority w:val="99"/>
    <w:rPr>
      <w:b/>
      <w:bCs/>
    </w:rPr>
  </w:style>
  <w:style w:type="paragraph" w:styleId="12">
    <w:name w:val="Body Text First Indent 2"/>
    <w:basedOn w:val="5"/>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semiHidden/>
    <w:qFormat/>
    <w:uiPriority w:val="99"/>
    <w:rPr>
      <w:rFonts w:ascii="Times New Roman" w:hAnsi="Times New Roman" w:eastAsia="华文仿宋" w:cs="Times New Roman"/>
      <w:sz w:val="18"/>
      <w:szCs w:val="18"/>
    </w:rPr>
  </w:style>
  <w:style w:type="character" w:customStyle="1" w:styleId="17">
    <w:name w:val="页脚 Char"/>
    <w:basedOn w:val="14"/>
    <w:link w:val="7"/>
    <w:semiHidden/>
    <w:qFormat/>
    <w:uiPriority w:val="99"/>
    <w:rPr>
      <w:rFonts w:ascii="Times New Roman" w:hAnsi="Times New Roman" w:eastAsia="华文仿宋" w:cs="Times New Roman"/>
      <w:sz w:val="18"/>
      <w:szCs w:val="18"/>
    </w:rPr>
  </w:style>
  <w:style w:type="character" w:customStyle="1" w:styleId="18">
    <w:name w:val="文档结构图 Char"/>
    <w:basedOn w:val="14"/>
    <w:link w:val="3"/>
    <w:semiHidden/>
    <w:qFormat/>
    <w:uiPriority w:val="99"/>
    <w:rPr>
      <w:rFonts w:ascii="宋体" w:hAnsi="Times New Roman" w:eastAsia="宋体" w:cs="Times New Roman"/>
      <w:sz w:val="18"/>
      <w:szCs w:val="18"/>
    </w:rPr>
  </w:style>
  <w:style w:type="character" w:customStyle="1" w:styleId="19">
    <w:name w:val="批注框文本 Char"/>
    <w:basedOn w:val="14"/>
    <w:link w:val="6"/>
    <w:semiHidden/>
    <w:qFormat/>
    <w:uiPriority w:val="99"/>
    <w:rPr>
      <w:rFonts w:ascii="Times New Roman" w:hAnsi="Times New Roman" w:eastAsia="华文仿宋" w:cs="Times New Roman"/>
      <w:sz w:val="18"/>
      <w:szCs w:val="18"/>
    </w:rPr>
  </w:style>
  <w:style w:type="character" w:customStyle="1" w:styleId="20">
    <w:name w:val="批注文字 Char"/>
    <w:basedOn w:val="14"/>
    <w:link w:val="4"/>
    <w:qFormat/>
    <w:uiPriority w:val="0"/>
    <w:rPr>
      <w:rFonts w:ascii="Times New Roman" w:hAnsi="Times New Roman" w:eastAsia="华文仿宋" w:cs="Times New Roman"/>
      <w:sz w:val="32"/>
      <w:szCs w:val="24"/>
    </w:rPr>
  </w:style>
  <w:style w:type="character" w:customStyle="1" w:styleId="21">
    <w:name w:val="批注主题 Char"/>
    <w:basedOn w:val="20"/>
    <w:link w:val="11"/>
    <w:semiHidden/>
    <w:qFormat/>
    <w:uiPriority w:val="99"/>
    <w:rPr>
      <w:rFonts w:ascii="Times New Roman" w:hAnsi="Times New Roman" w:eastAsia="华文仿宋" w:cs="Times New Roman"/>
      <w:b/>
      <w:bCs/>
      <w:sz w:val="32"/>
      <w:szCs w:val="24"/>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8</TotalTime>
  <ScaleCrop>false</ScaleCrop>
  <LinksUpToDate>false</LinksUpToDate>
  <CharactersWithSpaces>1508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七夜</cp:lastModifiedBy>
  <cp:lastPrinted>2020-12-08T09:17:24Z</cp:lastPrinted>
  <dcterms:modified xsi:type="dcterms:W3CDTF">2020-12-08T09:32:40Z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