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42</w:t>
      </w:r>
      <w:r>
        <w:rPr>
          <w:rFonts w:hint="eastAsia" w:ascii="仿宋_GB2312" w:eastAsia="仿宋_GB2312"/>
          <w:color w:val="auto"/>
          <w:sz w:val="28"/>
          <w:szCs w:val="28"/>
        </w:rPr>
        <w:t>号</w:t>
      </w: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关于益阳市赫山区邓石桥加油站建设项目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环境影响报告表的批复</w:t>
      </w:r>
    </w:p>
    <w:p>
      <w:pPr>
        <w:spacing w:line="560" w:lineRule="exact"/>
        <w:rPr>
          <w:rFonts w:ascii="仿宋_GB2312" w:hAnsi="黑体" w:eastAsia="仿宋_GB2312"/>
          <w:color w:val="000000"/>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Cs w:val="32"/>
        </w:rPr>
      </w:pPr>
      <w:r>
        <w:rPr>
          <w:rFonts w:hint="eastAsia" w:ascii="仿宋_GB2312" w:eastAsia="仿宋_GB2312"/>
          <w:bCs/>
          <w:szCs w:val="32"/>
        </w:rPr>
        <w:t>益阳市赫山区邓石桥加油站</w:t>
      </w:r>
      <w:r>
        <w:rPr>
          <w:rFonts w:hint="eastAsia" w:ascii="仿宋_GB2312" w:eastAsia="仿宋_GB2312"/>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eastAsia="仿宋_GB2312"/>
          <w:bCs/>
          <w:szCs w:val="32"/>
        </w:rPr>
      </w:pPr>
      <w:r>
        <w:rPr>
          <w:rFonts w:hint="eastAsia" w:ascii="仿宋_GB2312" w:eastAsia="仿宋_GB2312"/>
          <w:color w:val="000000"/>
          <w:spacing w:val="4"/>
          <w:szCs w:val="32"/>
        </w:rPr>
        <w:t>你</w:t>
      </w:r>
      <w:r>
        <w:rPr>
          <w:rFonts w:hint="eastAsia" w:ascii="仿宋_GB2312" w:eastAsia="仿宋_GB2312"/>
          <w:bCs/>
          <w:szCs w:val="32"/>
          <w:lang w:eastAsia="zh-CN"/>
        </w:rPr>
        <w:t>公司</w:t>
      </w:r>
      <w:r>
        <w:rPr>
          <w:rFonts w:hint="eastAsia" w:ascii="仿宋_GB2312" w:eastAsia="仿宋_GB2312"/>
          <w:bCs/>
          <w:szCs w:val="32"/>
        </w:rPr>
        <w:t>呈报的《益阳市赫山区邓石桥加油站建设项目环境影响报告表》</w:t>
      </w:r>
      <w:r>
        <w:rPr>
          <w:rFonts w:hint="eastAsia" w:ascii="仿宋_GB2312" w:hAnsi="仿宋_GB2312" w:eastAsia="仿宋_GB2312" w:cs="仿宋_GB2312"/>
          <w:color w:val="000000"/>
          <w:spacing w:val="0"/>
          <w:sz w:val="32"/>
          <w:szCs w:val="32"/>
          <w:lang w:val="en-US" w:eastAsia="zh-CN"/>
        </w:rPr>
        <w:t>及相关附件收悉</w:t>
      </w:r>
      <w:r>
        <w:rPr>
          <w:rFonts w:hint="eastAsia" w:ascii="仿宋_GB2312" w:hAnsi="仿宋_GB2312" w:eastAsia="仿宋_GB2312" w:cs="仿宋_GB2312"/>
          <w:color w:val="000000"/>
          <w:spacing w:val="0"/>
          <w:sz w:val="32"/>
          <w:szCs w:val="32"/>
        </w:rPr>
        <w:t>。经</w:t>
      </w:r>
      <w:r>
        <w:rPr>
          <w:rFonts w:hint="eastAsia" w:ascii="仿宋_GB2312" w:hAnsi="仿宋_GB2312" w:eastAsia="仿宋_GB2312" w:cs="仿宋_GB2312"/>
          <w:color w:val="000000"/>
          <w:spacing w:val="0"/>
          <w:sz w:val="32"/>
          <w:szCs w:val="32"/>
          <w:lang w:eastAsia="zh-CN"/>
        </w:rPr>
        <w:t>研究</w:t>
      </w:r>
      <w:r>
        <w:rPr>
          <w:rFonts w:hint="eastAsia" w:ascii="仿宋_GB2312" w:hAnsi="仿宋_GB2312" w:eastAsia="仿宋_GB2312" w:cs="仿宋_GB2312"/>
          <w:color w:val="000000"/>
          <w:spacing w:val="0"/>
          <w:sz w:val="32"/>
          <w:szCs w:val="32"/>
        </w:rPr>
        <w:t>，批复如下：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pacing w:val="4"/>
          <w:szCs w:val="32"/>
        </w:rPr>
      </w:pPr>
      <w:r>
        <w:rPr>
          <w:rFonts w:hint="eastAsia" w:ascii="仿宋_GB2312" w:eastAsia="仿宋_GB2312"/>
          <w:bCs/>
          <w:szCs w:val="32"/>
        </w:rPr>
        <w:t>益阳市赫山区邓石桥加油站</w:t>
      </w:r>
      <w:r>
        <w:rPr>
          <w:rFonts w:hint="eastAsia" w:ascii="仿宋_GB2312" w:eastAsia="仿宋_GB2312"/>
          <w:bCs/>
          <w:szCs w:val="32"/>
          <w:lang w:eastAsia="zh-CN"/>
        </w:rPr>
        <w:t>位于</w:t>
      </w:r>
      <w:r>
        <w:rPr>
          <w:rFonts w:hint="eastAsia" w:ascii="仿宋_GB2312" w:eastAsia="仿宋_GB2312"/>
          <w:color w:val="000000"/>
          <w:spacing w:val="4"/>
          <w:szCs w:val="32"/>
        </w:rPr>
        <w:t>益阳</w:t>
      </w:r>
      <w:r>
        <w:rPr>
          <w:rFonts w:hint="eastAsia" w:ascii="仿宋_GB2312" w:eastAsia="仿宋_GB2312"/>
          <w:color w:val="000000"/>
          <w:spacing w:val="4"/>
          <w:szCs w:val="32"/>
          <w:lang w:eastAsia="zh-CN"/>
        </w:rPr>
        <w:t>市朝阳街道办事处姚家湾村，总投资</w:t>
      </w:r>
      <w:r>
        <w:rPr>
          <w:rFonts w:hint="eastAsia" w:ascii="仿宋_GB2312" w:eastAsia="仿宋_GB2312"/>
          <w:color w:val="000000"/>
          <w:spacing w:val="4"/>
          <w:szCs w:val="32"/>
          <w:lang w:val="en-US" w:eastAsia="zh-CN"/>
        </w:rPr>
        <w:t>150万元，</w:t>
      </w:r>
      <w:r>
        <w:rPr>
          <w:rFonts w:hint="eastAsia" w:ascii="仿宋_GB2312" w:hAnsi="Times New Roman" w:eastAsia="仿宋_GB2312" w:cs="Times New Roman"/>
          <w:color w:val="000000"/>
          <w:spacing w:val="4"/>
          <w:szCs w:val="32"/>
          <w:lang w:val="en-US" w:eastAsia="zh-CN"/>
        </w:rPr>
        <w:t>占地面积733.34平方米，设置1个</w:t>
      </w:r>
      <w:r>
        <w:rPr>
          <w:rFonts w:hint="default" w:ascii="仿宋_GB2312" w:hAnsi="Times New Roman" w:eastAsia="仿宋_GB2312" w:cs="Times New Roman"/>
          <w:color w:val="000000"/>
          <w:spacing w:val="4"/>
          <w:szCs w:val="32"/>
          <w:lang w:val="en-US" w:eastAsia="zh-CN"/>
        </w:rPr>
        <w:t>罩棚、</w:t>
      </w:r>
      <w:r>
        <w:rPr>
          <w:rFonts w:hint="eastAsia" w:ascii="仿宋_GB2312" w:hAnsi="Times New Roman" w:eastAsia="仿宋_GB2312" w:cs="Times New Roman"/>
          <w:color w:val="000000"/>
          <w:spacing w:val="4"/>
          <w:szCs w:val="32"/>
          <w:lang w:val="en-US" w:eastAsia="zh-CN"/>
        </w:rPr>
        <w:t>1个</w:t>
      </w:r>
      <w:r>
        <w:rPr>
          <w:rFonts w:hint="default" w:ascii="仿宋_GB2312" w:hAnsi="Times New Roman" w:eastAsia="仿宋_GB2312" w:cs="Times New Roman"/>
          <w:color w:val="000000"/>
          <w:spacing w:val="4"/>
          <w:szCs w:val="32"/>
          <w:lang w:val="en-US" w:eastAsia="zh-CN"/>
        </w:rPr>
        <w:t>站房（含营业</w:t>
      </w:r>
      <w:r>
        <w:rPr>
          <w:rFonts w:hint="eastAsia" w:ascii="仿宋_GB2312" w:hAnsi="Times New Roman" w:eastAsia="仿宋_GB2312" w:cs="Times New Roman"/>
          <w:color w:val="000000"/>
          <w:spacing w:val="4"/>
          <w:szCs w:val="32"/>
          <w:lang w:val="en-US" w:eastAsia="zh-CN"/>
        </w:rPr>
        <w:t>房</w:t>
      </w:r>
      <w:r>
        <w:rPr>
          <w:rFonts w:hint="default" w:ascii="仿宋_GB2312" w:hAnsi="Times New Roman" w:eastAsia="仿宋_GB2312" w:cs="Times New Roman"/>
          <w:color w:val="000000"/>
          <w:spacing w:val="4"/>
          <w:szCs w:val="32"/>
          <w:lang w:val="en-US" w:eastAsia="zh-CN"/>
        </w:rPr>
        <w:t>、</w:t>
      </w:r>
      <w:r>
        <w:rPr>
          <w:rFonts w:hint="eastAsia" w:ascii="仿宋_GB2312" w:hAnsi="Times New Roman" w:eastAsia="仿宋_GB2312" w:cs="Times New Roman"/>
          <w:color w:val="000000"/>
          <w:spacing w:val="4"/>
          <w:szCs w:val="32"/>
          <w:lang w:val="en-US" w:eastAsia="zh-CN"/>
        </w:rPr>
        <w:t>办公室</w:t>
      </w:r>
      <w:r>
        <w:rPr>
          <w:rFonts w:hint="default" w:ascii="仿宋_GB2312" w:hAnsi="Times New Roman" w:eastAsia="仿宋_GB2312" w:cs="Times New Roman"/>
          <w:color w:val="000000"/>
          <w:spacing w:val="4"/>
          <w:szCs w:val="32"/>
          <w:lang w:val="en-US" w:eastAsia="zh-CN"/>
        </w:rPr>
        <w:t>等）、</w:t>
      </w:r>
      <w:r>
        <w:rPr>
          <w:rFonts w:hint="eastAsia" w:ascii="仿宋_GB2312" w:hAnsi="Times New Roman" w:eastAsia="仿宋_GB2312" w:cs="Times New Roman"/>
          <w:color w:val="000000"/>
          <w:spacing w:val="4"/>
          <w:szCs w:val="32"/>
          <w:lang w:val="en-US" w:eastAsia="zh-CN"/>
        </w:rPr>
        <w:t>4个</w:t>
      </w:r>
      <w:r>
        <w:rPr>
          <w:rFonts w:hint="default" w:ascii="仿宋_GB2312" w:hAnsi="Times New Roman" w:eastAsia="仿宋_GB2312" w:cs="Times New Roman"/>
          <w:color w:val="000000"/>
          <w:spacing w:val="4"/>
          <w:szCs w:val="32"/>
          <w:lang w:val="en-US" w:eastAsia="zh-CN"/>
        </w:rPr>
        <w:t>埋地</w:t>
      </w:r>
      <w:r>
        <w:rPr>
          <w:rFonts w:hint="eastAsia" w:ascii="仿宋_GB2312" w:hAnsi="Times New Roman" w:eastAsia="仿宋_GB2312" w:cs="Times New Roman"/>
          <w:color w:val="000000"/>
          <w:spacing w:val="4"/>
          <w:szCs w:val="32"/>
          <w:lang w:val="en-US" w:eastAsia="zh-CN"/>
        </w:rPr>
        <w:t>卧式</w:t>
      </w:r>
      <w:r>
        <w:rPr>
          <w:rFonts w:hint="default" w:ascii="仿宋_GB2312" w:hAnsi="Times New Roman" w:eastAsia="仿宋_GB2312" w:cs="Times New Roman"/>
          <w:color w:val="000000"/>
          <w:spacing w:val="4"/>
          <w:szCs w:val="32"/>
          <w:lang w:val="en-US" w:eastAsia="zh-CN"/>
        </w:rPr>
        <w:t>油罐</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lang w:val="en-US" w:eastAsia="zh-CN"/>
        </w:rPr>
        <w:t>给排水、供配电、环保等相关公用辅助工程。项目建设符合国家产业政策。根据湖南沐程生态环境工程有限公司</w:t>
      </w:r>
      <w:r>
        <w:rPr>
          <w:rFonts w:hint="eastAsia" w:ascii="仿宋_GB2312" w:hAnsi="仿宋_GB2312" w:eastAsia="仿宋_GB2312" w:cs="仿宋_GB2312"/>
          <w:color w:val="000000"/>
          <w:spacing w:val="0"/>
          <w:sz w:val="32"/>
          <w:szCs w:val="32"/>
          <w:lang w:eastAsia="zh-CN"/>
        </w:rPr>
        <w:t>编制</w:t>
      </w:r>
      <w:r>
        <w:rPr>
          <w:rFonts w:hint="eastAsia" w:ascii="仿宋_GB2312" w:hAnsi="仿宋_GB2312" w:eastAsia="仿宋_GB2312" w:cs="仿宋_GB2312"/>
          <w:color w:val="000000"/>
          <w:spacing w:val="0"/>
          <w:sz w:val="32"/>
          <w:szCs w:val="32"/>
          <w:lang w:val="en-US" w:eastAsia="zh-CN"/>
        </w:rPr>
        <w:t>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ascii="仿宋_GB2312" w:eastAsia="仿宋_GB2312"/>
          <w:color w:val="000000"/>
          <w:spacing w:val="4"/>
          <w:szCs w:val="32"/>
        </w:rPr>
      </w:pPr>
      <w:r>
        <w:rPr>
          <w:rFonts w:hint="eastAsia" w:ascii="仿宋_GB2312" w:eastAsia="仿宋_GB2312"/>
          <w:color w:val="000000"/>
          <w:spacing w:val="4"/>
          <w:szCs w:val="32"/>
        </w:rPr>
        <w:t>二、</w:t>
      </w:r>
      <w:r>
        <w:rPr>
          <w:rFonts w:hint="eastAsia" w:ascii="仿宋_GB2312" w:hAnsi="仿宋_GB2312" w:eastAsia="仿宋_GB2312" w:cs="仿宋_GB2312"/>
          <w:color w:val="000000"/>
          <w:spacing w:val="0"/>
          <w:sz w:val="32"/>
          <w:szCs w:val="32"/>
        </w:rPr>
        <w:t>建设单位在项目设计、建设和营运期间，必须严格执行环保“三同时”制度，按照环评报告表要求落实各项污染防治措施，并着重做好如下工作</w:t>
      </w:r>
      <w:r>
        <w:rPr>
          <w:rFonts w:hint="eastAsia" w:ascii="仿宋_GB2312" w:eastAsia="仿宋_GB2312"/>
          <w:color w:val="000000"/>
          <w:spacing w:val="4"/>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0"/>
          <w:sz w:val="32"/>
          <w:szCs w:val="32"/>
          <w:lang w:eastAsia="zh-CN"/>
        </w:rPr>
      </w:pPr>
      <w:r>
        <w:rPr>
          <w:rFonts w:hint="eastAsia" w:ascii="仿宋_GB2312" w:eastAsia="仿宋_GB2312"/>
          <w:color w:val="000000"/>
          <w:spacing w:val="4"/>
          <w:szCs w:val="32"/>
          <w:lang w:eastAsia="zh-CN"/>
        </w:rPr>
        <w:t>（一）</w:t>
      </w:r>
      <w:r>
        <w:rPr>
          <w:rFonts w:hint="eastAsia" w:ascii="仿宋_GB2312" w:eastAsia="仿宋_GB2312"/>
          <w:color w:val="000000"/>
          <w:spacing w:val="4"/>
          <w:szCs w:val="32"/>
        </w:rPr>
        <w:t>做好项目大气污染防治工作。加强车辆进出加油站</w:t>
      </w:r>
      <w:r>
        <w:rPr>
          <w:rFonts w:hint="eastAsia" w:ascii="仿宋_GB2312" w:eastAsia="仿宋_GB2312"/>
          <w:color w:val="000000"/>
          <w:spacing w:val="4"/>
          <w:szCs w:val="32"/>
          <w:lang w:eastAsia="zh-CN"/>
        </w:rPr>
        <w:t>的</w:t>
      </w:r>
      <w:r>
        <w:rPr>
          <w:rFonts w:hint="eastAsia" w:ascii="仿宋_GB2312" w:eastAsia="仿宋_GB2312"/>
          <w:color w:val="000000"/>
          <w:spacing w:val="4"/>
          <w:szCs w:val="32"/>
        </w:rPr>
        <w:t>管理，</w:t>
      </w:r>
      <w:r>
        <w:rPr>
          <w:rFonts w:hint="eastAsia" w:ascii="仿宋_GB2312" w:eastAsia="仿宋_GB2312"/>
          <w:color w:val="000000"/>
          <w:spacing w:val="4"/>
          <w:szCs w:val="32"/>
          <w:lang w:eastAsia="zh-CN"/>
        </w:rPr>
        <w:t>卸油、储油和加油过程中产生的</w:t>
      </w:r>
      <w:r>
        <w:rPr>
          <w:rFonts w:hint="eastAsia" w:ascii="仿宋_GB2312" w:eastAsia="仿宋_GB2312"/>
          <w:color w:val="000000"/>
          <w:spacing w:val="4"/>
          <w:szCs w:val="32"/>
        </w:rPr>
        <w:t>烃类气体采用油气回收装置处理，确保外排污染物满足</w:t>
      </w:r>
      <w:r>
        <w:rPr>
          <w:rFonts w:hint="eastAsia" w:ascii="仿宋_GB2312" w:hAnsi="仿宋_GB2312" w:eastAsia="仿宋_GB2312" w:cs="仿宋_GB2312"/>
          <w:color w:val="auto"/>
          <w:spacing w:val="4"/>
          <w:szCs w:val="32"/>
        </w:rPr>
        <w:t>《大气污染物综合排放标准》（GB16297-1996）表2中无组织排放</w:t>
      </w:r>
      <w:r>
        <w:rPr>
          <w:rFonts w:hint="eastAsia" w:ascii="仿宋_GB2312" w:hAnsi="仿宋_GB2312" w:eastAsia="仿宋_GB2312" w:cs="仿宋_GB2312"/>
          <w:color w:val="auto"/>
          <w:spacing w:val="4"/>
          <w:szCs w:val="32"/>
          <w:lang w:eastAsia="zh-CN"/>
        </w:rPr>
        <w:t>监控</w:t>
      </w:r>
      <w:r>
        <w:rPr>
          <w:rFonts w:hint="eastAsia" w:ascii="仿宋_GB2312" w:hAnsi="仿宋_GB2312" w:eastAsia="仿宋_GB2312" w:cs="仿宋_GB2312"/>
          <w:color w:val="auto"/>
          <w:spacing w:val="4"/>
          <w:szCs w:val="32"/>
        </w:rPr>
        <w:t>浓度限值要求</w:t>
      </w:r>
      <w:r>
        <w:rPr>
          <w:rFonts w:hint="eastAsia" w:ascii="仿宋_GB2312" w:hAnsi="仿宋_GB2312" w:eastAsia="仿宋_GB2312" w:cs="仿宋_GB2312"/>
          <w:color w:val="auto"/>
          <w:spacing w:val="4"/>
          <w:szCs w:val="32"/>
          <w:lang w:eastAsia="zh-CN"/>
        </w:rPr>
        <w:t>，</w:t>
      </w:r>
      <w:r>
        <w:rPr>
          <w:rFonts w:hint="eastAsia" w:ascii="仿宋_GB2312" w:eastAsia="仿宋_GB2312"/>
          <w:color w:val="000000"/>
          <w:spacing w:val="4"/>
          <w:szCs w:val="32"/>
        </w:rPr>
        <w:t>且满足《加油站大气污染物排放标准》（GB20952-2007）中的油气</w:t>
      </w:r>
      <w:r>
        <w:rPr>
          <w:rFonts w:hint="eastAsia" w:ascii="仿宋_GB2312" w:eastAsia="仿宋_GB2312"/>
          <w:color w:val="000000"/>
          <w:spacing w:val="4"/>
          <w:szCs w:val="32"/>
          <w:lang w:eastAsia="zh-CN"/>
        </w:rPr>
        <w:t>排放</w:t>
      </w:r>
      <w:r>
        <w:rPr>
          <w:rFonts w:hint="eastAsia" w:ascii="仿宋_GB2312" w:eastAsia="仿宋_GB2312"/>
          <w:color w:val="000000"/>
          <w:spacing w:val="4"/>
          <w:szCs w:val="32"/>
        </w:rPr>
        <w:t>浓度限值要求</w:t>
      </w:r>
      <w:r>
        <w:rPr>
          <w:rFonts w:hint="eastAsia" w:ascii="仿宋_GB2312" w:eastAsia="仿宋_GB2312"/>
          <w:color w:val="000000"/>
          <w:spacing w:val="4"/>
          <w:szCs w:val="32"/>
          <w:lang w:eastAsia="zh-CN"/>
        </w:rPr>
        <w:t>；</w:t>
      </w:r>
      <w:r>
        <w:rPr>
          <w:rFonts w:hint="eastAsia" w:ascii="仿宋_GB2312" w:eastAsia="仿宋_GB2312"/>
          <w:color w:val="000000"/>
          <w:spacing w:val="4"/>
          <w:szCs w:val="32"/>
        </w:rPr>
        <w:t>食堂油烟应安装使用高效油烟净化处理设备，处理后达到《饮食业油烟排放标准（试行）》（GB18483-2001）中的限值标准要求后高空排放。</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ascii="仿宋_GB2312" w:eastAsia="仿宋_GB2312"/>
          <w:color w:val="FF0000"/>
          <w:spacing w:val="4"/>
          <w:szCs w:val="32"/>
        </w:rPr>
      </w:pPr>
      <w:r>
        <w:rPr>
          <w:rFonts w:hint="eastAsia" w:ascii="仿宋_GB2312" w:eastAsia="仿宋_GB2312"/>
          <w:color w:val="000000"/>
          <w:spacing w:val="4"/>
          <w:szCs w:val="32"/>
          <w:lang w:eastAsia="zh-CN"/>
        </w:rPr>
        <w:t>（二）</w:t>
      </w:r>
      <w:r>
        <w:rPr>
          <w:rFonts w:hint="eastAsia" w:ascii="仿宋_GB2312" w:eastAsia="仿宋_GB2312"/>
          <w:color w:val="000000"/>
          <w:spacing w:val="4"/>
          <w:szCs w:val="32"/>
        </w:rPr>
        <w:t>做好项目水污染防治工作。</w:t>
      </w:r>
      <w:r>
        <w:rPr>
          <w:rFonts w:hint="eastAsia" w:ascii="宋体" w:hAnsi="宋体"/>
          <w:szCs w:val="21"/>
          <w:lang w:eastAsia="zh-CN"/>
        </w:rPr>
        <w:t>地面清洁废水经隔油沉淀池预处理，</w:t>
      </w:r>
      <w:r>
        <w:rPr>
          <w:rFonts w:hint="eastAsia" w:ascii="仿宋_GB2312" w:eastAsia="仿宋_GB2312"/>
          <w:color w:val="000000"/>
          <w:spacing w:val="4"/>
          <w:szCs w:val="32"/>
        </w:rPr>
        <w:t>生活污水经隔油池、化粪池</w:t>
      </w:r>
      <w:r>
        <w:rPr>
          <w:rFonts w:hint="eastAsia" w:ascii="仿宋_GB2312" w:eastAsia="仿宋_GB2312"/>
          <w:color w:val="000000"/>
          <w:spacing w:val="4"/>
          <w:szCs w:val="32"/>
          <w:lang w:eastAsia="zh-CN"/>
        </w:rPr>
        <w:t>预</w:t>
      </w:r>
      <w:r>
        <w:rPr>
          <w:rFonts w:hint="eastAsia" w:ascii="仿宋_GB2312" w:eastAsia="仿宋_GB2312"/>
          <w:color w:val="000000"/>
          <w:spacing w:val="4"/>
          <w:szCs w:val="32"/>
        </w:rPr>
        <w:t>处理，确保外排污染物满足《污水综合排放标准》（GB8978-1996）表4中三级标准后经</w:t>
      </w:r>
      <w:r>
        <w:rPr>
          <w:rFonts w:hint="eastAsia" w:ascii="仿宋_GB2312" w:eastAsia="仿宋_GB2312"/>
          <w:color w:val="000000"/>
          <w:spacing w:val="4"/>
          <w:szCs w:val="32"/>
          <w:lang w:eastAsia="zh-CN"/>
        </w:rPr>
        <w:t>市政</w:t>
      </w:r>
      <w:r>
        <w:rPr>
          <w:rFonts w:hint="eastAsia" w:ascii="仿宋_GB2312" w:eastAsia="仿宋_GB2312"/>
          <w:color w:val="000000"/>
          <w:spacing w:val="4"/>
          <w:szCs w:val="32"/>
        </w:rPr>
        <w:t>污水管网排入益阳</w:t>
      </w:r>
      <w:r>
        <w:rPr>
          <w:rFonts w:hint="eastAsia" w:ascii="仿宋_GB2312" w:eastAsia="仿宋_GB2312"/>
          <w:color w:val="000000"/>
          <w:spacing w:val="4"/>
          <w:szCs w:val="32"/>
          <w:lang w:val="en-US" w:eastAsia="zh-CN"/>
        </w:rPr>
        <w:t>市团洲污水处理厂</w:t>
      </w:r>
      <w:r>
        <w:rPr>
          <w:rFonts w:hint="eastAsia" w:ascii="仿宋_GB2312" w:eastAsia="仿宋_GB2312"/>
          <w:color w:val="000000"/>
          <w:spacing w:val="4"/>
          <w:szCs w:val="32"/>
        </w:rPr>
        <w:t>进</w:t>
      </w:r>
      <w:r>
        <w:rPr>
          <w:rFonts w:hint="eastAsia" w:ascii="仿宋_GB2312" w:eastAsia="仿宋_GB2312"/>
          <w:color w:val="auto"/>
          <w:spacing w:val="4"/>
          <w:szCs w:val="32"/>
        </w:rPr>
        <w:t>行深度处理。</w:t>
      </w:r>
    </w:p>
    <w:p>
      <w:pPr>
        <w:pStyle w:val="3"/>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ascii="仿宋_GB2312" w:eastAsia="仿宋_GB2312"/>
          <w:color w:val="000000"/>
          <w:spacing w:val="4"/>
          <w:szCs w:val="32"/>
        </w:rPr>
      </w:pPr>
      <w:r>
        <w:rPr>
          <w:rFonts w:hint="eastAsia" w:ascii="仿宋_GB2312" w:eastAsia="仿宋_GB2312"/>
          <w:color w:val="000000"/>
          <w:spacing w:val="4"/>
          <w:szCs w:val="32"/>
          <w:lang w:eastAsia="zh-CN"/>
        </w:rPr>
        <w:t>（三）</w:t>
      </w:r>
      <w:r>
        <w:rPr>
          <w:rFonts w:hint="eastAsia" w:ascii="仿宋_GB2312" w:eastAsia="仿宋_GB2312"/>
          <w:color w:val="000000"/>
          <w:spacing w:val="4"/>
          <w:szCs w:val="32"/>
        </w:rPr>
        <w:t>做好项目噪声污染防治工作。</w:t>
      </w:r>
      <w:r>
        <w:rPr>
          <w:rFonts w:hint="eastAsia" w:ascii="仿宋_GB2312" w:hAnsi="仿宋_GB2312" w:eastAsia="仿宋_GB2312" w:cs="仿宋_GB2312"/>
          <w:color w:val="000000"/>
          <w:spacing w:val="0"/>
          <w:sz w:val="32"/>
          <w:szCs w:val="32"/>
        </w:rPr>
        <w:t>落实环评报告</w:t>
      </w:r>
      <w:r>
        <w:rPr>
          <w:rFonts w:hint="eastAsia" w:ascii="仿宋_GB2312" w:hAnsi="仿宋_GB2312" w:eastAsia="仿宋_GB2312" w:cs="仿宋_GB2312"/>
          <w:color w:val="000000"/>
          <w:spacing w:val="0"/>
          <w:sz w:val="32"/>
          <w:szCs w:val="32"/>
          <w:lang w:eastAsia="zh-CN"/>
        </w:rPr>
        <w:t>表</w:t>
      </w:r>
      <w:r>
        <w:rPr>
          <w:rFonts w:hint="eastAsia" w:ascii="仿宋_GB2312" w:hAnsi="仿宋_GB2312" w:eastAsia="仿宋_GB2312" w:cs="仿宋_GB2312"/>
          <w:color w:val="000000"/>
          <w:spacing w:val="0"/>
          <w:sz w:val="32"/>
          <w:szCs w:val="32"/>
        </w:rPr>
        <w:t>提出的噪声防治措施，合理优化总平面布局，并从优化设备的选型、减震、消声、隔声和合理安排设备作业时间等方面做好噪声的污染控制工作，确保</w:t>
      </w:r>
      <w:r>
        <w:rPr>
          <w:rFonts w:hint="eastAsia" w:ascii="仿宋_GB2312"/>
          <w:szCs w:val="32"/>
        </w:rPr>
        <w:t>营运期间</w:t>
      </w:r>
      <w:r>
        <w:rPr>
          <w:rFonts w:hint="eastAsia" w:ascii="仿宋_GB2312"/>
          <w:szCs w:val="32"/>
          <w:lang w:eastAsia="zh-CN"/>
        </w:rPr>
        <w:t>厂</w:t>
      </w:r>
      <w:r>
        <w:rPr>
          <w:rFonts w:hint="eastAsia" w:ascii="仿宋_GB2312"/>
          <w:szCs w:val="32"/>
        </w:rPr>
        <w:t>界</w:t>
      </w:r>
      <w:r>
        <w:rPr>
          <w:rFonts w:hint="eastAsia" w:ascii="仿宋_GB2312"/>
          <w:szCs w:val="32"/>
          <w:lang w:eastAsia="zh-CN"/>
        </w:rPr>
        <w:t>东</w:t>
      </w:r>
      <w:r>
        <w:rPr>
          <w:rFonts w:hint="eastAsia" w:ascii="仿宋_GB2312"/>
          <w:szCs w:val="32"/>
        </w:rPr>
        <w:t>、</w:t>
      </w:r>
      <w:r>
        <w:rPr>
          <w:rFonts w:hint="eastAsia" w:ascii="仿宋_GB2312"/>
          <w:szCs w:val="32"/>
          <w:lang w:eastAsia="zh-CN"/>
        </w:rPr>
        <w:t>西、</w:t>
      </w:r>
      <w:r>
        <w:rPr>
          <w:rFonts w:hint="eastAsia" w:ascii="仿宋_GB2312"/>
          <w:szCs w:val="32"/>
        </w:rPr>
        <w:t>北面噪声达到《工业企业厂界环境噪声排放标准》（GB12348-2008）中2类区标准要求，</w:t>
      </w:r>
      <w:r>
        <w:rPr>
          <w:rFonts w:hint="eastAsia" w:ascii="仿宋_GB2312"/>
          <w:szCs w:val="32"/>
          <w:lang w:eastAsia="zh-CN"/>
        </w:rPr>
        <w:t>南</w:t>
      </w:r>
      <w:r>
        <w:rPr>
          <w:rFonts w:hint="eastAsia" w:ascii="仿宋_GB2312"/>
          <w:szCs w:val="32"/>
        </w:rPr>
        <w:t>面噪声达到《工业企业厂界环境噪声排放标准》（GB12348-2008）中4类区标准要求</w:t>
      </w:r>
      <w:r>
        <w:rPr>
          <w:rFonts w:hint="eastAsia" w:ascii="仿宋_GB2312" w:eastAsia="仿宋_GB2312"/>
          <w:color w:val="000000"/>
          <w:spacing w:val="4"/>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eastAsia="仿宋_GB2312"/>
          <w:color w:val="000000"/>
          <w:spacing w:val="4"/>
          <w:szCs w:val="32"/>
        </w:rPr>
      </w:pPr>
      <w:r>
        <w:rPr>
          <w:rFonts w:hint="eastAsia" w:ascii="仿宋_GB2312" w:eastAsia="仿宋_GB2312"/>
          <w:color w:val="000000"/>
          <w:spacing w:val="4"/>
          <w:szCs w:val="32"/>
          <w:lang w:eastAsia="zh-CN"/>
        </w:rPr>
        <w:t>（四）</w:t>
      </w:r>
      <w:r>
        <w:rPr>
          <w:rFonts w:hint="eastAsia" w:ascii="仿宋_GB2312" w:hAnsi="仿宋_GB2312" w:eastAsia="仿宋_GB2312" w:cs="仿宋_GB2312"/>
          <w:color w:val="000000"/>
          <w:spacing w:val="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2001)及其修改单要求、《一般工业固体废物贮存、处置场污染控制标准》（GB18599-2001）及其修改单要求。做好固体废物分类收集处置，</w:t>
      </w:r>
      <w:r>
        <w:rPr>
          <w:rFonts w:hint="eastAsia" w:ascii="仿宋_GB2312" w:hAnsi="仿宋_GB2312" w:eastAsia="仿宋_GB2312" w:cs="仿宋_GB2312"/>
          <w:color w:val="000000"/>
          <w:spacing w:val="0"/>
          <w:kern w:val="0"/>
          <w:sz w:val="32"/>
          <w:szCs w:val="32"/>
          <w:lang w:val="en-US" w:eastAsia="zh-CN" w:bidi="ar"/>
        </w:rPr>
        <w:t>生活垃圾收集后交给地方环卫部门</w:t>
      </w:r>
      <w:r>
        <w:rPr>
          <w:rFonts w:hint="eastAsia" w:ascii="仿宋_GB2312" w:hAnsi="仿宋_GB2312" w:eastAsia="仿宋_GB2312" w:cs="仿宋_GB2312"/>
          <w:color w:val="auto"/>
          <w:spacing w:val="0"/>
          <w:kern w:val="0"/>
          <w:sz w:val="32"/>
          <w:szCs w:val="32"/>
          <w:lang w:val="en-US" w:eastAsia="zh-CN" w:bidi="ar"/>
        </w:rPr>
        <w:t>处理</w:t>
      </w:r>
      <w:r>
        <w:rPr>
          <w:rFonts w:hint="eastAsia" w:ascii="仿宋_GB2312" w:hAnsi="仿宋_GB2312" w:eastAsia="仿宋_GB2312" w:cs="仿宋_GB2312"/>
          <w:color w:val="000000"/>
          <w:spacing w:val="0"/>
          <w:sz w:val="32"/>
          <w:szCs w:val="32"/>
          <w:lang w:val="en-US" w:eastAsia="zh-CN"/>
        </w:rPr>
        <w:t>；油泥、油罐清洗产生的清罐废液、废油渣</w:t>
      </w:r>
      <w:r>
        <w:rPr>
          <w:rFonts w:hint="eastAsia" w:ascii="仿宋_GB2312" w:eastAsia="仿宋_GB2312"/>
          <w:color w:val="auto"/>
          <w:spacing w:val="4"/>
          <w:szCs w:val="32"/>
          <w:lang w:val="en-US" w:eastAsia="zh-CN"/>
        </w:rPr>
        <w:t>及</w:t>
      </w:r>
      <w:r>
        <w:rPr>
          <w:rFonts w:hint="eastAsia" w:ascii="仿宋_GB2312" w:hAnsi="仿宋_GB2312" w:eastAsia="仿宋_GB2312" w:cs="仿宋_GB2312"/>
          <w:color w:val="auto"/>
          <w:spacing w:val="0"/>
          <w:sz w:val="32"/>
          <w:szCs w:val="32"/>
        </w:rPr>
        <w:t>含</w:t>
      </w:r>
      <w:bookmarkStart w:id="0" w:name="_GoBack"/>
      <w:bookmarkEnd w:id="0"/>
      <w:r>
        <w:rPr>
          <w:rFonts w:hint="eastAsia" w:ascii="仿宋_GB2312" w:hAnsi="仿宋_GB2312" w:eastAsia="仿宋_GB2312" w:cs="仿宋_GB2312"/>
          <w:color w:val="auto"/>
          <w:spacing w:val="0"/>
          <w:sz w:val="32"/>
          <w:szCs w:val="32"/>
        </w:rPr>
        <w:t>油</w:t>
      </w:r>
      <w:r>
        <w:rPr>
          <w:rFonts w:hint="eastAsia" w:ascii="仿宋_GB2312" w:hAnsi="仿宋_GB2312" w:eastAsia="仿宋_GB2312" w:cs="仿宋_GB2312"/>
          <w:spacing w:val="0"/>
          <w:sz w:val="32"/>
          <w:szCs w:val="32"/>
        </w:rPr>
        <w:t>废抹布</w:t>
      </w:r>
      <w:r>
        <w:rPr>
          <w:rFonts w:hint="eastAsia" w:ascii="仿宋_GB2312" w:hAnsi="仿宋_GB2312" w:eastAsia="仿宋_GB2312" w:cs="仿宋_GB2312"/>
          <w:spacing w:val="0"/>
          <w:sz w:val="32"/>
          <w:szCs w:val="32"/>
          <w:lang w:eastAsia="zh-CN"/>
        </w:rPr>
        <w:t>和废手套</w:t>
      </w:r>
      <w:r>
        <w:rPr>
          <w:rFonts w:hint="eastAsia" w:ascii="仿宋_GB2312" w:hAnsi="仿宋_GB2312" w:eastAsia="仿宋_GB2312" w:cs="仿宋_GB2312"/>
          <w:spacing w:val="0"/>
          <w:sz w:val="32"/>
          <w:szCs w:val="32"/>
        </w:rPr>
        <w:t>等危险废物</w:t>
      </w:r>
      <w:r>
        <w:rPr>
          <w:rFonts w:hint="eastAsia" w:ascii="仿宋_GB2312" w:hAnsi="仿宋_GB2312" w:eastAsia="仿宋_GB2312" w:cs="仿宋_GB2312"/>
          <w:color w:val="000000"/>
          <w:spacing w:val="0"/>
          <w:kern w:val="0"/>
          <w:sz w:val="32"/>
          <w:szCs w:val="32"/>
          <w:lang w:val="en-US" w:eastAsia="zh-CN" w:bidi="ar"/>
        </w:rPr>
        <w:t>应送危废暂存间分类贮存，定期外委有危废处置资质单位处理。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eastAsia" w:ascii="仿宋_GB2312" w:hAnsi="仿宋_GB2312" w:eastAsia="仿宋_GB2312" w:cs="仿宋_GB2312"/>
          <w:color w:val="000000"/>
          <w:spacing w:val="0"/>
          <w:sz w:val="32"/>
          <w:szCs w:val="32"/>
          <w:lang w:val="en-US" w:eastAsia="zh-CN"/>
        </w:rPr>
      </w:pPr>
      <w:r>
        <w:rPr>
          <w:rFonts w:hint="eastAsia" w:ascii="仿宋_GB2312" w:eastAsia="仿宋_GB2312"/>
          <w:color w:val="000000"/>
          <w:spacing w:val="4"/>
          <w:szCs w:val="32"/>
          <w:lang w:eastAsia="zh-CN"/>
        </w:rPr>
        <w:t>（五）</w:t>
      </w:r>
      <w:r>
        <w:rPr>
          <w:rFonts w:hint="eastAsia" w:ascii="仿宋_GB2312" w:hAnsi="仿宋_GB2312" w:eastAsia="仿宋_GB2312" w:cs="仿宋_GB2312"/>
          <w:color w:val="000000"/>
          <w:spacing w:val="0"/>
          <w:sz w:val="32"/>
          <w:szCs w:val="32"/>
          <w:lang w:val="en-US" w:eastAsia="zh-CN"/>
        </w:rPr>
        <w:t>加强环境风险防范。加强环保和风险防范设施的运行管理，明确责任人，确保环保设施稳定正常运行和污染物的稳定达标排放，制定环境风险事故应急预案，落实事故应急防范措施。</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eastAsia="仿宋_GB2312"/>
          <w:color w:val="000000"/>
          <w:spacing w:val="4"/>
          <w:szCs w:val="32"/>
        </w:rPr>
      </w:pPr>
      <w:r>
        <w:rPr>
          <w:rFonts w:hint="eastAsia" w:ascii="仿宋_GB2312" w:eastAsia="仿宋_GB2312"/>
          <w:color w:val="000000"/>
          <w:spacing w:val="4"/>
          <w:szCs w:val="32"/>
        </w:rPr>
        <w:t>三、</w:t>
      </w:r>
      <w:r>
        <w:rPr>
          <w:rFonts w:hint="eastAsia" w:ascii="仿宋_GB2312" w:hAnsi="仿宋_GB2312" w:eastAsia="仿宋_GB2312" w:cs="仿宋_GB2312"/>
          <w:color w:val="000000"/>
          <w:spacing w:val="0"/>
          <w:szCs w:val="32"/>
        </w:rPr>
        <w:t>建设</w:t>
      </w:r>
      <w:r>
        <w:rPr>
          <w:rFonts w:hint="eastAsia" w:ascii="仿宋_GB2312" w:hAnsi="仿宋_GB2312" w:eastAsia="仿宋_GB2312" w:cs="仿宋_GB2312"/>
          <w:color w:val="000000"/>
          <w:spacing w:val="0"/>
          <w:szCs w:val="32"/>
          <w:lang w:eastAsia="zh-CN"/>
        </w:rPr>
        <w:t>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eastAsia="仿宋_GB2312"/>
          <w:color w:val="000000"/>
          <w:spacing w:val="4"/>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eastAsia="仿宋_GB2312"/>
          <w:color w:val="000000"/>
          <w:spacing w:val="4"/>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rPr>
      </w:pPr>
      <w:r>
        <w:rPr>
          <w:rFonts w:hint="eastAsia" w:ascii="仿宋_GB2312" w:eastAsia="仿宋_GB2312"/>
        </w:rPr>
        <w:t xml:space="preserve">                             益阳市生态环境局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color w:val="FF0000"/>
        </w:rPr>
      </w:pPr>
      <w:r>
        <w:rPr>
          <w:rFonts w:hint="eastAsia" w:ascii="仿宋_GB2312" w:eastAsia="仿宋_GB2312"/>
          <w:color w:val="FF0000"/>
        </w:rPr>
        <w:t xml:space="preserve">                             </w:t>
      </w:r>
      <w:r>
        <w:rPr>
          <w:rFonts w:hint="eastAsia" w:ascii="仿宋_GB2312" w:eastAsia="仿宋_GB2312"/>
          <w:color w:val="FF0000"/>
          <w:lang w:val="en-US" w:eastAsia="zh-CN"/>
        </w:rPr>
        <w:t xml:space="preserve"> </w:t>
      </w:r>
      <w:r>
        <w:rPr>
          <w:rFonts w:hint="eastAsia" w:ascii="仿宋_GB2312" w:eastAsia="仿宋_GB2312"/>
          <w:color w:val="auto"/>
        </w:rPr>
        <w:t>2020年</w:t>
      </w:r>
      <w:r>
        <w:rPr>
          <w:rFonts w:hint="eastAsia" w:ascii="仿宋_GB2312" w:eastAsia="仿宋_GB2312"/>
          <w:color w:val="auto"/>
          <w:lang w:val="en-US" w:eastAsia="zh-CN"/>
        </w:rPr>
        <w:t>11</w:t>
      </w:r>
      <w:r>
        <w:rPr>
          <w:rFonts w:hint="eastAsia" w:ascii="仿宋_GB2312" w:eastAsia="仿宋_GB2312"/>
          <w:color w:val="auto"/>
        </w:rPr>
        <w:t>月</w:t>
      </w:r>
      <w:r>
        <w:rPr>
          <w:rFonts w:hint="eastAsia" w:ascii="仿宋_GB2312" w:eastAsia="仿宋_GB2312"/>
          <w:color w:val="auto"/>
          <w:lang w:val="en-US" w:eastAsia="zh-CN"/>
        </w:rPr>
        <w:t>12</w:t>
      </w:r>
      <w:r>
        <w:rPr>
          <w:rFonts w:hint="eastAsia" w:ascii="仿宋_GB2312" w:eastAsia="仿宋_GB2312"/>
          <w:color w:val="auto"/>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C4B02"/>
    <w:multiLevelType w:val="singleLevel"/>
    <w:tmpl w:val="40FC4B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D03FEC"/>
    <w:rsid w:val="01D159D9"/>
    <w:rsid w:val="01ED35F8"/>
    <w:rsid w:val="02224966"/>
    <w:rsid w:val="029E3B84"/>
    <w:rsid w:val="033476DA"/>
    <w:rsid w:val="03B641EF"/>
    <w:rsid w:val="03DA560A"/>
    <w:rsid w:val="05D8789C"/>
    <w:rsid w:val="0638548F"/>
    <w:rsid w:val="06C7153B"/>
    <w:rsid w:val="070865B3"/>
    <w:rsid w:val="07304588"/>
    <w:rsid w:val="07511000"/>
    <w:rsid w:val="07702649"/>
    <w:rsid w:val="084D5D57"/>
    <w:rsid w:val="086B7063"/>
    <w:rsid w:val="088B2B53"/>
    <w:rsid w:val="089413C5"/>
    <w:rsid w:val="09415B9F"/>
    <w:rsid w:val="09A55AAA"/>
    <w:rsid w:val="09FA59E7"/>
    <w:rsid w:val="09FC4A1B"/>
    <w:rsid w:val="0A0732C8"/>
    <w:rsid w:val="0A9F631F"/>
    <w:rsid w:val="0AC22989"/>
    <w:rsid w:val="0BF719CD"/>
    <w:rsid w:val="0BFD72E7"/>
    <w:rsid w:val="0C562ECC"/>
    <w:rsid w:val="0D021275"/>
    <w:rsid w:val="0E75128A"/>
    <w:rsid w:val="0F4815CC"/>
    <w:rsid w:val="101616EC"/>
    <w:rsid w:val="106A68B6"/>
    <w:rsid w:val="13096CA1"/>
    <w:rsid w:val="140D6837"/>
    <w:rsid w:val="14360E9D"/>
    <w:rsid w:val="14834F54"/>
    <w:rsid w:val="1489593D"/>
    <w:rsid w:val="158942BB"/>
    <w:rsid w:val="16414F1E"/>
    <w:rsid w:val="167429F4"/>
    <w:rsid w:val="16CC5B36"/>
    <w:rsid w:val="16E81710"/>
    <w:rsid w:val="176A2F62"/>
    <w:rsid w:val="18757D21"/>
    <w:rsid w:val="19E218F7"/>
    <w:rsid w:val="1A1F4F6D"/>
    <w:rsid w:val="1A3C158E"/>
    <w:rsid w:val="1B5F06EB"/>
    <w:rsid w:val="1C9F3BFF"/>
    <w:rsid w:val="1DDE1448"/>
    <w:rsid w:val="1E3A67FD"/>
    <w:rsid w:val="1E6E195D"/>
    <w:rsid w:val="1FB9250A"/>
    <w:rsid w:val="20095B14"/>
    <w:rsid w:val="202B0267"/>
    <w:rsid w:val="205C1174"/>
    <w:rsid w:val="21C3672D"/>
    <w:rsid w:val="21D23C17"/>
    <w:rsid w:val="229D1CE8"/>
    <w:rsid w:val="242F65B1"/>
    <w:rsid w:val="246339C0"/>
    <w:rsid w:val="25EB3281"/>
    <w:rsid w:val="26423EFF"/>
    <w:rsid w:val="26C7259C"/>
    <w:rsid w:val="277D50C7"/>
    <w:rsid w:val="27BA1B7C"/>
    <w:rsid w:val="27C03033"/>
    <w:rsid w:val="280626DB"/>
    <w:rsid w:val="280A7B48"/>
    <w:rsid w:val="2A3135BF"/>
    <w:rsid w:val="2C36248E"/>
    <w:rsid w:val="2C9A7D53"/>
    <w:rsid w:val="2E262EAF"/>
    <w:rsid w:val="2ED91A45"/>
    <w:rsid w:val="2FBE547D"/>
    <w:rsid w:val="302837E4"/>
    <w:rsid w:val="306D20D8"/>
    <w:rsid w:val="3073000C"/>
    <w:rsid w:val="33741DC8"/>
    <w:rsid w:val="33B11EC4"/>
    <w:rsid w:val="34711A93"/>
    <w:rsid w:val="359A2E9F"/>
    <w:rsid w:val="35B4328A"/>
    <w:rsid w:val="36E44291"/>
    <w:rsid w:val="397064AE"/>
    <w:rsid w:val="3A8E5140"/>
    <w:rsid w:val="3B125EF8"/>
    <w:rsid w:val="3DD36518"/>
    <w:rsid w:val="3DEE185B"/>
    <w:rsid w:val="3E237685"/>
    <w:rsid w:val="3F4E171F"/>
    <w:rsid w:val="40E343BF"/>
    <w:rsid w:val="45CF0E9E"/>
    <w:rsid w:val="45E80663"/>
    <w:rsid w:val="46886A39"/>
    <w:rsid w:val="46926864"/>
    <w:rsid w:val="46D81B31"/>
    <w:rsid w:val="47CF6C74"/>
    <w:rsid w:val="484F7B35"/>
    <w:rsid w:val="485A6652"/>
    <w:rsid w:val="48A069BA"/>
    <w:rsid w:val="48AE3800"/>
    <w:rsid w:val="4993613B"/>
    <w:rsid w:val="49B07B17"/>
    <w:rsid w:val="4A9B4753"/>
    <w:rsid w:val="4AB744D3"/>
    <w:rsid w:val="4BE51D09"/>
    <w:rsid w:val="4C03308C"/>
    <w:rsid w:val="4CE451D3"/>
    <w:rsid w:val="4CEA640B"/>
    <w:rsid w:val="4DD816AB"/>
    <w:rsid w:val="4DEE12CE"/>
    <w:rsid w:val="4E6A7DDF"/>
    <w:rsid w:val="4F1E6B4A"/>
    <w:rsid w:val="51DB6FAB"/>
    <w:rsid w:val="53D57E72"/>
    <w:rsid w:val="53F34F30"/>
    <w:rsid w:val="54952865"/>
    <w:rsid w:val="58B71C90"/>
    <w:rsid w:val="5A107B8D"/>
    <w:rsid w:val="5A3263A9"/>
    <w:rsid w:val="5A42464D"/>
    <w:rsid w:val="5B2C0540"/>
    <w:rsid w:val="5F010883"/>
    <w:rsid w:val="5FBA4E4C"/>
    <w:rsid w:val="60E0450D"/>
    <w:rsid w:val="61040EA5"/>
    <w:rsid w:val="616854FA"/>
    <w:rsid w:val="63446DFB"/>
    <w:rsid w:val="648706A7"/>
    <w:rsid w:val="657A6729"/>
    <w:rsid w:val="657F402D"/>
    <w:rsid w:val="65C62AAF"/>
    <w:rsid w:val="67990F2E"/>
    <w:rsid w:val="679E4A51"/>
    <w:rsid w:val="685F5374"/>
    <w:rsid w:val="68EA26DC"/>
    <w:rsid w:val="690C1E23"/>
    <w:rsid w:val="694839EE"/>
    <w:rsid w:val="69757189"/>
    <w:rsid w:val="6A476406"/>
    <w:rsid w:val="6A5B77C8"/>
    <w:rsid w:val="6A737633"/>
    <w:rsid w:val="6A9A05DE"/>
    <w:rsid w:val="6AA70ECB"/>
    <w:rsid w:val="6B286EC2"/>
    <w:rsid w:val="6BB41EA9"/>
    <w:rsid w:val="6BB53802"/>
    <w:rsid w:val="6C04239A"/>
    <w:rsid w:val="6DF731D4"/>
    <w:rsid w:val="6FAB56DD"/>
    <w:rsid w:val="711235A4"/>
    <w:rsid w:val="71332ADA"/>
    <w:rsid w:val="72D17DDC"/>
    <w:rsid w:val="74321A1A"/>
    <w:rsid w:val="76184CB6"/>
    <w:rsid w:val="76440617"/>
    <w:rsid w:val="77E761FD"/>
    <w:rsid w:val="78485F58"/>
    <w:rsid w:val="798D56F0"/>
    <w:rsid w:val="7AA95265"/>
    <w:rsid w:val="7B41207C"/>
    <w:rsid w:val="7D314A8B"/>
    <w:rsid w:val="7D7A2C5C"/>
    <w:rsid w:val="7F582C6A"/>
    <w:rsid w:val="7F9E5D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annotation text"/>
    <w:basedOn w:val="1"/>
    <w:link w:val="15"/>
    <w:unhideWhenUsed/>
    <w:qFormat/>
    <w:uiPriority w:val="0"/>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semiHidden/>
    <w:qFormat/>
    <w:uiPriority w:val="99"/>
    <w:rPr>
      <w:rFonts w:ascii="Times New Roman" w:hAnsi="Times New Roman" w:eastAsia="华文仿宋" w:cs="Times New Roman"/>
      <w:sz w:val="18"/>
      <w:szCs w:val="18"/>
    </w:rPr>
  </w:style>
  <w:style w:type="character" w:customStyle="1" w:styleId="12">
    <w:name w:val="页脚 Char"/>
    <w:basedOn w:val="9"/>
    <w:link w:val="5"/>
    <w:semiHidden/>
    <w:qFormat/>
    <w:uiPriority w:val="99"/>
    <w:rPr>
      <w:rFonts w:ascii="Times New Roman" w:hAnsi="Times New Roman" w:eastAsia="华文仿宋" w:cs="Times New Roman"/>
      <w:sz w:val="18"/>
      <w:szCs w:val="18"/>
    </w:rPr>
  </w:style>
  <w:style w:type="character" w:customStyle="1" w:styleId="13">
    <w:name w:val="文档结构图 Char"/>
    <w:basedOn w:val="9"/>
    <w:link w:val="2"/>
    <w:semiHidden/>
    <w:qFormat/>
    <w:uiPriority w:val="99"/>
    <w:rPr>
      <w:rFonts w:ascii="宋体"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华文仿宋" w:cs="Times New Roman"/>
      <w:sz w:val="18"/>
      <w:szCs w:val="18"/>
    </w:rPr>
  </w:style>
  <w:style w:type="character" w:customStyle="1" w:styleId="15">
    <w:name w:val="批注文字 Char"/>
    <w:basedOn w:val="9"/>
    <w:link w:val="3"/>
    <w:qFormat/>
    <w:uiPriority w:val="0"/>
    <w:rPr>
      <w:rFonts w:ascii="Times New Roman" w:hAnsi="Times New Roman" w:eastAsia="华文仿宋" w:cs="Times New Roman"/>
      <w:sz w:val="32"/>
      <w:szCs w:val="24"/>
    </w:rPr>
  </w:style>
  <w:style w:type="character" w:customStyle="1" w:styleId="16">
    <w:name w:val="批注主题 Char"/>
    <w:basedOn w:val="15"/>
    <w:link w:val="7"/>
    <w:semiHidden/>
    <w:qFormat/>
    <w:uiPriority w:val="99"/>
    <w:rPr>
      <w:rFonts w:ascii="Times New Roman" w:hAnsi="Times New Roman" w:eastAsia="华文仿宋" w:cs="Times New Roman"/>
      <w:b/>
      <w:bCs/>
      <w:sz w:val="32"/>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1286</Characters>
  <Lines>10</Lines>
  <Paragraphs>3</Paragraphs>
  <TotalTime>16</TotalTime>
  <ScaleCrop>false</ScaleCrop>
  <LinksUpToDate>false</LinksUpToDate>
  <CharactersWithSpaces>1508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七夜</cp:lastModifiedBy>
  <cp:lastPrinted>2020-02-14T08:29:00Z</cp:lastPrinted>
  <dcterms:modified xsi:type="dcterms:W3CDTF">2020-12-08T08:59:04Z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