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hint="eastAsia" w:ascii="仿宋_GB2312" w:eastAsia="仿宋_GB2312"/>
          <w:color w:val="auto"/>
          <w:sz w:val="32"/>
          <w:szCs w:val="32"/>
        </w:rPr>
      </w:pPr>
      <w:r>
        <w:rPr>
          <w:rFonts w:hint="eastAsia" w:ascii="仿宋_GB2312" w:eastAsia="仿宋_GB2312"/>
          <w:color w:val="000000"/>
          <w:sz w:val="24"/>
        </w:rPr>
        <w:t xml:space="preserve">                                        </w:t>
      </w:r>
      <w:r>
        <w:rPr>
          <w:rFonts w:hint="eastAsia" w:ascii="仿宋_GB2312" w:eastAsia="仿宋_GB2312"/>
          <w:color w:val="auto"/>
          <w:sz w:val="28"/>
          <w:szCs w:val="28"/>
        </w:rPr>
        <w:t>益环高审[</w:t>
      </w:r>
      <w:r>
        <w:rPr>
          <w:rFonts w:hint="eastAsia" w:ascii="仿宋_GB2312"/>
          <w:color w:val="auto"/>
          <w:sz w:val="28"/>
          <w:szCs w:val="28"/>
          <w:lang w:val="en-US" w:eastAsia="zh-CN"/>
        </w:rPr>
        <w:t>2020</w:t>
      </w:r>
      <w:r>
        <w:rPr>
          <w:rFonts w:hint="eastAsia" w:ascii="仿宋_GB2312" w:eastAsia="仿宋_GB2312"/>
          <w:color w:val="auto"/>
          <w:sz w:val="28"/>
          <w:szCs w:val="28"/>
        </w:rPr>
        <w:t>]</w:t>
      </w:r>
      <w:r>
        <w:rPr>
          <w:rFonts w:hint="eastAsia" w:ascii="仿宋_GB2312"/>
          <w:color w:val="auto"/>
          <w:sz w:val="28"/>
          <w:szCs w:val="28"/>
          <w:lang w:val="en-US" w:eastAsia="zh-CN"/>
        </w:rPr>
        <w:t>7</w:t>
      </w:r>
      <w:r>
        <w:rPr>
          <w:rFonts w:hint="eastAsia" w:ascii="仿宋_GB2312" w:eastAsia="仿宋_GB2312"/>
          <w:color w:val="auto"/>
          <w:sz w:val="28"/>
          <w:szCs w:val="28"/>
        </w:rPr>
        <w:t>号</w:t>
      </w:r>
    </w:p>
    <w:p>
      <w:pPr>
        <w:tabs>
          <w:tab w:val="left" w:pos="6240"/>
        </w:tabs>
        <w:spacing w:line="560" w:lineRule="exact"/>
        <w:jc w:val="right"/>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w w:val="95"/>
          <w:sz w:val="44"/>
          <w:szCs w:val="44"/>
        </w:rPr>
        <w:t>关于益阳味芝元食品有限公司食品加工改扩建</w:t>
      </w:r>
      <w:r>
        <w:rPr>
          <w:rFonts w:hint="eastAsia" w:ascii="方正小标宋简体" w:hAnsi="方正小标宋简体" w:eastAsia="方正小标宋简体" w:cs="方正小标宋简体"/>
          <w:b w:val="0"/>
          <w:bCs w:val="0"/>
          <w:w w:val="100"/>
          <w:sz w:val="44"/>
          <w:szCs w:val="44"/>
        </w:rPr>
        <w:t>项目环境影响报告表的批复</w:t>
      </w:r>
    </w:p>
    <w:p>
      <w:pPr>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益阳味芝元食品有限公司：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56"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4"/>
          <w:sz w:val="32"/>
          <w:szCs w:val="32"/>
        </w:rPr>
        <w:t>你</w:t>
      </w:r>
      <w:r>
        <w:rPr>
          <w:rFonts w:hint="eastAsia" w:ascii="仿宋_GB2312" w:hAnsi="仿宋_GB2312" w:eastAsia="仿宋_GB2312" w:cs="仿宋_GB2312"/>
          <w:bCs/>
          <w:sz w:val="32"/>
          <w:szCs w:val="32"/>
          <w:lang w:eastAsia="zh-CN"/>
        </w:rPr>
        <w:t>公司</w:t>
      </w:r>
      <w:r>
        <w:rPr>
          <w:rFonts w:hint="eastAsia" w:ascii="仿宋_GB2312" w:hAnsi="仿宋_GB2312" w:eastAsia="仿宋_GB2312" w:cs="仿宋_GB2312"/>
          <w:bCs/>
          <w:sz w:val="32"/>
          <w:szCs w:val="32"/>
        </w:rPr>
        <w:t>呈报的《益阳味芝元食品有限公司食品加工改扩建项目环境影响报告表》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你公司拟投资</w:t>
      </w:r>
      <w:r>
        <w:rPr>
          <w:rFonts w:hint="eastAsia" w:ascii="仿宋_GB2312" w:hAnsi="仿宋_GB2312" w:cs="仿宋_GB2312"/>
          <w:color w:val="000000"/>
          <w:sz w:val="32"/>
          <w:szCs w:val="32"/>
          <w:lang w:val="en-US" w:eastAsia="zh-CN"/>
        </w:rPr>
        <w:t>2000</w:t>
      </w:r>
      <w:r>
        <w:rPr>
          <w:rFonts w:hint="eastAsia" w:ascii="仿宋_GB2312" w:hAnsi="仿宋_GB2312" w:eastAsia="仿宋_GB2312" w:cs="仿宋_GB2312"/>
          <w:color w:val="000000"/>
          <w:sz w:val="32"/>
          <w:szCs w:val="32"/>
        </w:rPr>
        <w:t>万元在益阳高新区</w:t>
      </w:r>
      <w:r>
        <w:rPr>
          <w:rFonts w:hint="eastAsia" w:ascii="仿宋_GB2312" w:hAnsi="仿宋_GB2312" w:cs="仿宋_GB2312"/>
          <w:color w:val="000000"/>
          <w:sz w:val="32"/>
          <w:szCs w:val="32"/>
          <w:lang w:eastAsia="zh-CN"/>
        </w:rPr>
        <w:t>云树路食品工业园</w:t>
      </w:r>
      <w:r>
        <w:rPr>
          <w:rFonts w:hint="eastAsia" w:ascii="仿宋_GB2312" w:hAnsi="仿宋_GB2312" w:eastAsia="仿宋_GB2312" w:cs="仿宋_GB2312"/>
          <w:color w:val="000000"/>
          <w:sz w:val="32"/>
          <w:szCs w:val="32"/>
        </w:rPr>
        <w:t>现有厂</w:t>
      </w:r>
      <w:r>
        <w:rPr>
          <w:rFonts w:hint="eastAsia" w:ascii="仿宋_GB2312" w:hAnsi="仿宋_GB2312" w:cs="仿宋_GB2312"/>
          <w:color w:val="000000"/>
          <w:sz w:val="32"/>
          <w:szCs w:val="32"/>
          <w:lang w:eastAsia="zh-CN"/>
        </w:rPr>
        <w:t>区北侧征地</w:t>
      </w:r>
      <w:r>
        <w:rPr>
          <w:rFonts w:hint="eastAsia" w:ascii="仿宋_GB2312" w:hAnsi="仿宋_GB2312" w:cs="仿宋_GB2312"/>
          <w:color w:val="000000"/>
          <w:sz w:val="32"/>
          <w:szCs w:val="32"/>
          <w:lang w:val="en-US" w:eastAsia="zh-CN"/>
        </w:rPr>
        <w:t>33.43亩</w:t>
      </w:r>
      <w:r>
        <w:rPr>
          <w:rFonts w:hint="eastAsia" w:ascii="仿宋_GB2312" w:hAnsi="仿宋_GB2312" w:eastAsia="仿宋_GB2312" w:cs="仿宋_GB2312"/>
          <w:color w:val="000000"/>
          <w:sz w:val="32"/>
          <w:szCs w:val="32"/>
        </w:rPr>
        <w:t>进行改扩建，新增</w:t>
      </w:r>
      <w:r>
        <w:rPr>
          <w:rFonts w:hint="eastAsia" w:ascii="仿宋_GB2312" w:hAnsi="仿宋_GB2312" w:cs="仿宋_GB2312"/>
          <w:color w:val="000000"/>
          <w:sz w:val="32"/>
          <w:szCs w:val="32"/>
          <w:lang w:eastAsia="zh-CN"/>
        </w:rPr>
        <w:t>年产</w:t>
      </w:r>
      <w:r>
        <w:rPr>
          <w:rFonts w:hint="eastAsia" w:ascii="仿宋_GB2312" w:hAnsi="仿宋_GB2312" w:cs="仿宋_GB2312"/>
          <w:bCs/>
          <w:color w:val="000000" w:themeColor="text1"/>
          <w:sz w:val="32"/>
          <w:szCs w:val="32"/>
          <w:lang w:val="en-US" w:eastAsia="zh-CN"/>
        </w:rPr>
        <w:t>2500吨的</w:t>
      </w:r>
      <w:r>
        <w:rPr>
          <w:rFonts w:hint="eastAsia" w:ascii="仿宋_GB2312" w:hAnsi="仿宋_GB2312" w:eastAsia="仿宋_GB2312" w:cs="仿宋_GB2312"/>
          <w:bCs/>
          <w:color w:val="000000" w:themeColor="text1"/>
          <w:sz w:val="32"/>
          <w:szCs w:val="32"/>
        </w:rPr>
        <w:t>蔬菜制品生产线</w:t>
      </w:r>
      <w:r>
        <w:rPr>
          <w:rFonts w:hint="eastAsia" w:ascii="仿宋_GB2312" w:hAnsi="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条</w:t>
      </w:r>
      <w:r>
        <w:rPr>
          <w:rFonts w:hint="eastAsia" w:ascii="仿宋_GB2312" w:hAnsi="仿宋_GB2312" w:cs="仿宋_GB2312"/>
          <w:bCs/>
          <w:color w:val="000000" w:themeColor="text1"/>
          <w:sz w:val="32"/>
          <w:szCs w:val="32"/>
          <w:lang w:eastAsia="zh-CN"/>
        </w:rPr>
        <w:t>、年产</w:t>
      </w:r>
      <w:r>
        <w:rPr>
          <w:rFonts w:hint="eastAsia" w:ascii="仿宋_GB2312" w:hAnsi="仿宋_GB2312" w:cs="仿宋_GB2312"/>
          <w:bCs/>
          <w:color w:val="000000" w:themeColor="text1"/>
          <w:sz w:val="32"/>
          <w:szCs w:val="32"/>
          <w:lang w:val="en-US" w:eastAsia="zh-CN"/>
        </w:rPr>
        <w:t>5000吨</w:t>
      </w:r>
      <w:r>
        <w:rPr>
          <w:rFonts w:hint="eastAsia" w:ascii="仿宋_GB2312" w:hAnsi="仿宋_GB2312" w:cs="仿宋_GB2312"/>
          <w:bCs/>
          <w:color w:val="000000" w:themeColor="text1"/>
          <w:sz w:val="32"/>
          <w:szCs w:val="32"/>
          <w:lang w:eastAsia="zh-CN"/>
        </w:rPr>
        <w:t>肉</w:t>
      </w:r>
      <w:r>
        <w:rPr>
          <w:rFonts w:hint="eastAsia" w:ascii="仿宋_GB2312" w:hAnsi="仿宋_GB2312" w:eastAsia="仿宋_GB2312" w:cs="仿宋_GB2312"/>
          <w:bCs/>
          <w:color w:val="000000" w:themeColor="text1"/>
          <w:sz w:val="32"/>
          <w:szCs w:val="32"/>
        </w:rPr>
        <w:t>禽制品生产线</w:t>
      </w:r>
      <w:r>
        <w:rPr>
          <w:rFonts w:hint="eastAsia" w:ascii="仿宋_GB2312" w:hAnsi="仿宋_GB2312" w:cs="仿宋_GB2312"/>
          <w:bCs/>
          <w:color w:val="000000" w:themeColor="text1"/>
          <w:sz w:val="32"/>
          <w:szCs w:val="32"/>
          <w:lang w:val="en-US" w:eastAsia="zh-CN"/>
        </w:rPr>
        <w:t>4</w:t>
      </w:r>
      <w:r>
        <w:rPr>
          <w:rFonts w:hint="eastAsia" w:ascii="仿宋_GB2312" w:hAnsi="仿宋_GB2312" w:eastAsia="仿宋_GB2312" w:cs="仿宋_GB2312"/>
          <w:bCs/>
          <w:color w:val="000000" w:themeColor="text1"/>
          <w:sz w:val="32"/>
          <w:szCs w:val="32"/>
        </w:rPr>
        <w:t>条</w:t>
      </w:r>
      <w:r>
        <w:rPr>
          <w:rFonts w:hint="eastAsia" w:ascii="仿宋_GB2312" w:hAnsi="仿宋_GB2312" w:cs="仿宋_GB2312"/>
          <w:bCs/>
          <w:color w:val="000000" w:themeColor="text1"/>
          <w:sz w:val="32"/>
          <w:szCs w:val="32"/>
          <w:lang w:eastAsia="zh-CN"/>
        </w:rPr>
        <w:t>及配套的辅助设施</w:t>
      </w:r>
      <w:r>
        <w:rPr>
          <w:rFonts w:hint="eastAsia" w:ascii="仿宋_GB2312" w:hAnsi="仿宋_GB2312" w:cs="仿宋_GB2312"/>
          <w:bCs/>
          <w:color w:val="000000" w:themeColor="text1"/>
          <w:sz w:val="32"/>
          <w:szCs w:val="32"/>
          <w:lang w:val="en-US" w:eastAsia="zh-CN"/>
        </w:rPr>
        <w:t>，</w:t>
      </w:r>
      <w:r>
        <w:rPr>
          <w:rFonts w:hint="eastAsia" w:ascii="仿宋_GB2312" w:hAnsi="仿宋_GB2312" w:eastAsia="仿宋_GB2312" w:cs="仿宋_GB2312"/>
          <w:color w:val="auto"/>
          <w:spacing w:val="0"/>
          <w:sz w:val="32"/>
          <w:szCs w:val="32"/>
          <w:lang w:val="en-US" w:eastAsia="zh-CN"/>
        </w:rPr>
        <w:t>改扩建后整体产能为</w:t>
      </w:r>
      <w:r>
        <w:rPr>
          <w:rFonts w:hint="eastAsia" w:ascii="仿宋_GB2312" w:hAnsi="仿宋_GB2312" w:cs="仿宋_GB2312"/>
          <w:bCs/>
          <w:color w:val="000000" w:themeColor="text1"/>
          <w:sz w:val="32"/>
          <w:szCs w:val="32"/>
          <w:lang w:eastAsia="zh-CN"/>
        </w:rPr>
        <w:t>年产</w:t>
      </w:r>
      <w:r>
        <w:rPr>
          <w:rFonts w:hint="eastAsia" w:ascii="仿宋_GB2312" w:hAnsi="仿宋_GB2312" w:eastAsia="仿宋_GB2312" w:cs="仿宋_GB2312"/>
          <w:bCs/>
          <w:color w:val="000000" w:themeColor="text1"/>
          <w:sz w:val="32"/>
          <w:szCs w:val="32"/>
        </w:rPr>
        <w:t>蔬菜制品</w:t>
      </w:r>
      <w:r>
        <w:rPr>
          <w:rFonts w:hint="eastAsia" w:ascii="仿宋_GB2312" w:hAnsi="仿宋_GB2312" w:cs="仿宋_GB2312"/>
          <w:bCs/>
          <w:color w:val="000000" w:themeColor="text1"/>
          <w:sz w:val="32"/>
          <w:szCs w:val="32"/>
          <w:lang w:val="en-US" w:eastAsia="zh-CN"/>
        </w:rPr>
        <w:t>5000吨、肉</w:t>
      </w:r>
      <w:r>
        <w:rPr>
          <w:rFonts w:hint="eastAsia" w:ascii="仿宋_GB2312" w:hAnsi="仿宋_GB2312" w:eastAsia="仿宋_GB2312" w:cs="仿宋_GB2312"/>
          <w:bCs/>
          <w:color w:val="000000" w:themeColor="text1"/>
          <w:sz w:val="32"/>
          <w:szCs w:val="32"/>
        </w:rPr>
        <w:t>禽制品</w:t>
      </w:r>
      <w:r>
        <w:rPr>
          <w:rFonts w:hint="eastAsia" w:ascii="仿宋_GB2312" w:hAnsi="仿宋_GB2312" w:cs="仿宋_GB2312"/>
          <w:bCs/>
          <w:color w:val="000000" w:themeColor="text1"/>
          <w:sz w:val="32"/>
          <w:szCs w:val="32"/>
          <w:lang w:val="en-US" w:eastAsia="zh-CN"/>
        </w:rPr>
        <w:t>26882吨，</w:t>
      </w:r>
      <w:r>
        <w:rPr>
          <w:rFonts w:hint="eastAsia" w:ascii="仿宋_GB2312" w:hAnsi="仿宋_GB2312" w:cs="仿宋_GB2312"/>
          <w:bCs/>
          <w:color w:val="000000" w:themeColor="text1"/>
          <w:sz w:val="32"/>
          <w:szCs w:val="32"/>
          <w:lang w:eastAsia="zh-CN"/>
        </w:rPr>
        <w:t>配套的辅助设施中</w:t>
      </w:r>
      <w:r>
        <w:rPr>
          <w:rFonts w:hint="eastAsia" w:ascii="仿宋_GB2312" w:hAnsi="仿宋_GB2312" w:cs="仿宋_GB2312"/>
          <w:color w:val="000000"/>
          <w:sz w:val="32"/>
          <w:szCs w:val="32"/>
          <w:lang w:eastAsia="zh-CN"/>
        </w:rPr>
        <w:t>冻</w:t>
      </w:r>
      <w:r>
        <w:rPr>
          <w:rFonts w:hint="eastAsia" w:ascii="仿宋_GB2312" w:hAnsi="仿宋_GB2312" w:eastAsia="仿宋_GB2312" w:cs="仿宋_GB2312"/>
          <w:color w:val="000000"/>
          <w:sz w:val="32"/>
          <w:szCs w:val="32"/>
        </w:rPr>
        <w:t>库</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储存量</w:t>
      </w:r>
      <w:r>
        <w:rPr>
          <w:rFonts w:hint="eastAsia" w:ascii="仿宋_GB2312" w:hAnsi="仿宋_GB2312" w:cs="仿宋_GB2312"/>
          <w:color w:val="000000"/>
          <w:sz w:val="32"/>
          <w:szCs w:val="32"/>
          <w:lang w:eastAsia="zh-CN"/>
        </w:rPr>
        <w:t>从</w:t>
      </w:r>
      <w:r>
        <w:rPr>
          <w:rFonts w:hint="eastAsia" w:ascii="仿宋_GB2312" w:hAnsi="仿宋_GB2312" w:eastAsia="仿宋_GB2312" w:cs="仿宋_GB2312"/>
          <w:color w:val="000000"/>
          <w:sz w:val="32"/>
          <w:szCs w:val="32"/>
        </w:rPr>
        <w:t>1.5万吨/年</w:t>
      </w:r>
      <w:r>
        <w:rPr>
          <w:rFonts w:hint="eastAsia" w:ascii="仿宋_GB2312" w:hAnsi="仿宋_GB2312" w:cs="仿宋_GB2312"/>
          <w:color w:val="000000"/>
          <w:sz w:val="32"/>
          <w:szCs w:val="32"/>
          <w:lang w:eastAsia="zh-CN"/>
        </w:rPr>
        <w:t>扩建到</w:t>
      </w:r>
      <w:r>
        <w:rPr>
          <w:rFonts w:hint="eastAsia" w:ascii="仿宋_GB2312" w:hAnsi="仿宋_GB2312" w:cs="仿宋_GB2312"/>
          <w:color w:val="000000"/>
          <w:sz w:val="32"/>
          <w:szCs w:val="32"/>
          <w:lang w:val="en-US" w:eastAsia="zh-CN"/>
        </w:rPr>
        <w:t>4.5万吨</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污水处理</w:t>
      </w:r>
      <w:r>
        <w:rPr>
          <w:rFonts w:hint="eastAsia" w:ascii="仿宋_GB2312" w:hAnsi="仿宋_GB2312" w:cs="仿宋_GB2312"/>
          <w:color w:val="000000"/>
          <w:sz w:val="32"/>
          <w:szCs w:val="32"/>
          <w:lang w:eastAsia="zh-CN"/>
        </w:rPr>
        <w:t>站的处理能力从</w:t>
      </w:r>
      <w:r>
        <w:rPr>
          <w:rFonts w:hint="eastAsia" w:ascii="仿宋_GB2312"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00m</w:t>
      </w:r>
      <w:r>
        <w:rPr>
          <w:rFonts w:hint="eastAsia" w:ascii="仿宋_GB2312" w:hAnsi="仿宋_GB2312" w:eastAsia="仿宋_GB2312" w:cs="仿宋_GB2312"/>
          <w:color w:val="000000"/>
          <w:sz w:val="32"/>
          <w:szCs w:val="32"/>
          <w:vertAlign w:val="superscript"/>
        </w:rPr>
        <w:t>3</w:t>
      </w:r>
      <w:r>
        <w:rPr>
          <w:rFonts w:hint="eastAsia" w:ascii="仿宋_GB2312" w:hAnsi="仿宋_GB2312" w:cs="仿宋_GB2312"/>
          <w:color w:val="000000"/>
          <w:sz w:val="32"/>
          <w:szCs w:val="32"/>
          <w:vertAlign w:val="baseline"/>
          <w:lang w:val="en-US" w:eastAsia="zh-CN"/>
        </w:rPr>
        <w:t>/d扩容至1500</w:t>
      </w:r>
      <w:r>
        <w:rPr>
          <w:rFonts w:hint="eastAsia" w:ascii="仿宋_GB2312" w:hAnsi="仿宋_GB2312" w:eastAsia="仿宋_GB2312" w:cs="仿宋_GB2312"/>
          <w:color w:val="000000"/>
          <w:sz w:val="32"/>
          <w:szCs w:val="32"/>
        </w:rPr>
        <w:t>m</w:t>
      </w:r>
      <w:r>
        <w:rPr>
          <w:rFonts w:hint="eastAsia" w:ascii="仿宋_GB2312" w:hAnsi="仿宋_GB2312" w:eastAsia="仿宋_GB2312" w:cs="仿宋_GB2312"/>
          <w:color w:val="000000"/>
          <w:sz w:val="32"/>
          <w:szCs w:val="32"/>
          <w:vertAlign w:val="superscript"/>
        </w:rPr>
        <w:t>3</w:t>
      </w:r>
      <w:r>
        <w:rPr>
          <w:rFonts w:hint="eastAsia" w:ascii="仿宋_GB2312" w:hAnsi="仿宋_GB2312" w:cs="仿宋_GB2312"/>
          <w:color w:val="000000"/>
          <w:sz w:val="32"/>
          <w:szCs w:val="32"/>
          <w:vertAlign w:val="baseline"/>
          <w:lang w:val="en-US" w:eastAsia="zh-CN"/>
        </w:rPr>
        <w:t>/d、新增</w:t>
      </w:r>
      <w:r>
        <w:rPr>
          <w:rFonts w:hint="eastAsia" w:ascii="仿宋_GB2312" w:hAnsi="仿宋_GB2312" w:eastAsia="仿宋_GB2312" w:cs="仿宋_GB2312"/>
          <w:color w:val="000000"/>
          <w:sz w:val="32"/>
          <w:szCs w:val="32"/>
        </w:rPr>
        <w:t>1台15t/h的生物质锅炉</w:t>
      </w:r>
      <w:r>
        <w:rPr>
          <w:rFonts w:hint="eastAsia" w:ascii="仿宋_GB2312" w:hAnsi="仿宋_GB2312" w:cs="仿宋_GB2312"/>
          <w:color w:val="000000"/>
          <w:sz w:val="32"/>
          <w:szCs w:val="32"/>
          <w:lang w:eastAsia="zh-CN"/>
        </w:rPr>
        <w:t>取代原有的</w:t>
      </w:r>
      <w:r>
        <w:rPr>
          <w:rFonts w:hint="eastAsia" w:ascii="仿宋_GB2312" w:hAnsi="仿宋_GB2312" w:eastAsia="仿宋_GB2312" w:cs="仿宋_GB2312"/>
          <w:bCs/>
          <w:color w:val="000000" w:themeColor="text1"/>
          <w:sz w:val="32"/>
          <w:szCs w:val="32"/>
        </w:rPr>
        <w:t>水煤浆锅炉</w:t>
      </w:r>
      <w:r>
        <w:rPr>
          <w:rFonts w:hint="eastAsia" w:ascii="仿宋_GB2312" w:hAnsi="仿宋_GB2312" w:eastAsia="仿宋_GB2312" w:cs="仿宋_GB2312"/>
          <w:color w:val="000000"/>
          <w:sz w:val="32"/>
          <w:szCs w:val="32"/>
        </w:rPr>
        <w:t>。项目</w:t>
      </w:r>
      <w:r>
        <w:rPr>
          <w:rFonts w:hint="eastAsia" w:ascii="仿宋_GB2312" w:hAnsi="仿宋_GB2312" w:cs="仿宋_GB2312"/>
          <w:color w:val="000000"/>
          <w:sz w:val="32"/>
          <w:szCs w:val="32"/>
          <w:lang w:eastAsia="zh-CN"/>
        </w:rPr>
        <w:t>总</w:t>
      </w:r>
      <w:r>
        <w:rPr>
          <w:rFonts w:hint="eastAsia" w:ascii="仿宋_GB2312" w:hAnsi="仿宋_GB2312" w:eastAsia="仿宋_GB2312" w:cs="仿宋_GB2312"/>
          <w:color w:val="000000"/>
          <w:sz w:val="32"/>
          <w:szCs w:val="32"/>
        </w:rPr>
        <w:t>占地面积</w:t>
      </w:r>
      <w:r>
        <w:rPr>
          <w:rFonts w:hint="eastAsia" w:ascii="仿宋_GB2312" w:hAnsi="仿宋_GB2312" w:cs="仿宋_GB2312"/>
          <w:color w:val="000000"/>
          <w:sz w:val="32"/>
          <w:szCs w:val="32"/>
          <w:lang w:val="en-US" w:eastAsia="zh-CN"/>
        </w:rPr>
        <w:t>45623</w:t>
      </w:r>
      <w:r>
        <w:rPr>
          <w:rFonts w:hint="eastAsia" w:ascii="仿宋_GB2312" w:hAnsi="仿宋_GB2312" w:eastAsia="仿宋_GB2312" w:cs="仿宋_GB2312"/>
          <w:color w:val="000000"/>
          <w:sz w:val="32"/>
          <w:szCs w:val="32"/>
        </w:rPr>
        <w:t>平方米</w:t>
      </w:r>
      <w:r>
        <w:rPr>
          <w:rFonts w:hint="eastAsia" w:ascii="仿宋_GB2312" w:hAnsi="仿宋_GB2312" w:cs="仿宋_GB2312"/>
          <w:color w:val="000000"/>
          <w:sz w:val="32"/>
          <w:szCs w:val="32"/>
          <w:lang w:eastAsia="zh-CN"/>
        </w:rPr>
        <w:t>（约</w:t>
      </w:r>
      <w:r>
        <w:rPr>
          <w:rFonts w:hint="eastAsia" w:ascii="仿宋_GB2312" w:hAnsi="仿宋_GB2312" w:cs="仿宋_GB2312"/>
          <w:color w:val="000000"/>
          <w:sz w:val="32"/>
          <w:szCs w:val="32"/>
          <w:lang w:val="en-US" w:eastAsia="zh-CN"/>
        </w:rPr>
        <w:t>68.43亩）</w:t>
      </w:r>
      <w:r>
        <w:rPr>
          <w:rFonts w:hint="eastAsia" w:ascii="仿宋_GB2312" w:hAnsi="仿宋_GB2312" w:eastAsia="仿宋_GB2312" w:cs="仿宋_GB2312"/>
          <w:color w:val="000000"/>
          <w:sz w:val="32"/>
          <w:szCs w:val="32"/>
        </w:rPr>
        <w:t>，用地内</w:t>
      </w:r>
      <w:r>
        <w:rPr>
          <w:rFonts w:hint="eastAsia" w:ascii="仿宋_GB2312" w:hAnsi="仿宋_GB2312" w:cs="仿宋_GB2312"/>
          <w:color w:val="000000"/>
          <w:sz w:val="32"/>
          <w:szCs w:val="32"/>
          <w:lang w:eastAsia="zh-CN"/>
        </w:rPr>
        <w:t>分区设置生产车间、冻库、锅炉房</w:t>
      </w:r>
      <w:r>
        <w:rPr>
          <w:rFonts w:hint="eastAsia" w:ascii="仿宋_GB2312" w:hAnsi="仿宋_GB2312" w:cs="仿宋_GB2312"/>
          <w:bCs/>
          <w:color w:val="000000" w:themeColor="text1"/>
          <w:sz w:val="32"/>
          <w:szCs w:val="32"/>
          <w:lang w:eastAsia="zh-CN"/>
        </w:rPr>
        <w:t>、</w:t>
      </w:r>
      <w:r>
        <w:rPr>
          <w:rFonts w:hint="eastAsia" w:ascii="仿宋_GB2312" w:hAnsi="仿宋_GB2312" w:cs="仿宋_GB2312"/>
          <w:color w:val="000000"/>
          <w:sz w:val="32"/>
          <w:szCs w:val="32"/>
          <w:lang w:eastAsia="zh-CN"/>
        </w:rPr>
        <w:t>研发楼、</w:t>
      </w:r>
      <w:r>
        <w:rPr>
          <w:rFonts w:hint="eastAsia" w:ascii="仿宋_GB2312" w:hAnsi="仿宋_GB2312" w:eastAsia="仿宋_GB2312" w:cs="仿宋_GB2312"/>
          <w:color w:val="000000"/>
          <w:sz w:val="32"/>
          <w:szCs w:val="32"/>
        </w:rPr>
        <w:t>办公楼及给排水、供配电、环保等相关公用辅助工程。项目建设符合国家产业政策和益阳高新区朝阳产业园选址用地规划要求。根据</w:t>
      </w:r>
      <w:r>
        <w:rPr>
          <w:rFonts w:hint="eastAsia" w:ascii="仿宋_GB2312" w:hAnsi="仿宋_GB2312" w:cs="仿宋_GB2312"/>
          <w:color w:val="000000"/>
          <w:spacing w:val="0"/>
          <w:sz w:val="32"/>
          <w:szCs w:val="32"/>
          <w:lang w:eastAsia="zh-CN"/>
        </w:rPr>
        <w:t>贵州浩阳新汇工程设计有限公司</w:t>
      </w:r>
      <w:r>
        <w:rPr>
          <w:rFonts w:hint="eastAsia" w:ascii="仿宋_GB2312" w:hAnsi="仿宋_GB2312" w:eastAsia="仿宋_GB2312" w:cs="仿宋_GB2312"/>
          <w:color w:val="000000"/>
          <w:sz w:val="32"/>
          <w:szCs w:val="32"/>
        </w:rPr>
        <w:t>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56" w:firstLineChars="200"/>
        <w:textAlignment w:val="auto"/>
        <w:rPr>
          <w:rFonts w:hint="eastAsia" w:ascii="仿宋_GB2312" w:hAnsi="仿宋_GB2312" w:eastAsia="仿宋_GB2312" w:cs="仿宋_GB2312"/>
          <w:color w:val="000000" w:themeColor="text1"/>
          <w:spacing w:val="4"/>
          <w:sz w:val="32"/>
          <w:szCs w:val="32"/>
        </w:rPr>
      </w:pPr>
      <w:r>
        <w:rPr>
          <w:rFonts w:hint="eastAsia" w:ascii="仿宋_GB2312" w:hAnsi="仿宋_GB2312" w:eastAsia="仿宋_GB2312" w:cs="仿宋_GB2312"/>
          <w:spacing w:val="4"/>
          <w:sz w:val="32"/>
          <w:szCs w:val="32"/>
        </w:rPr>
        <w:t>二、</w:t>
      </w:r>
      <w:r>
        <w:rPr>
          <w:rFonts w:hint="eastAsia" w:ascii="仿宋_GB2312"/>
          <w:color w:val="000000"/>
          <w:spacing w:val="4"/>
          <w:sz w:val="32"/>
          <w:szCs w:val="32"/>
        </w:rPr>
        <w:t>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color w:val="000000" w:themeColor="text1"/>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color w:val="000000"/>
          <w:spacing w:val="4"/>
          <w:sz w:val="32"/>
          <w:szCs w:val="32"/>
          <w:lang w:eastAsia="zh-CN"/>
        </w:rPr>
        <w:t>（一）做好项目大气污染防治工作。</w:t>
      </w:r>
      <w:r>
        <w:rPr>
          <w:rFonts w:hint="eastAsia" w:ascii="仿宋_GB2312" w:hAnsi="仿宋_GB2312" w:eastAsia="仿宋_GB2312" w:cs="仿宋_GB2312"/>
          <w:color w:val="000000" w:themeColor="text1"/>
          <w:spacing w:val="4"/>
          <w:sz w:val="32"/>
          <w:szCs w:val="32"/>
        </w:rPr>
        <w:t>锅炉</w:t>
      </w:r>
      <w:r>
        <w:rPr>
          <w:rFonts w:hint="eastAsia" w:ascii="仿宋_GB2312" w:hAnsi="仿宋_GB2312" w:cs="仿宋_GB2312"/>
          <w:color w:val="000000" w:themeColor="text1"/>
          <w:spacing w:val="4"/>
          <w:sz w:val="32"/>
          <w:szCs w:val="32"/>
          <w:lang w:eastAsia="zh-CN"/>
        </w:rPr>
        <w:t>采用生物质颗粒作为燃料，产生的</w:t>
      </w:r>
      <w:r>
        <w:rPr>
          <w:rFonts w:hint="eastAsia" w:ascii="仿宋_GB2312" w:hAnsi="仿宋_GB2312" w:eastAsia="仿宋_GB2312" w:cs="仿宋_GB2312"/>
          <w:color w:val="000000" w:themeColor="text1"/>
          <w:spacing w:val="4"/>
          <w:sz w:val="32"/>
          <w:szCs w:val="32"/>
        </w:rPr>
        <w:t>烟气</w:t>
      </w:r>
      <w:r>
        <w:rPr>
          <w:rFonts w:hint="eastAsia" w:ascii="仿宋_GB2312" w:hAnsi="仿宋_GB2312" w:cs="仿宋_GB2312"/>
          <w:color w:val="000000" w:themeColor="text1"/>
          <w:spacing w:val="4"/>
          <w:sz w:val="32"/>
          <w:szCs w:val="32"/>
          <w:lang w:eastAsia="zh-CN"/>
        </w:rPr>
        <w:t>经</w:t>
      </w:r>
      <w:r>
        <w:rPr>
          <w:rFonts w:hint="eastAsia" w:ascii="仿宋_GB2312" w:hAnsi="仿宋_GB2312" w:eastAsia="仿宋_GB2312" w:cs="仿宋_GB2312"/>
          <w:color w:val="000000" w:themeColor="text1"/>
          <w:spacing w:val="4"/>
          <w:sz w:val="32"/>
          <w:szCs w:val="32"/>
        </w:rPr>
        <w:t>布袋除尘器+水膜除尘器处理</w:t>
      </w:r>
      <w:r>
        <w:rPr>
          <w:rFonts w:hint="eastAsia" w:ascii="仿宋_GB2312" w:hAnsi="仿宋_GB2312" w:cs="仿宋_GB2312"/>
          <w:color w:val="000000" w:themeColor="text1"/>
          <w:spacing w:val="4"/>
          <w:sz w:val="32"/>
          <w:szCs w:val="32"/>
          <w:lang w:eastAsia="zh-CN"/>
        </w:rPr>
        <w:t>，</w:t>
      </w:r>
      <w:r>
        <w:rPr>
          <w:rFonts w:hint="eastAsia" w:ascii="仿宋_GB2312"/>
          <w:color w:val="000000"/>
          <w:spacing w:val="4"/>
          <w:sz w:val="32"/>
          <w:szCs w:val="32"/>
          <w:lang w:eastAsia="zh-CN"/>
        </w:rPr>
        <w:t>确保外排污染物达到</w:t>
      </w:r>
      <w:r>
        <w:rPr>
          <w:rFonts w:hint="eastAsia" w:ascii="仿宋_GB2312" w:hAnsi="仿宋_GB2312" w:eastAsia="仿宋_GB2312" w:cs="仿宋_GB2312"/>
          <w:color w:val="000000" w:themeColor="text1"/>
          <w:sz w:val="32"/>
          <w:szCs w:val="32"/>
        </w:rPr>
        <w:t>《锅炉大气污染物排放标准》（GB13271-2014）表3中燃煤锅炉大气污染物特别排放限值后经</w:t>
      </w:r>
      <w:r>
        <w:rPr>
          <w:rFonts w:hint="eastAsia" w:ascii="仿宋_GB2312" w:hAnsi="仿宋_GB2312" w:cs="仿宋_GB2312"/>
          <w:color w:val="000000" w:themeColor="text1"/>
          <w:sz w:val="32"/>
          <w:szCs w:val="32"/>
          <w:lang w:val="en-US" w:eastAsia="zh-CN"/>
        </w:rPr>
        <w:t>1根</w:t>
      </w:r>
      <w:r>
        <w:rPr>
          <w:rFonts w:hint="eastAsia" w:ascii="仿宋_GB2312" w:hAnsi="仿宋_GB2312" w:eastAsia="仿宋_GB2312" w:cs="仿宋_GB2312"/>
          <w:color w:val="000000" w:themeColor="text1"/>
          <w:sz w:val="32"/>
          <w:szCs w:val="32"/>
        </w:rPr>
        <w:t>40m高</w:t>
      </w:r>
      <w:r>
        <w:rPr>
          <w:rFonts w:hint="eastAsia" w:ascii="仿宋_GB2312" w:hAnsi="仿宋_GB2312" w:cs="仿宋_GB2312"/>
          <w:color w:val="000000" w:themeColor="text1"/>
          <w:sz w:val="32"/>
          <w:szCs w:val="32"/>
          <w:lang w:eastAsia="zh-CN"/>
        </w:rPr>
        <w:t>烟囱</w:t>
      </w:r>
      <w:r>
        <w:rPr>
          <w:rFonts w:hint="eastAsia" w:ascii="仿宋_GB2312" w:hAnsi="仿宋_GB2312" w:eastAsia="仿宋_GB2312" w:cs="仿宋_GB2312"/>
          <w:color w:val="000000" w:themeColor="text1"/>
          <w:sz w:val="32"/>
          <w:szCs w:val="32"/>
        </w:rPr>
        <w:t>排放；生产车间和污水处理站产生的</w:t>
      </w:r>
      <w:r>
        <w:rPr>
          <w:rFonts w:hint="eastAsia" w:ascii="仿宋_GB2312" w:hAnsi="仿宋_GB2312" w:cs="仿宋_GB2312"/>
          <w:color w:val="000000" w:themeColor="text1"/>
          <w:sz w:val="32"/>
          <w:szCs w:val="32"/>
          <w:lang w:eastAsia="zh-CN"/>
        </w:rPr>
        <w:t>异味和</w:t>
      </w:r>
      <w:r>
        <w:rPr>
          <w:rFonts w:hint="eastAsia" w:ascii="仿宋_GB2312" w:hAnsi="仿宋_GB2312" w:eastAsia="仿宋_GB2312" w:cs="仿宋_GB2312"/>
          <w:color w:val="000000" w:themeColor="text1"/>
          <w:sz w:val="32"/>
          <w:szCs w:val="32"/>
        </w:rPr>
        <w:t>恶臭通过采取加强通风换气、喷洒除臭剂以及设置绿化隔离带等措施确保厂界恶臭污染物达到《恶臭污染物排放标准》（GB14554-93）</w:t>
      </w:r>
      <w:r>
        <w:rPr>
          <w:rFonts w:hint="eastAsia" w:ascii="仿宋_GB2312" w:hAnsi="仿宋_GB2312" w:cs="仿宋_GB2312"/>
          <w:color w:val="000000" w:themeColor="text1"/>
          <w:sz w:val="32"/>
          <w:szCs w:val="32"/>
          <w:lang w:eastAsia="zh-CN"/>
        </w:rPr>
        <w:t>表</w:t>
      </w:r>
      <w:r>
        <w:rPr>
          <w:rFonts w:hint="eastAsia" w:ascii="仿宋_GB2312" w:hAnsi="仿宋_GB2312" w:cs="仿宋_GB2312"/>
          <w:color w:val="000000" w:themeColor="text1"/>
          <w:sz w:val="32"/>
          <w:szCs w:val="32"/>
          <w:lang w:val="en-US" w:eastAsia="zh-CN"/>
        </w:rPr>
        <w:t>1</w:t>
      </w:r>
      <w:r>
        <w:rPr>
          <w:rFonts w:hint="eastAsia" w:ascii="仿宋_GB2312" w:hAnsi="仿宋_GB2312" w:cs="仿宋_GB2312"/>
          <w:color w:val="000000" w:themeColor="text1"/>
          <w:sz w:val="32"/>
          <w:szCs w:val="32"/>
          <w:lang w:eastAsia="zh-CN"/>
        </w:rPr>
        <w:t>中</w:t>
      </w:r>
      <w:r>
        <w:rPr>
          <w:rFonts w:hint="eastAsia" w:ascii="仿宋_GB2312" w:hAnsi="仿宋_GB2312" w:eastAsia="仿宋_GB2312" w:cs="仿宋_GB2312"/>
          <w:color w:val="000000" w:themeColor="text1"/>
          <w:sz w:val="32"/>
          <w:szCs w:val="32"/>
        </w:rPr>
        <w:t>二级标准</w:t>
      </w:r>
      <w:r>
        <w:rPr>
          <w:rFonts w:hint="eastAsia" w:ascii="仿宋_GB2312" w:hAnsi="仿宋_GB2312" w:cs="仿宋_GB2312"/>
          <w:color w:val="000000" w:themeColor="text1"/>
          <w:sz w:val="32"/>
          <w:szCs w:val="32"/>
          <w:lang w:eastAsia="zh-CN"/>
        </w:rPr>
        <w:t>要求；</w:t>
      </w:r>
      <w:r>
        <w:rPr>
          <w:rFonts w:hint="eastAsia" w:ascii="仿宋_GB2312" w:eastAsia="仿宋_GB2312"/>
          <w:color w:val="auto"/>
          <w:spacing w:val="4"/>
          <w:kern w:val="0"/>
          <w:szCs w:val="32"/>
        </w:rPr>
        <w:t>食堂油烟</w:t>
      </w:r>
      <w:bookmarkStart w:id="0" w:name="_GoBack"/>
      <w:bookmarkEnd w:id="0"/>
      <w:r>
        <w:rPr>
          <w:rFonts w:hint="eastAsia" w:ascii="仿宋_GB2312" w:eastAsia="仿宋_GB2312"/>
          <w:color w:val="auto"/>
          <w:spacing w:val="4"/>
          <w:kern w:val="0"/>
          <w:szCs w:val="32"/>
        </w:rPr>
        <w:t>经油烟净化装置处理达到《饮食业油烟排放标准（试行）》（GB18483-2001）要求后高空排放</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油烟排气筒的高度、位置等具体要求按照</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饮食业环境保护技术规范</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HJ554-2010</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的规定执行。</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eastAsia="zh-CN"/>
        </w:rPr>
      </w:pPr>
      <w:r>
        <w:rPr>
          <w:rFonts w:hint="eastAsia" w:ascii="仿宋_GB2312"/>
          <w:color w:val="000000"/>
          <w:spacing w:val="4"/>
          <w:sz w:val="32"/>
          <w:szCs w:val="32"/>
          <w:lang w:eastAsia="zh-CN"/>
        </w:rPr>
        <w:t>（二）做好项目水污染防治工作。按照“清污分流、雨污分流”的原则设置给排水系统，</w:t>
      </w:r>
      <w:r>
        <w:rPr>
          <w:rFonts w:hint="eastAsia" w:ascii="宋体" w:hAnsi="宋体"/>
          <w:szCs w:val="21"/>
        </w:rPr>
        <w:t>生活污水经隔油池和化粪池处理达到《污水综合排放标准》三级标准后</w:t>
      </w:r>
      <w:r>
        <w:rPr>
          <w:rFonts w:hint="eastAsia" w:ascii="仿宋_GB2312" w:hAnsi="仿宋_GB2312" w:eastAsia="仿宋_GB2312" w:cs="仿宋_GB2312"/>
          <w:sz w:val="32"/>
          <w:szCs w:val="32"/>
        </w:rPr>
        <w:t>通过</w:t>
      </w:r>
      <w:r>
        <w:rPr>
          <w:rFonts w:hint="eastAsia" w:ascii="宋体" w:hAnsi="宋体"/>
          <w:szCs w:val="21"/>
        </w:rPr>
        <w:t>市政污水管网</w:t>
      </w:r>
      <w:r>
        <w:rPr>
          <w:rFonts w:hint="eastAsia" w:ascii="仿宋_GB2312" w:hAnsi="仿宋_GB2312" w:eastAsia="仿宋_GB2312" w:cs="仿宋_GB2312"/>
          <w:sz w:val="32"/>
          <w:szCs w:val="32"/>
        </w:rPr>
        <w:t>排入</w:t>
      </w:r>
      <w:r>
        <w:rPr>
          <w:rFonts w:hint="eastAsia" w:ascii="仿宋_GB2312" w:hAnsi="仿宋_GB2312" w:cs="仿宋_GB2312"/>
          <w:sz w:val="32"/>
          <w:szCs w:val="32"/>
          <w:lang w:eastAsia="zh-CN"/>
        </w:rPr>
        <w:t>益阳市</w:t>
      </w:r>
      <w:r>
        <w:rPr>
          <w:rFonts w:hint="eastAsia" w:ascii="仿宋_GB2312" w:hAnsi="仿宋_GB2312" w:eastAsia="仿宋_GB2312" w:cs="仿宋_GB2312"/>
          <w:sz w:val="32"/>
          <w:szCs w:val="32"/>
        </w:rPr>
        <w:t>团洲污水处理厂进行深度处理</w:t>
      </w:r>
      <w:r>
        <w:rPr>
          <w:rFonts w:hint="eastAsia" w:ascii="仿宋_GB2312" w:hAnsi="仿宋_GB2312" w:cs="仿宋_GB2312"/>
          <w:sz w:val="32"/>
          <w:szCs w:val="32"/>
          <w:lang w:eastAsia="zh-CN"/>
        </w:rPr>
        <w:t>；</w:t>
      </w:r>
      <w:r>
        <w:rPr>
          <w:rFonts w:hint="eastAsia" w:ascii="仿宋_GB2312"/>
          <w:color w:val="000000"/>
          <w:spacing w:val="4"/>
          <w:sz w:val="32"/>
          <w:szCs w:val="32"/>
          <w:lang w:eastAsia="zh-CN"/>
        </w:rPr>
        <w:t>生产废水</w:t>
      </w:r>
      <w:r>
        <w:rPr>
          <w:rFonts w:hint="eastAsia" w:ascii="仿宋_GB2312" w:hAnsi="仿宋_GB2312" w:eastAsia="仿宋_GB2312" w:cs="仿宋_GB2312"/>
          <w:color w:val="000000" w:themeColor="text1"/>
          <w:sz w:val="32"/>
          <w:szCs w:val="32"/>
        </w:rPr>
        <w:t>由厂内</w:t>
      </w:r>
      <w:r>
        <w:rPr>
          <w:rFonts w:hint="eastAsia" w:ascii="仿宋_GB2312" w:hAnsi="仿宋_GB2312" w:eastAsia="仿宋_GB2312" w:cs="仿宋_GB2312"/>
          <w:bCs/>
          <w:sz w:val="32"/>
          <w:szCs w:val="32"/>
        </w:rPr>
        <w:t>配套的污水处理</w:t>
      </w:r>
      <w:r>
        <w:rPr>
          <w:rFonts w:hint="eastAsia" w:ascii="仿宋_GB2312" w:hAnsi="仿宋_GB2312" w:cs="仿宋_GB2312"/>
          <w:bCs/>
          <w:sz w:val="32"/>
          <w:szCs w:val="32"/>
          <w:lang w:eastAsia="zh-CN"/>
        </w:rPr>
        <w:t>站</w:t>
      </w:r>
      <w:r>
        <w:rPr>
          <w:rFonts w:hint="eastAsia" w:ascii="仿宋_GB2312" w:hAnsi="仿宋_GB2312" w:eastAsia="仿宋_GB2312" w:cs="仿宋_GB2312"/>
          <w:sz w:val="32"/>
          <w:szCs w:val="32"/>
        </w:rPr>
        <w:t>处理达《肉类加工工业水污染物排放标准》（GB13457-92）表3中的三级标准后通过</w:t>
      </w:r>
      <w:r>
        <w:rPr>
          <w:rFonts w:hint="eastAsia" w:ascii="宋体" w:hAnsi="宋体"/>
          <w:szCs w:val="21"/>
        </w:rPr>
        <w:t>市政污水管网</w:t>
      </w:r>
      <w:r>
        <w:rPr>
          <w:rFonts w:hint="eastAsia" w:ascii="仿宋_GB2312" w:hAnsi="仿宋_GB2312" w:eastAsia="仿宋_GB2312" w:cs="仿宋_GB2312"/>
          <w:sz w:val="32"/>
          <w:szCs w:val="32"/>
        </w:rPr>
        <w:t>排入</w:t>
      </w:r>
      <w:r>
        <w:rPr>
          <w:rFonts w:hint="eastAsia" w:ascii="仿宋_GB2312" w:hAnsi="仿宋_GB2312" w:cs="仿宋_GB2312"/>
          <w:sz w:val="32"/>
          <w:szCs w:val="32"/>
          <w:lang w:eastAsia="zh-CN"/>
        </w:rPr>
        <w:t>益阳市</w:t>
      </w:r>
      <w:r>
        <w:rPr>
          <w:rFonts w:hint="eastAsia" w:ascii="仿宋_GB2312" w:hAnsi="仿宋_GB2312" w:eastAsia="仿宋_GB2312" w:cs="仿宋_GB2312"/>
          <w:sz w:val="32"/>
          <w:szCs w:val="32"/>
        </w:rPr>
        <w:t>团洲污水处理厂进行深度处理</w:t>
      </w:r>
      <w:r>
        <w:rPr>
          <w:rFonts w:hint="eastAsia" w:ascii="仿宋_GB2312" w:hAnsi="仿宋_GB2312" w:cs="仿宋_GB2312"/>
          <w:sz w:val="32"/>
          <w:szCs w:val="32"/>
          <w:lang w:eastAsia="zh-CN"/>
        </w:rPr>
        <w:t>，</w:t>
      </w:r>
      <w:r>
        <w:rPr>
          <w:rFonts w:hint="eastAsia" w:ascii="宋体" w:hAnsi="宋体"/>
          <w:szCs w:val="21"/>
        </w:rPr>
        <w:t>同时项目自建的污水处理站须安装在线监控设备，并加强其管理</w:t>
      </w:r>
      <w:r>
        <w:rPr>
          <w:rFonts w:hint="eastAsia" w:ascii="仿宋_GB2312" w:hAnsi="仿宋_GB2312" w:cs="仿宋_GB2312"/>
          <w:sz w:val="32"/>
          <w:szCs w:val="32"/>
          <w:lang w:eastAsia="zh-CN"/>
        </w:rPr>
        <w:t>；锅炉水膜除尘废水经沉淀处理后循环回用，不外排。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92" w:firstLineChars="150"/>
        <w:textAlignment w:val="auto"/>
        <w:rPr>
          <w:rFonts w:hint="eastAsia" w:ascii="仿宋_GB2312"/>
          <w:color w:val="000000"/>
          <w:spacing w:val="4"/>
          <w:sz w:val="32"/>
          <w:szCs w:val="32"/>
          <w:lang w:eastAsia="zh-CN"/>
        </w:rPr>
      </w:pPr>
      <w:r>
        <w:rPr>
          <w:rFonts w:hint="eastAsia" w:ascii="仿宋_GB2312"/>
          <w:color w:val="000000"/>
          <w:spacing w:val="4"/>
          <w:sz w:val="32"/>
          <w:szCs w:val="32"/>
          <w:lang w:eastAsia="zh-CN"/>
        </w:rPr>
        <w:t>（三）做好项目噪声污染防治工作。落实环评报告表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92" w:firstLineChars="150"/>
        <w:textAlignment w:val="auto"/>
        <w:rPr>
          <w:rFonts w:hint="eastAsia" w:ascii="仿宋_GB2312"/>
          <w:color w:val="000000"/>
          <w:spacing w:val="4"/>
          <w:sz w:val="32"/>
          <w:szCs w:val="32"/>
          <w:lang w:eastAsia="zh-CN"/>
        </w:rPr>
      </w:pPr>
      <w:r>
        <w:rPr>
          <w:rFonts w:hint="eastAsia" w:ascii="仿宋_GB2312"/>
          <w:color w:val="000000"/>
          <w:spacing w:val="4"/>
          <w:sz w:val="32"/>
          <w:szCs w:val="32"/>
          <w:lang w:eastAsia="zh-CN"/>
        </w:rPr>
        <w:t>（四）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cs="仿宋_GB2312"/>
          <w:sz w:val="32"/>
          <w:szCs w:val="32"/>
          <w:lang w:eastAsia="zh-CN"/>
        </w:rPr>
        <w:t>原料边角</w:t>
      </w:r>
      <w:r>
        <w:rPr>
          <w:rFonts w:hint="eastAsia" w:ascii="仿宋_GB2312" w:hAnsi="仿宋_GB2312" w:eastAsia="仿宋_GB2312" w:cs="仿宋_GB2312"/>
          <w:sz w:val="32"/>
          <w:szCs w:val="32"/>
        </w:rPr>
        <w:t>料、</w:t>
      </w:r>
      <w:r>
        <w:rPr>
          <w:rFonts w:hint="eastAsia" w:ascii="仿宋_GB2312"/>
          <w:color w:val="000000"/>
          <w:sz w:val="32"/>
          <w:szCs w:val="32"/>
        </w:rPr>
        <w:t>不合格产品</w:t>
      </w:r>
      <w:r>
        <w:rPr>
          <w:rFonts w:hint="eastAsia" w:ascii="仿宋_GB2312"/>
          <w:color w:val="000000"/>
          <w:sz w:val="32"/>
          <w:szCs w:val="32"/>
          <w:lang w:eastAsia="zh-CN"/>
        </w:rPr>
        <w:t>、</w:t>
      </w:r>
      <w:r>
        <w:rPr>
          <w:rFonts w:hint="eastAsia" w:ascii="仿宋_GB2312"/>
          <w:color w:val="000000"/>
          <w:spacing w:val="4"/>
          <w:szCs w:val="32"/>
        </w:rPr>
        <w:t>污水处理站污泥</w:t>
      </w:r>
      <w:r>
        <w:rPr>
          <w:rFonts w:hint="eastAsia" w:ascii="仿宋_GB2312"/>
          <w:color w:val="000000"/>
          <w:spacing w:val="4"/>
          <w:szCs w:val="32"/>
          <w:lang w:eastAsia="zh-CN"/>
        </w:rPr>
        <w:t>、</w:t>
      </w:r>
      <w:r>
        <w:rPr>
          <w:rFonts w:hint="eastAsia" w:ascii="仿宋_GB2312" w:hAnsi="仿宋_GB2312" w:eastAsia="仿宋_GB2312" w:cs="仿宋_GB2312"/>
          <w:sz w:val="32"/>
          <w:szCs w:val="32"/>
        </w:rPr>
        <w:t>隔油池油泥</w:t>
      </w:r>
      <w:r>
        <w:rPr>
          <w:rFonts w:hint="eastAsia" w:ascii="仿宋_GB2312" w:hAnsi="仿宋_GB2312" w:cs="仿宋_GB2312"/>
          <w:sz w:val="32"/>
          <w:szCs w:val="32"/>
          <w:lang w:eastAsia="zh-CN"/>
        </w:rPr>
        <w:t>、</w:t>
      </w:r>
      <w:r>
        <w:rPr>
          <w:rFonts w:hint="eastAsia" w:ascii="仿宋_GB2312"/>
          <w:color w:val="000000"/>
          <w:spacing w:val="4"/>
          <w:sz w:val="32"/>
          <w:szCs w:val="32"/>
          <w:lang w:eastAsia="zh-CN"/>
        </w:rPr>
        <w:t>生活垃圾收集后交给地方环卫部门处理；</w:t>
      </w:r>
      <w:r>
        <w:rPr>
          <w:rFonts w:hint="eastAsia" w:ascii="仿宋_GB2312" w:hAnsi="仿宋_GB2312" w:eastAsia="仿宋_GB2312" w:cs="仿宋_GB2312"/>
          <w:sz w:val="32"/>
          <w:szCs w:val="32"/>
        </w:rPr>
        <w:t>锅炉灰渣</w:t>
      </w:r>
      <w:r>
        <w:rPr>
          <w:rFonts w:hint="eastAsia" w:ascii="仿宋_GB2312" w:hAnsi="仿宋_GB2312" w:cs="仿宋_GB2312"/>
          <w:sz w:val="32"/>
          <w:szCs w:val="32"/>
          <w:lang w:eastAsia="zh-CN"/>
        </w:rPr>
        <w:t>、布袋</w:t>
      </w:r>
      <w:r>
        <w:rPr>
          <w:rFonts w:hint="eastAsia" w:ascii="仿宋_GB2312"/>
          <w:color w:val="000000"/>
          <w:spacing w:val="4"/>
          <w:sz w:val="32"/>
          <w:szCs w:val="32"/>
          <w:lang w:eastAsia="zh-CN"/>
        </w:rPr>
        <w:t>除尘器收集的烟尘、</w:t>
      </w:r>
      <w:r>
        <w:rPr>
          <w:rFonts w:hint="eastAsia" w:ascii="仿宋_GB2312" w:hAnsi="仿宋_GB2312" w:cs="仿宋_GB2312"/>
          <w:sz w:val="32"/>
          <w:szCs w:val="32"/>
          <w:lang w:eastAsia="zh-CN"/>
        </w:rPr>
        <w:t>除尘废水</w:t>
      </w:r>
      <w:r>
        <w:rPr>
          <w:rFonts w:hint="eastAsia" w:ascii="仿宋_GB2312" w:hAnsi="仿宋_GB2312" w:eastAsia="仿宋_GB2312" w:cs="仿宋_GB2312"/>
          <w:sz w:val="32"/>
          <w:szCs w:val="32"/>
        </w:rPr>
        <w:t>沉淀池污泥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废包装材料</w:t>
      </w:r>
      <w:r>
        <w:rPr>
          <w:rFonts w:hint="eastAsia" w:ascii="仿宋_GB2312"/>
          <w:color w:val="000000"/>
          <w:spacing w:val="4"/>
          <w:sz w:val="32"/>
          <w:szCs w:val="32"/>
          <w:lang w:eastAsia="zh-CN"/>
        </w:rPr>
        <w:t>为一般工业固废，经分类收集贮存后外售综合利用；润滑</w:t>
      </w:r>
      <w:r>
        <w:rPr>
          <w:rFonts w:hint="eastAsia" w:ascii="仿宋_GB2312" w:hAnsi="仿宋_GB2312" w:cs="仿宋_GB2312"/>
          <w:color w:val="000000"/>
          <w:spacing w:val="4"/>
          <w:sz w:val="32"/>
          <w:szCs w:val="32"/>
          <w:lang w:eastAsia="zh-CN"/>
        </w:rPr>
        <w:t>油</w:t>
      </w:r>
      <w:r>
        <w:rPr>
          <w:rFonts w:hint="eastAsia" w:ascii="仿宋_GB2312" w:hAnsi="仿宋_GB2312" w:eastAsia="仿宋_GB2312" w:cs="仿宋_GB2312"/>
          <w:color w:val="000000"/>
          <w:spacing w:val="4"/>
          <w:sz w:val="32"/>
          <w:szCs w:val="32"/>
        </w:rPr>
        <w:t>的</w:t>
      </w:r>
      <w:r>
        <w:rPr>
          <w:rFonts w:hint="eastAsia" w:ascii="仿宋_GB2312" w:hAnsi="仿宋_GB2312" w:eastAsia="仿宋_GB2312" w:cs="仿宋_GB2312"/>
          <w:color w:val="000000"/>
          <w:spacing w:val="4"/>
          <w:sz w:val="32"/>
          <w:szCs w:val="32"/>
          <w:lang w:eastAsia="zh-CN"/>
        </w:rPr>
        <w:t>废弃</w:t>
      </w:r>
      <w:r>
        <w:rPr>
          <w:rFonts w:hint="eastAsia" w:ascii="仿宋_GB2312" w:hAnsi="仿宋_GB2312" w:eastAsia="仿宋_GB2312" w:cs="仿宋_GB2312"/>
          <w:color w:val="000000"/>
          <w:spacing w:val="4"/>
          <w:sz w:val="32"/>
          <w:szCs w:val="32"/>
        </w:rPr>
        <w:t>包装物</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0"/>
          <w:sz w:val="32"/>
          <w:szCs w:val="32"/>
          <w:lang w:val="en-US" w:eastAsia="zh-CN"/>
        </w:rPr>
        <w:t>废</w:t>
      </w:r>
      <w:r>
        <w:rPr>
          <w:rFonts w:hint="eastAsia" w:ascii="仿宋_GB2312" w:hAnsi="仿宋_GB2312" w:cs="仿宋_GB2312"/>
          <w:color w:val="000000"/>
          <w:spacing w:val="0"/>
          <w:sz w:val="32"/>
          <w:szCs w:val="32"/>
          <w:lang w:val="en-US" w:eastAsia="zh-CN"/>
        </w:rPr>
        <w:t>润滑</w:t>
      </w:r>
      <w:r>
        <w:rPr>
          <w:rFonts w:hint="eastAsia" w:ascii="仿宋_GB2312" w:hAnsi="仿宋_GB2312" w:eastAsia="仿宋_GB2312" w:cs="仿宋_GB2312"/>
          <w:color w:val="000000"/>
          <w:spacing w:val="0"/>
          <w:sz w:val="32"/>
          <w:szCs w:val="32"/>
          <w:lang w:val="en-US" w:eastAsia="zh-CN"/>
        </w:rPr>
        <w:t>油</w:t>
      </w:r>
      <w:r>
        <w:rPr>
          <w:rFonts w:hint="eastAsia" w:ascii="仿宋_GB2312" w:hAnsi="仿宋_GB2312" w:eastAsia="仿宋_GB2312" w:cs="仿宋_GB2312"/>
          <w:color w:val="auto"/>
          <w:spacing w:val="4"/>
          <w:sz w:val="32"/>
          <w:szCs w:val="32"/>
        </w:rPr>
        <w:t>及</w:t>
      </w:r>
      <w:r>
        <w:rPr>
          <w:rFonts w:hint="eastAsia" w:ascii="仿宋_GB2312" w:hAnsi="仿宋_GB2312" w:eastAsia="仿宋_GB2312" w:cs="仿宋_GB2312"/>
          <w:color w:val="auto"/>
          <w:spacing w:val="0"/>
          <w:sz w:val="32"/>
          <w:szCs w:val="32"/>
        </w:rPr>
        <w:t>含</w:t>
      </w:r>
      <w:r>
        <w:rPr>
          <w:rFonts w:hint="eastAsia" w:ascii="仿宋_GB2312" w:hAnsi="仿宋_GB2312" w:eastAsia="仿宋_GB2312" w:cs="仿宋_GB2312"/>
          <w:spacing w:val="0"/>
          <w:sz w:val="32"/>
          <w:szCs w:val="32"/>
        </w:rPr>
        <w:t>油废抹布</w:t>
      </w:r>
      <w:r>
        <w:rPr>
          <w:rFonts w:hint="eastAsia" w:ascii="仿宋_GB2312" w:hAnsi="仿宋_GB2312" w:eastAsia="仿宋_GB2312" w:cs="仿宋_GB2312"/>
          <w:spacing w:val="0"/>
          <w:sz w:val="32"/>
          <w:szCs w:val="32"/>
          <w:lang w:eastAsia="zh-CN"/>
        </w:rPr>
        <w:t>和废手套</w:t>
      </w:r>
      <w:r>
        <w:rPr>
          <w:rFonts w:hint="eastAsia" w:ascii="仿宋_GB2312"/>
          <w:color w:val="000000"/>
          <w:spacing w:val="4"/>
          <w:sz w:val="32"/>
          <w:szCs w:val="32"/>
          <w:lang w:eastAsia="zh-CN"/>
        </w:rPr>
        <w:t>等危险废物应送危废暂存间分类贮存，定期外委有危废处置资质单位处理。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92" w:firstLineChars="150"/>
        <w:textAlignment w:val="auto"/>
        <w:rPr>
          <w:rFonts w:hint="eastAsia" w:ascii="仿宋_GB2312"/>
          <w:color w:val="auto"/>
          <w:spacing w:val="4"/>
          <w:sz w:val="32"/>
          <w:szCs w:val="32"/>
          <w:lang w:eastAsia="zh-CN"/>
        </w:rPr>
      </w:pPr>
      <w:r>
        <w:rPr>
          <w:rFonts w:hint="eastAsia" w:ascii="仿宋_GB2312"/>
          <w:color w:val="000000"/>
          <w:spacing w:val="4"/>
          <w:sz w:val="32"/>
          <w:szCs w:val="32"/>
          <w:lang w:eastAsia="zh-CN"/>
        </w:rPr>
        <w:t>（五）加强环境风险防范。加强环保和风险防范设施的运行管理，明确责任人，确保环保设施稳定正常运行和污染物的稳定达标排放，制定环境风险事故应急预案，落实事故应</w:t>
      </w:r>
      <w:r>
        <w:rPr>
          <w:rFonts w:hint="eastAsia" w:ascii="仿宋_GB2312"/>
          <w:color w:val="auto"/>
          <w:spacing w:val="4"/>
          <w:sz w:val="32"/>
          <w:szCs w:val="32"/>
          <w:lang w:eastAsia="zh-CN"/>
        </w:rPr>
        <w:t>急防范措施。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92" w:firstLineChars="150"/>
        <w:textAlignment w:val="auto"/>
        <w:rPr>
          <w:rFonts w:hint="eastAsia" w:ascii="仿宋_GB2312"/>
          <w:color w:val="auto"/>
          <w:spacing w:val="4"/>
          <w:sz w:val="32"/>
          <w:szCs w:val="32"/>
          <w:lang w:eastAsia="zh-CN"/>
        </w:rPr>
      </w:pPr>
      <w:r>
        <w:rPr>
          <w:rFonts w:hint="eastAsia" w:ascii="仿宋_GB2312"/>
          <w:color w:val="auto"/>
          <w:spacing w:val="4"/>
          <w:sz w:val="32"/>
          <w:szCs w:val="32"/>
          <w:lang w:eastAsia="zh-CN"/>
        </w:rPr>
        <w:t>（六）污染物总量控制：</w:t>
      </w:r>
      <w:r>
        <w:rPr>
          <w:rFonts w:hint="eastAsia" w:ascii="仿宋_GB2312" w:hAnsi="仿宋_GB2312" w:eastAsia="仿宋_GB2312" w:cs="仿宋_GB2312"/>
          <w:color w:val="auto"/>
          <w:spacing w:val="4"/>
          <w:sz w:val="32"/>
          <w:szCs w:val="32"/>
        </w:rPr>
        <w:t>SO</w:t>
      </w:r>
      <w:r>
        <w:rPr>
          <w:rFonts w:hint="eastAsia" w:ascii="仿宋_GB2312" w:hAnsi="仿宋_GB2312" w:eastAsia="仿宋_GB2312" w:cs="仿宋_GB2312"/>
          <w:color w:val="auto"/>
          <w:spacing w:val="4"/>
          <w:sz w:val="32"/>
          <w:szCs w:val="32"/>
          <w:vertAlign w:val="subscript"/>
        </w:rPr>
        <w:t>2</w:t>
      </w:r>
      <w:r>
        <w:rPr>
          <w:rFonts w:hint="eastAsia" w:ascii="仿宋_GB2312"/>
          <w:color w:val="auto"/>
          <w:spacing w:val="4"/>
          <w:sz w:val="32"/>
          <w:szCs w:val="32"/>
          <w:lang w:eastAsia="zh-CN"/>
        </w:rPr>
        <w:t>≦</w:t>
      </w:r>
      <w:r>
        <w:rPr>
          <w:rFonts w:hint="eastAsia" w:ascii="仿宋_GB2312" w:hAnsi="仿宋_GB2312" w:eastAsia="仿宋_GB2312" w:cs="仿宋_GB2312"/>
          <w:color w:val="auto"/>
          <w:spacing w:val="4"/>
          <w:sz w:val="32"/>
          <w:szCs w:val="32"/>
        </w:rPr>
        <w:t>5.31t/a、NOx</w:t>
      </w:r>
      <w:r>
        <w:rPr>
          <w:rFonts w:hint="eastAsia" w:ascii="仿宋_GB2312"/>
          <w:color w:val="auto"/>
          <w:spacing w:val="4"/>
          <w:sz w:val="32"/>
          <w:szCs w:val="32"/>
          <w:lang w:eastAsia="zh-CN"/>
        </w:rPr>
        <w:t>≦</w:t>
      </w:r>
      <w:r>
        <w:rPr>
          <w:rFonts w:hint="eastAsia" w:ascii="仿宋_GB2312" w:hAnsi="仿宋_GB2312" w:eastAsia="仿宋_GB2312" w:cs="仿宋_GB2312"/>
          <w:color w:val="auto"/>
          <w:spacing w:val="4"/>
          <w:sz w:val="32"/>
          <w:szCs w:val="32"/>
        </w:rPr>
        <w:t>6.64t/a、COD</w:t>
      </w:r>
      <w:r>
        <w:rPr>
          <w:rFonts w:hint="eastAsia" w:ascii="仿宋_GB2312"/>
          <w:color w:val="auto"/>
          <w:spacing w:val="4"/>
          <w:sz w:val="32"/>
          <w:szCs w:val="32"/>
          <w:lang w:eastAsia="zh-CN"/>
        </w:rPr>
        <w:t>≦</w:t>
      </w:r>
      <w:r>
        <w:rPr>
          <w:rFonts w:hint="eastAsia" w:ascii="仿宋_GB2312" w:hAnsi="仿宋_GB2312" w:cs="仿宋_GB2312"/>
          <w:color w:val="auto"/>
          <w:spacing w:val="4"/>
          <w:sz w:val="32"/>
          <w:szCs w:val="32"/>
          <w:lang w:val="en-US" w:eastAsia="zh-CN"/>
        </w:rPr>
        <w:t>7.17</w:t>
      </w:r>
      <w:r>
        <w:rPr>
          <w:rFonts w:hint="eastAsia" w:ascii="仿宋_GB2312" w:hAnsi="仿宋_GB2312" w:eastAsia="仿宋_GB2312" w:cs="仿宋_GB2312"/>
          <w:color w:val="auto"/>
          <w:spacing w:val="4"/>
          <w:sz w:val="32"/>
          <w:szCs w:val="32"/>
        </w:rPr>
        <w:t>t/a、NH</w:t>
      </w:r>
      <w:r>
        <w:rPr>
          <w:rFonts w:hint="eastAsia" w:ascii="仿宋_GB2312" w:hAnsi="仿宋_GB2312" w:eastAsia="仿宋_GB2312" w:cs="仿宋_GB2312"/>
          <w:color w:val="auto"/>
          <w:spacing w:val="4"/>
          <w:sz w:val="32"/>
          <w:szCs w:val="32"/>
          <w:vertAlign w:val="subscript"/>
        </w:rPr>
        <w:t>3</w:t>
      </w:r>
      <w:r>
        <w:rPr>
          <w:rFonts w:hint="eastAsia" w:ascii="仿宋_GB2312" w:hAnsi="仿宋_GB2312" w:eastAsia="仿宋_GB2312" w:cs="仿宋_GB2312"/>
          <w:color w:val="auto"/>
          <w:spacing w:val="4"/>
          <w:sz w:val="32"/>
          <w:szCs w:val="32"/>
        </w:rPr>
        <w:t>-N</w:t>
      </w:r>
      <w:r>
        <w:rPr>
          <w:rFonts w:hint="eastAsia" w:ascii="仿宋_GB2312"/>
          <w:color w:val="auto"/>
          <w:spacing w:val="4"/>
          <w:sz w:val="32"/>
          <w:szCs w:val="32"/>
          <w:lang w:eastAsia="zh-CN"/>
        </w:rPr>
        <w:t>≦</w:t>
      </w:r>
      <w:r>
        <w:rPr>
          <w:rFonts w:hint="eastAsia" w:ascii="仿宋_GB2312" w:hAnsi="仿宋_GB2312" w:eastAsia="仿宋_GB2312" w:cs="仿宋_GB2312"/>
          <w:color w:val="auto"/>
          <w:spacing w:val="4"/>
          <w:sz w:val="32"/>
          <w:szCs w:val="32"/>
        </w:rPr>
        <w:t>0.</w:t>
      </w:r>
      <w:r>
        <w:rPr>
          <w:rFonts w:hint="eastAsia" w:ascii="仿宋_GB2312" w:hAnsi="仿宋_GB2312" w:cs="仿宋_GB2312"/>
          <w:color w:val="auto"/>
          <w:spacing w:val="4"/>
          <w:sz w:val="32"/>
          <w:szCs w:val="32"/>
          <w:lang w:val="en-US" w:eastAsia="zh-CN"/>
        </w:rPr>
        <w:t>73</w:t>
      </w:r>
      <w:r>
        <w:rPr>
          <w:rFonts w:hint="eastAsia" w:ascii="仿宋_GB2312" w:hAnsi="仿宋_GB2312" w:eastAsia="仿宋_GB2312" w:cs="仿宋_GB2312"/>
          <w:color w:val="auto"/>
          <w:spacing w:val="4"/>
          <w:sz w:val="32"/>
          <w:szCs w:val="32"/>
        </w:rPr>
        <w:t>t/a</w:t>
      </w:r>
      <w:r>
        <w:rPr>
          <w:rFonts w:hint="eastAsia" w:ascii="仿宋_GB2312"/>
          <w:color w:val="auto"/>
          <w:spacing w:val="4"/>
          <w:sz w:val="32"/>
          <w:szCs w:val="32"/>
          <w:lang w:eastAsia="zh-CN"/>
        </w:rPr>
        <w:t>，总量指标纳入当地环保部门总量控制管理。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56" w:firstLineChars="200"/>
        <w:textAlignment w:val="auto"/>
        <w:rPr>
          <w:rFonts w:hint="eastAsia" w:ascii="仿宋_GB2312" w:hAnsi="仿宋_GB2312" w:eastAsia="仿宋_GB2312" w:cs="仿宋_GB2312"/>
          <w:color w:val="auto"/>
          <w:sz w:val="32"/>
          <w:szCs w:val="32"/>
        </w:rPr>
      </w:pPr>
      <w:r>
        <w:rPr>
          <w:rFonts w:hint="eastAsia" w:ascii="仿宋_GB2312"/>
          <w:color w:val="auto"/>
          <w:spacing w:val="4"/>
          <w:sz w:val="32"/>
          <w:szCs w:val="32"/>
          <w:lang w:eastAsia="zh-CN"/>
        </w:rPr>
        <w:t>三、建设单位应严格执行环境保护“三同时”规定，项目环保“三同时”执行情况的监督检查和日常环境管理工作由益阳市生态环境局高新区分局和益阳市生态环境保护综合行政执法支队高新区大队具体负责。</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益阳市生态环境局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2020年</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28</w:t>
      </w:r>
      <w:r>
        <w:rPr>
          <w:rFonts w:hint="eastAsia" w:ascii="仿宋_GB2312" w:hAnsi="仿宋_GB2312" w:eastAsia="仿宋_GB2312" w:cs="仿宋_GB2312"/>
          <w:color w:val="000000"/>
          <w:sz w:val="32"/>
          <w:szCs w:val="32"/>
        </w:rPr>
        <w:t>日</w:t>
      </w:r>
    </w:p>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222A"/>
    <w:multiLevelType w:val="singleLevel"/>
    <w:tmpl w:val="17A822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BE96C6E"/>
    <w:rsid w:val="000302C5"/>
    <w:rsid w:val="00107860"/>
    <w:rsid w:val="002C0994"/>
    <w:rsid w:val="00331666"/>
    <w:rsid w:val="00336323"/>
    <w:rsid w:val="00435DD1"/>
    <w:rsid w:val="005A57C8"/>
    <w:rsid w:val="006941A4"/>
    <w:rsid w:val="00890CC2"/>
    <w:rsid w:val="00A63963"/>
    <w:rsid w:val="00B52C67"/>
    <w:rsid w:val="00BA6FA4"/>
    <w:rsid w:val="00C07E23"/>
    <w:rsid w:val="00CB6866"/>
    <w:rsid w:val="00D06189"/>
    <w:rsid w:val="00DD1908"/>
    <w:rsid w:val="00DF0BF6"/>
    <w:rsid w:val="00E574FE"/>
    <w:rsid w:val="00FA4C56"/>
    <w:rsid w:val="015E3BBF"/>
    <w:rsid w:val="03440025"/>
    <w:rsid w:val="037E6B25"/>
    <w:rsid w:val="0420752F"/>
    <w:rsid w:val="046C5F7C"/>
    <w:rsid w:val="07F763AD"/>
    <w:rsid w:val="081F040A"/>
    <w:rsid w:val="08DF438B"/>
    <w:rsid w:val="0A05549F"/>
    <w:rsid w:val="0A3375DB"/>
    <w:rsid w:val="0B0D7636"/>
    <w:rsid w:val="0DD0709C"/>
    <w:rsid w:val="100F04E3"/>
    <w:rsid w:val="12802D07"/>
    <w:rsid w:val="13427E89"/>
    <w:rsid w:val="14296E62"/>
    <w:rsid w:val="14B55F84"/>
    <w:rsid w:val="167A111D"/>
    <w:rsid w:val="177D6596"/>
    <w:rsid w:val="1B6103FF"/>
    <w:rsid w:val="1B741363"/>
    <w:rsid w:val="1C182CCE"/>
    <w:rsid w:val="1C6406BA"/>
    <w:rsid w:val="1C730681"/>
    <w:rsid w:val="1CD36A47"/>
    <w:rsid w:val="1F1B5D15"/>
    <w:rsid w:val="210946A8"/>
    <w:rsid w:val="220E506A"/>
    <w:rsid w:val="23142295"/>
    <w:rsid w:val="241606C6"/>
    <w:rsid w:val="242730AA"/>
    <w:rsid w:val="24B37F26"/>
    <w:rsid w:val="26247DDB"/>
    <w:rsid w:val="26B14A59"/>
    <w:rsid w:val="26C26AF1"/>
    <w:rsid w:val="27F55477"/>
    <w:rsid w:val="28C67105"/>
    <w:rsid w:val="2A2375DA"/>
    <w:rsid w:val="2B0304E1"/>
    <w:rsid w:val="2D5634EF"/>
    <w:rsid w:val="2D811D1C"/>
    <w:rsid w:val="2DC579BE"/>
    <w:rsid w:val="2E8B79A9"/>
    <w:rsid w:val="2F5F400C"/>
    <w:rsid w:val="30E864D8"/>
    <w:rsid w:val="341C22E4"/>
    <w:rsid w:val="34F41A1F"/>
    <w:rsid w:val="35C844ED"/>
    <w:rsid w:val="36A35AAD"/>
    <w:rsid w:val="374D73DE"/>
    <w:rsid w:val="386A5FC5"/>
    <w:rsid w:val="39554D97"/>
    <w:rsid w:val="39825E5E"/>
    <w:rsid w:val="3A6C3925"/>
    <w:rsid w:val="3DA02E6B"/>
    <w:rsid w:val="3DF272A3"/>
    <w:rsid w:val="435A67C3"/>
    <w:rsid w:val="44620704"/>
    <w:rsid w:val="446B69A9"/>
    <w:rsid w:val="44EF3EE0"/>
    <w:rsid w:val="45314232"/>
    <w:rsid w:val="46A97A5F"/>
    <w:rsid w:val="485C4299"/>
    <w:rsid w:val="495301C0"/>
    <w:rsid w:val="49A33E58"/>
    <w:rsid w:val="4A0510FB"/>
    <w:rsid w:val="4BA2050C"/>
    <w:rsid w:val="4D1E16F6"/>
    <w:rsid w:val="4D874DA2"/>
    <w:rsid w:val="4E1B1764"/>
    <w:rsid w:val="5045051E"/>
    <w:rsid w:val="5117557F"/>
    <w:rsid w:val="51F843E7"/>
    <w:rsid w:val="54BC5F60"/>
    <w:rsid w:val="554110B0"/>
    <w:rsid w:val="55696463"/>
    <w:rsid w:val="55C032ED"/>
    <w:rsid w:val="56627D55"/>
    <w:rsid w:val="567F6978"/>
    <w:rsid w:val="56C663B2"/>
    <w:rsid w:val="59D6416C"/>
    <w:rsid w:val="5A077A8D"/>
    <w:rsid w:val="5BE80867"/>
    <w:rsid w:val="5BE96C6E"/>
    <w:rsid w:val="5CB314B7"/>
    <w:rsid w:val="5CE75C90"/>
    <w:rsid w:val="5EAB43CB"/>
    <w:rsid w:val="5F545D56"/>
    <w:rsid w:val="5FB65FB9"/>
    <w:rsid w:val="5FF92DBA"/>
    <w:rsid w:val="609A192F"/>
    <w:rsid w:val="62A37E16"/>
    <w:rsid w:val="6484781E"/>
    <w:rsid w:val="65A44B40"/>
    <w:rsid w:val="661026EA"/>
    <w:rsid w:val="662001E9"/>
    <w:rsid w:val="662937BE"/>
    <w:rsid w:val="665554AD"/>
    <w:rsid w:val="68827B86"/>
    <w:rsid w:val="68A861FD"/>
    <w:rsid w:val="69D219BE"/>
    <w:rsid w:val="6A032DE7"/>
    <w:rsid w:val="6A9419E6"/>
    <w:rsid w:val="706B5E16"/>
    <w:rsid w:val="707C684D"/>
    <w:rsid w:val="70DB6DC2"/>
    <w:rsid w:val="71615425"/>
    <w:rsid w:val="71AB6D33"/>
    <w:rsid w:val="71E62B83"/>
    <w:rsid w:val="72663A1E"/>
    <w:rsid w:val="72E31B32"/>
    <w:rsid w:val="74527EE0"/>
    <w:rsid w:val="763C7119"/>
    <w:rsid w:val="77411592"/>
    <w:rsid w:val="77895D26"/>
    <w:rsid w:val="7C417DA6"/>
    <w:rsid w:val="7EEC5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hxdnkj</Company>
  <Pages>4</Pages>
  <Words>1707</Words>
  <Characters>1879</Characters>
  <Lines>10</Lines>
  <Paragraphs>3</Paragraphs>
  <TotalTime>20</TotalTime>
  <ScaleCrop>false</ScaleCrop>
  <LinksUpToDate>false</LinksUpToDate>
  <CharactersWithSpaces>1952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2019-08-27T02:51:00Z</dcterms:created>
  <dc:creator>Administrator</dc:creator>
  <cp:lastModifiedBy>七夜</cp:lastModifiedBy>
  <cp:lastPrinted>2020-06-17T00:57:56Z</cp:lastPrinted>
  <dcterms:modified xsi:type="dcterms:W3CDTF">2020-06-17T01:22:09Z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