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0A" w:rsidRDefault="0062390A">
      <w:pPr>
        <w:snapToGrid w:val="0"/>
        <w:jc w:val="center"/>
        <w:rPr>
          <w:b/>
          <w:sz w:val="24"/>
        </w:rPr>
      </w:pPr>
    </w:p>
    <w:p w:rsidR="0062390A" w:rsidRDefault="0062390A">
      <w:pPr>
        <w:snapToGrid w:val="0"/>
        <w:jc w:val="center"/>
        <w:rPr>
          <w:b/>
          <w:sz w:val="24"/>
        </w:rPr>
      </w:pPr>
    </w:p>
    <w:p w:rsidR="0062390A" w:rsidRDefault="0062390A">
      <w:pPr>
        <w:snapToGrid w:val="0"/>
        <w:jc w:val="center"/>
        <w:rPr>
          <w:b/>
          <w:sz w:val="24"/>
        </w:rPr>
      </w:pPr>
    </w:p>
    <w:p w:rsidR="0062390A" w:rsidRDefault="0062390A">
      <w:pPr>
        <w:snapToGrid w:val="0"/>
        <w:jc w:val="center"/>
        <w:rPr>
          <w:b/>
          <w:sz w:val="24"/>
        </w:rPr>
      </w:pPr>
    </w:p>
    <w:p w:rsidR="0062390A" w:rsidRDefault="0062390A">
      <w:pPr>
        <w:snapToGrid w:val="0"/>
        <w:jc w:val="center"/>
        <w:rPr>
          <w:b/>
          <w:sz w:val="24"/>
        </w:rPr>
      </w:pPr>
    </w:p>
    <w:p w:rsidR="0062390A" w:rsidRDefault="0062390A">
      <w:pPr>
        <w:snapToGrid w:val="0"/>
        <w:jc w:val="center"/>
        <w:rPr>
          <w:b/>
          <w:sz w:val="24"/>
        </w:rPr>
      </w:pPr>
    </w:p>
    <w:p w:rsidR="0062390A" w:rsidRDefault="0062390A">
      <w:pPr>
        <w:snapToGrid w:val="0"/>
        <w:jc w:val="center"/>
        <w:rPr>
          <w:b/>
          <w:sz w:val="24"/>
        </w:rPr>
      </w:pPr>
    </w:p>
    <w:p w:rsidR="0062390A" w:rsidRDefault="002574E4">
      <w:pPr>
        <w:tabs>
          <w:tab w:val="left" w:pos="6240"/>
        </w:tabs>
        <w:spacing w:line="560" w:lineRule="exact"/>
        <w:jc w:val="right"/>
        <w:rPr>
          <w:rFonts w:ascii="仿宋_GB2312" w:eastAsia="仿宋_GB2312"/>
          <w:szCs w:val="32"/>
        </w:rPr>
      </w:pPr>
      <w:r>
        <w:rPr>
          <w:rFonts w:ascii="仿宋_GB2312" w:eastAsia="仿宋_GB2312" w:hint="eastAsia"/>
          <w:sz w:val="28"/>
          <w:szCs w:val="28"/>
        </w:rPr>
        <w:t>益环高审</w:t>
      </w:r>
      <w:r>
        <w:rPr>
          <w:rFonts w:ascii="仿宋_GB2312" w:eastAsia="仿宋_GB2312" w:hint="eastAsia"/>
          <w:sz w:val="28"/>
          <w:szCs w:val="28"/>
        </w:rPr>
        <w:t>[2020]</w:t>
      </w:r>
      <w:r>
        <w:rPr>
          <w:rFonts w:ascii="仿宋_GB2312" w:eastAsia="仿宋_GB2312" w:hint="eastAsia"/>
          <w:sz w:val="28"/>
          <w:szCs w:val="28"/>
        </w:rPr>
        <w:t>18</w:t>
      </w:r>
      <w:r>
        <w:rPr>
          <w:rFonts w:ascii="仿宋_GB2312" w:eastAsia="仿宋_GB2312" w:hint="eastAsia"/>
          <w:sz w:val="28"/>
          <w:szCs w:val="28"/>
        </w:rPr>
        <w:t>号</w:t>
      </w:r>
    </w:p>
    <w:p w:rsidR="0062390A" w:rsidRDefault="0062390A">
      <w:pPr>
        <w:tabs>
          <w:tab w:val="left" w:pos="6240"/>
        </w:tabs>
        <w:spacing w:line="560" w:lineRule="exact"/>
        <w:jc w:val="right"/>
        <w:rPr>
          <w:rFonts w:ascii="仿宋_GB2312" w:eastAsia="仿宋_GB2312"/>
          <w:szCs w:val="32"/>
        </w:rPr>
      </w:pPr>
    </w:p>
    <w:p w:rsidR="0062390A" w:rsidRDefault="002574E4">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益阳市生态环境局</w:t>
      </w:r>
    </w:p>
    <w:p w:rsidR="0062390A" w:rsidRDefault="002574E4">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关于湖南吉材硬质合金有限公司合金材料</w:t>
      </w:r>
    </w:p>
    <w:p w:rsidR="0062390A" w:rsidRDefault="002574E4">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生产</w:t>
      </w:r>
      <w:r>
        <w:rPr>
          <w:rFonts w:ascii="方正小标宋简体" w:eastAsia="方正小标宋简体" w:hAnsi="方正小标宋简体" w:cs="方正小标宋简体" w:hint="eastAsia"/>
          <w:sz w:val="44"/>
          <w:szCs w:val="44"/>
        </w:rPr>
        <w:t>建设</w:t>
      </w:r>
      <w:r>
        <w:rPr>
          <w:rFonts w:ascii="方正小标宋简体" w:eastAsia="方正小标宋简体" w:hAnsi="方正小标宋简体" w:cs="方正小标宋简体" w:hint="eastAsia"/>
          <w:sz w:val="44"/>
          <w:szCs w:val="44"/>
        </w:rPr>
        <w:t>项目环境影响报告</w:t>
      </w:r>
      <w:r>
        <w:rPr>
          <w:rFonts w:ascii="方正小标宋简体" w:eastAsia="方正小标宋简体" w:hAnsi="方正小标宋简体" w:cs="方正小标宋简体" w:hint="eastAsia"/>
          <w:sz w:val="44"/>
          <w:szCs w:val="44"/>
        </w:rPr>
        <w:t>书</w:t>
      </w:r>
      <w:r>
        <w:rPr>
          <w:rFonts w:ascii="方正小标宋简体" w:eastAsia="方正小标宋简体" w:hAnsi="方正小标宋简体" w:cs="方正小标宋简体" w:hint="eastAsia"/>
          <w:sz w:val="44"/>
          <w:szCs w:val="44"/>
        </w:rPr>
        <w:t>的批复</w:t>
      </w:r>
    </w:p>
    <w:p w:rsidR="0062390A" w:rsidRDefault="0062390A">
      <w:pPr>
        <w:spacing w:line="600" w:lineRule="exact"/>
        <w:rPr>
          <w:rFonts w:ascii="仿宋_GB2312" w:eastAsia="仿宋_GB2312" w:hAnsi="黑体"/>
          <w:color w:val="000000"/>
          <w:sz w:val="36"/>
          <w:szCs w:val="36"/>
        </w:rPr>
      </w:pPr>
    </w:p>
    <w:p w:rsidR="0062390A" w:rsidRDefault="002574E4">
      <w:pPr>
        <w:spacing w:line="560" w:lineRule="exact"/>
        <w:rPr>
          <w:rFonts w:ascii="仿宋_GB2312" w:eastAsia="仿宋_GB2312"/>
          <w:szCs w:val="32"/>
        </w:rPr>
      </w:pPr>
      <w:r>
        <w:rPr>
          <w:rFonts w:ascii="仿宋_GB2312" w:eastAsia="仿宋_GB2312" w:hint="eastAsia"/>
          <w:bCs/>
          <w:szCs w:val="32"/>
        </w:rPr>
        <w:t>湖南吉材硬质合金有限公司</w:t>
      </w:r>
      <w:r>
        <w:rPr>
          <w:rFonts w:ascii="仿宋_GB2312" w:eastAsia="仿宋_GB2312" w:hint="eastAsia"/>
          <w:szCs w:val="32"/>
        </w:rPr>
        <w:t>：</w:t>
      </w:r>
    </w:p>
    <w:p w:rsidR="0062390A" w:rsidRDefault="002574E4">
      <w:pPr>
        <w:spacing w:line="560" w:lineRule="exact"/>
        <w:ind w:firstLineChars="200" w:firstLine="656"/>
        <w:rPr>
          <w:rFonts w:ascii="仿宋_GB2312" w:eastAsia="仿宋_GB2312" w:hAnsi="仿宋_GB2312" w:cs="仿宋_GB2312"/>
          <w:color w:val="000000"/>
          <w:szCs w:val="32"/>
        </w:rPr>
      </w:pPr>
      <w:r>
        <w:rPr>
          <w:rFonts w:ascii="仿宋_GB2312" w:eastAsia="仿宋_GB2312" w:hint="eastAsia"/>
          <w:color w:val="000000"/>
          <w:spacing w:val="4"/>
          <w:szCs w:val="32"/>
        </w:rPr>
        <w:t>你</w:t>
      </w:r>
      <w:r>
        <w:rPr>
          <w:rFonts w:ascii="仿宋_GB2312" w:eastAsia="仿宋_GB2312" w:hint="eastAsia"/>
          <w:bCs/>
          <w:szCs w:val="32"/>
        </w:rPr>
        <w:t>公司</w:t>
      </w:r>
      <w:r>
        <w:rPr>
          <w:rFonts w:ascii="仿宋_GB2312" w:eastAsia="仿宋_GB2312" w:hint="eastAsia"/>
          <w:bCs/>
          <w:szCs w:val="32"/>
        </w:rPr>
        <w:t>呈报的《湖南吉材硬质合金有限公司合金材料生产建设项目环境影响报告书》</w:t>
      </w:r>
      <w:r>
        <w:rPr>
          <w:rFonts w:ascii="仿宋_GB2312" w:eastAsia="仿宋_GB2312" w:hAnsi="仿宋_GB2312" w:cs="仿宋_GB2312" w:hint="eastAsia"/>
          <w:color w:val="000000"/>
          <w:szCs w:val="32"/>
        </w:rPr>
        <w:t>及相关附件收悉</w:t>
      </w:r>
      <w:r>
        <w:rPr>
          <w:rFonts w:ascii="仿宋_GB2312" w:eastAsia="仿宋_GB2312" w:hAnsi="仿宋_GB2312" w:cs="仿宋_GB2312" w:hint="eastAsia"/>
          <w:color w:val="000000"/>
          <w:szCs w:val="32"/>
        </w:rPr>
        <w:t>。经</w:t>
      </w:r>
      <w:r>
        <w:rPr>
          <w:rFonts w:ascii="仿宋_GB2312" w:eastAsia="仿宋_GB2312" w:hAnsi="仿宋_GB2312" w:cs="仿宋_GB2312" w:hint="eastAsia"/>
          <w:color w:val="000000"/>
          <w:szCs w:val="32"/>
        </w:rPr>
        <w:t>研究</w:t>
      </w:r>
      <w:r>
        <w:rPr>
          <w:rFonts w:ascii="仿宋_GB2312" w:eastAsia="仿宋_GB2312" w:hAnsi="仿宋_GB2312" w:cs="仿宋_GB2312" w:hint="eastAsia"/>
          <w:color w:val="000000"/>
          <w:szCs w:val="32"/>
        </w:rPr>
        <w:t>，批复如下：</w:t>
      </w:r>
    </w:p>
    <w:p w:rsidR="0062390A" w:rsidRDefault="002574E4">
      <w:pPr>
        <w:numPr>
          <w:ilvl w:val="0"/>
          <w:numId w:val="1"/>
        </w:numPr>
        <w:spacing w:line="560" w:lineRule="exact"/>
        <w:ind w:firstLineChars="200" w:firstLine="640"/>
        <w:rPr>
          <w:rFonts w:ascii="仿宋_GB2312" w:eastAsia="仿宋_GB2312"/>
          <w:color w:val="000000"/>
          <w:spacing w:val="4"/>
          <w:szCs w:val="32"/>
        </w:rPr>
      </w:pPr>
      <w:r>
        <w:rPr>
          <w:rFonts w:hint="eastAsia"/>
        </w:rPr>
        <w:t>你</w:t>
      </w:r>
      <w:r>
        <w:rPr>
          <w:rFonts w:hint="eastAsia"/>
        </w:rPr>
        <w:t>公司拟投资</w:t>
      </w:r>
      <w:r>
        <w:rPr>
          <w:rFonts w:hint="eastAsia"/>
        </w:rPr>
        <w:t>6000</w:t>
      </w:r>
      <w:r>
        <w:rPr>
          <w:rFonts w:hint="eastAsia"/>
        </w:rPr>
        <w:t>万元</w:t>
      </w:r>
      <w:r>
        <w:rPr>
          <w:rFonts w:hint="eastAsia"/>
        </w:rPr>
        <w:t>在</w:t>
      </w:r>
      <w:r>
        <w:rPr>
          <w:rFonts w:hint="eastAsia"/>
        </w:rPr>
        <w:t>益阳高新区东部产业园</w:t>
      </w:r>
      <w:r>
        <w:rPr>
          <w:rFonts w:hint="eastAsia"/>
        </w:rPr>
        <w:t>内征地</w:t>
      </w:r>
      <w:r>
        <w:rPr>
          <w:rFonts w:hint="eastAsia"/>
        </w:rPr>
        <w:t>25</w:t>
      </w:r>
      <w:r>
        <w:rPr>
          <w:rFonts w:hint="eastAsia"/>
        </w:rPr>
        <w:t>亩（</w:t>
      </w:r>
      <w:r>
        <w:rPr>
          <w:rFonts w:hint="eastAsia"/>
        </w:rPr>
        <w:t>圆山路以西、兰岭路以南、鱼形山路以北、街坊路以东</w:t>
      </w:r>
      <w:r>
        <w:rPr>
          <w:rFonts w:hint="eastAsia"/>
        </w:rPr>
        <w:t>），</w:t>
      </w:r>
      <w:r>
        <w:rPr>
          <w:rFonts w:hint="eastAsia"/>
          <w:szCs w:val="32"/>
        </w:rPr>
        <w:t>建</w:t>
      </w:r>
      <w:r>
        <w:rPr>
          <w:rFonts w:hint="eastAsia"/>
        </w:rPr>
        <w:t>设一条硬质合金生产线</w:t>
      </w:r>
      <w:r>
        <w:rPr>
          <w:rFonts w:hint="eastAsia"/>
        </w:rPr>
        <w:t>，年产各类</w:t>
      </w:r>
      <w:r>
        <w:rPr>
          <w:rFonts w:hint="eastAsia"/>
          <w:color w:val="000000"/>
          <w:szCs w:val="21"/>
        </w:rPr>
        <w:t>硬质合金产品</w:t>
      </w:r>
      <w:r>
        <w:rPr>
          <w:rFonts w:hint="eastAsia"/>
        </w:rPr>
        <w:t>560</w:t>
      </w:r>
      <w:r>
        <w:rPr>
          <w:rFonts w:hint="eastAsia"/>
        </w:rPr>
        <w:t>吨</w:t>
      </w:r>
      <w:r>
        <w:rPr>
          <w:rFonts w:hint="eastAsia"/>
        </w:rPr>
        <w:t>。</w:t>
      </w:r>
      <w:r>
        <w:rPr>
          <w:rFonts w:ascii="仿宋_GB2312" w:eastAsia="仿宋_GB2312" w:hint="eastAsia"/>
          <w:color w:val="000000"/>
          <w:spacing w:val="4"/>
          <w:szCs w:val="32"/>
        </w:rPr>
        <w:t>拟建项目主要建设内容包括生产车间、原料和成品仓库、危化品库、办公楼、食堂</w:t>
      </w:r>
      <w:r>
        <w:rPr>
          <w:rFonts w:ascii="仿宋_GB2312" w:eastAsia="仿宋_GB2312" w:hAnsi="仿宋_GB2312" w:cs="仿宋_GB2312" w:hint="eastAsia"/>
          <w:color w:val="000000"/>
          <w:szCs w:val="32"/>
        </w:rPr>
        <w:t>及</w:t>
      </w:r>
      <w:r>
        <w:rPr>
          <w:rFonts w:ascii="仿宋_GB2312" w:eastAsia="仿宋_GB2312" w:hAnsi="仿宋_GB2312" w:cs="仿宋_GB2312" w:hint="eastAsia"/>
          <w:color w:val="000000"/>
          <w:szCs w:val="32"/>
        </w:rPr>
        <w:t>给排水、供配电、环保等相关公用辅助工程。项目建设符合国家产业政策和</w:t>
      </w:r>
      <w:r>
        <w:rPr>
          <w:rFonts w:ascii="仿宋_GB2312" w:eastAsia="仿宋_GB2312" w:hAnsi="仿宋_GB2312" w:cs="仿宋_GB2312" w:hint="eastAsia"/>
          <w:color w:val="000000"/>
          <w:szCs w:val="32"/>
        </w:rPr>
        <w:t>益阳高新区东部产业园</w:t>
      </w:r>
      <w:r>
        <w:rPr>
          <w:rFonts w:ascii="仿宋_GB2312" w:eastAsia="仿宋_GB2312" w:hAnsi="仿宋_GB2312" w:cs="仿宋_GB2312" w:hint="eastAsia"/>
          <w:color w:val="000000"/>
          <w:szCs w:val="32"/>
        </w:rPr>
        <w:t>选址用地规划要求</w:t>
      </w:r>
      <w:r>
        <w:rPr>
          <w:rFonts w:ascii="仿宋_GB2312" w:eastAsia="仿宋_GB2312" w:hAnsi="仿宋_GB2312" w:cs="仿宋_GB2312" w:hint="eastAsia"/>
          <w:color w:val="000000"/>
          <w:szCs w:val="32"/>
        </w:rPr>
        <w:t>。根据湖南景玺环保科技有限公司</w:t>
      </w:r>
      <w:r>
        <w:rPr>
          <w:rFonts w:ascii="仿宋_GB2312" w:eastAsia="仿宋_GB2312" w:hAnsi="仿宋_GB2312" w:cs="仿宋_GB2312" w:hint="eastAsia"/>
          <w:color w:val="000000"/>
          <w:szCs w:val="32"/>
        </w:rPr>
        <w:t>编制</w:t>
      </w:r>
      <w:r>
        <w:rPr>
          <w:rFonts w:ascii="仿宋_GB2312" w:eastAsia="仿宋_GB2312" w:hAnsi="仿宋_GB2312" w:cs="仿宋_GB2312" w:hint="eastAsia"/>
          <w:color w:val="000000"/>
          <w:szCs w:val="32"/>
        </w:rPr>
        <w:t>的环评报告书的分析结论，在建设单位认真落实报告书提出的各项污染防治措施、确保外排污染物稳定达标的前提下，</w:t>
      </w:r>
      <w:r>
        <w:rPr>
          <w:rFonts w:ascii="仿宋_GB2312" w:eastAsia="仿宋_GB2312" w:hAnsi="仿宋_GB2312" w:cs="仿宋_GB2312" w:hint="eastAsia"/>
          <w:color w:val="000000"/>
          <w:szCs w:val="32"/>
        </w:rPr>
        <w:lastRenderedPageBreak/>
        <w:t>从环保的角度分析，我局同意项目按报告书所列的建设方案、规模、工艺、环保措施等在拟选地址建设。</w:t>
      </w:r>
    </w:p>
    <w:p w:rsidR="0062390A" w:rsidRDefault="002574E4">
      <w:pPr>
        <w:spacing w:line="560" w:lineRule="exact"/>
        <w:ind w:firstLineChars="200" w:firstLine="656"/>
        <w:rPr>
          <w:rFonts w:ascii="仿宋_GB2312" w:eastAsia="仿宋_GB2312"/>
          <w:color w:val="000000"/>
          <w:spacing w:val="4"/>
          <w:szCs w:val="32"/>
        </w:rPr>
      </w:pPr>
      <w:r>
        <w:rPr>
          <w:rFonts w:ascii="仿宋_GB2312" w:eastAsia="仿宋_GB2312" w:hint="eastAsia"/>
          <w:color w:val="000000"/>
          <w:spacing w:val="4"/>
          <w:szCs w:val="32"/>
        </w:rPr>
        <w:t>二、</w:t>
      </w:r>
      <w:r>
        <w:rPr>
          <w:rFonts w:ascii="仿宋_GB2312" w:eastAsia="仿宋_GB2312" w:hAnsi="仿宋_GB2312" w:cs="仿宋_GB2312" w:hint="eastAsia"/>
          <w:color w:val="000000"/>
          <w:szCs w:val="32"/>
        </w:rPr>
        <w:t>建设单位在项目设计、建设和营运期间，必须严格执行环保“三同时”制度，按照环评报告</w:t>
      </w:r>
      <w:r>
        <w:rPr>
          <w:rFonts w:ascii="仿宋_GB2312" w:eastAsia="仿宋_GB2312" w:hAnsi="仿宋_GB2312" w:cs="仿宋_GB2312" w:hint="eastAsia"/>
          <w:color w:val="000000"/>
          <w:szCs w:val="32"/>
        </w:rPr>
        <w:t>书</w:t>
      </w:r>
      <w:r>
        <w:rPr>
          <w:rFonts w:ascii="仿宋_GB2312" w:eastAsia="仿宋_GB2312" w:hAnsi="仿宋_GB2312" w:cs="仿宋_GB2312" w:hint="eastAsia"/>
          <w:color w:val="000000"/>
          <w:szCs w:val="32"/>
        </w:rPr>
        <w:t>要求落实各项污染防治措施，并着重做好如下工作</w:t>
      </w:r>
      <w:r>
        <w:rPr>
          <w:rFonts w:ascii="仿宋_GB2312" w:eastAsia="仿宋_GB2312" w:hint="eastAsia"/>
          <w:color w:val="000000"/>
          <w:spacing w:val="4"/>
          <w:szCs w:val="32"/>
        </w:rPr>
        <w:t>：</w:t>
      </w:r>
    </w:p>
    <w:p w:rsidR="0062390A" w:rsidRDefault="002574E4">
      <w:pPr>
        <w:spacing w:line="560" w:lineRule="exact"/>
        <w:ind w:firstLineChars="200" w:firstLine="656"/>
        <w:rPr>
          <w:rFonts w:ascii="仿宋_GB2312" w:eastAsia="仿宋_GB2312"/>
          <w:color w:val="000000"/>
          <w:spacing w:val="4"/>
          <w:szCs w:val="32"/>
        </w:rPr>
      </w:pPr>
      <w:r>
        <w:rPr>
          <w:rFonts w:ascii="仿宋_GB2312" w:eastAsia="仿宋_GB2312" w:hint="eastAsia"/>
          <w:spacing w:val="4"/>
          <w:szCs w:val="32"/>
        </w:rPr>
        <w:t>（一）</w:t>
      </w:r>
      <w:r>
        <w:rPr>
          <w:rFonts w:ascii="仿宋_GB2312" w:eastAsia="仿宋_GB2312" w:hint="eastAsia"/>
          <w:spacing w:val="4"/>
          <w:szCs w:val="32"/>
        </w:rPr>
        <w:t>做好项目大气污染防治工作。</w:t>
      </w:r>
      <w:r>
        <w:rPr>
          <w:rFonts w:ascii="仿宋_GB2312" w:eastAsia="仿宋_GB2312" w:hint="eastAsia"/>
          <w:spacing w:val="4"/>
          <w:szCs w:val="32"/>
        </w:rPr>
        <w:t>加强车间通风换气，锌熔炉要求采用</w:t>
      </w:r>
      <w:r>
        <w:rPr>
          <w:rFonts w:ascii="仿宋_GB2312" w:eastAsia="仿宋_GB2312" w:hint="eastAsia"/>
          <w:spacing w:val="4"/>
          <w:szCs w:val="32"/>
        </w:rPr>
        <w:t>真空蒸馏</w:t>
      </w:r>
      <w:r>
        <w:rPr>
          <w:rFonts w:ascii="仿宋_GB2312" w:eastAsia="仿宋_GB2312" w:hint="eastAsia"/>
          <w:spacing w:val="4"/>
          <w:szCs w:val="32"/>
        </w:rPr>
        <w:t>工艺，配料混合工序要求在密闭设备内进行，</w:t>
      </w:r>
      <w:r>
        <w:rPr>
          <w:rFonts w:hint="eastAsia"/>
          <w:spacing w:val="4"/>
          <w:szCs w:val="32"/>
        </w:rPr>
        <w:t>进出料环节</w:t>
      </w:r>
      <w:r>
        <w:rPr>
          <w:rFonts w:ascii="仿宋_GB2312" w:hint="eastAsia"/>
          <w:spacing w:val="4"/>
          <w:szCs w:val="32"/>
        </w:rPr>
        <w:t>产生的粉尘需经设备自带的袋式除尘装置进行收集处理，</w:t>
      </w:r>
      <w:r>
        <w:rPr>
          <w:rFonts w:ascii="仿宋_GB2312" w:eastAsia="仿宋_GB2312" w:hint="eastAsia"/>
          <w:spacing w:val="4"/>
          <w:szCs w:val="32"/>
        </w:rPr>
        <w:t>产生粉尘和油雾的</w:t>
      </w:r>
      <w:r>
        <w:rPr>
          <w:rFonts w:ascii="仿宋_GB2312" w:eastAsia="仿宋_GB2312" w:hint="eastAsia"/>
          <w:spacing w:val="4"/>
          <w:szCs w:val="32"/>
        </w:rPr>
        <w:t>机加工</w:t>
      </w:r>
      <w:r>
        <w:rPr>
          <w:rFonts w:ascii="仿宋_GB2312" w:eastAsia="仿宋_GB2312" w:hint="eastAsia"/>
          <w:spacing w:val="4"/>
          <w:szCs w:val="32"/>
        </w:rPr>
        <w:t>设备应配备玻璃罩密闭装置</w:t>
      </w:r>
      <w:r>
        <w:rPr>
          <w:rFonts w:ascii="仿宋_GB2312" w:eastAsia="仿宋_GB2312" w:hint="eastAsia"/>
          <w:spacing w:val="4"/>
          <w:szCs w:val="32"/>
        </w:rPr>
        <w:t>，确保外排污染物</w:t>
      </w:r>
      <w:r>
        <w:rPr>
          <w:rFonts w:ascii="仿宋_GB2312" w:eastAsia="仿宋_GB2312" w:hint="eastAsia"/>
          <w:spacing w:val="4"/>
          <w:szCs w:val="32"/>
        </w:rPr>
        <w:t>均</w:t>
      </w:r>
      <w:r>
        <w:rPr>
          <w:rFonts w:ascii="仿宋_GB2312" w:eastAsia="仿宋_GB2312" w:hint="eastAsia"/>
          <w:spacing w:val="4"/>
          <w:szCs w:val="32"/>
        </w:rPr>
        <w:t>满足《大气污染物综合排放标准》（</w:t>
      </w:r>
      <w:r>
        <w:rPr>
          <w:rFonts w:ascii="仿宋_GB2312" w:eastAsia="仿宋_GB2312" w:hint="eastAsia"/>
          <w:spacing w:val="4"/>
          <w:szCs w:val="32"/>
        </w:rPr>
        <w:t>GB16297-1996</w:t>
      </w:r>
      <w:r>
        <w:rPr>
          <w:rFonts w:ascii="仿宋_GB2312" w:eastAsia="仿宋_GB2312" w:hint="eastAsia"/>
          <w:spacing w:val="4"/>
          <w:szCs w:val="32"/>
        </w:rPr>
        <w:t>）表</w:t>
      </w:r>
      <w:r>
        <w:rPr>
          <w:rFonts w:ascii="仿宋_GB2312" w:eastAsia="仿宋_GB2312" w:hint="eastAsia"/>
          <w:spacing w:val="4"/>
          <w:szCs w:val="32"/>
        </w:rPr>
        <w:t>2</w:t>
      </w:r>
      <w:r>
        <w:rPr>
          <w:rFonts w:ascii="仿宋_GB2312" w:eastAsia="仿宋_GB2312" w:hint="eastAsia"/>
          <w:spacing w:val="4"/>
          <w:szCs w:val="32"/>
        </w:rPr>
        <w:t>中无组织排放</w:t>
      </w:r>
      <w:r>
        <w:rPr>
          <w:rFonts w:ascii="仿宋_GB2312" w:eastAsia="仿宋_GB2312" w:hint="eastAsia"/>
          <w:spacing w:val="4"/>
          <w:szCs w:val="32"/>
        </w:rPr>
        <w:t>监控</w:t>
      </w:r>
      <w:r>
        <w:rPr>
          <w:rFonts w:ascii="仿宋_GB2312" w:eastAsia="仿宋_GB2312" w:hint="eastAsia"/>
          <w:spacing w:val="4"/>
          <w:szCs w:val="32"/>
        </w:rPr>
        <w:t>浓度限值要求；干燥工序</w:t>
      </w:r>
      <w:r>
        <w:rPr>
          <w:rFonts w:ascii="仿宋_GB2312" w:eastAsia="仿宋_GB2312" w:hint="eastAsia"/>
          <w:spacing w:val="4"/>
          <w:szCs w:val="32"/>
        </w:rPr>
        <w:t>产生</w:t>
      </w:r>
      <w:r>
        <w:rPr>
          <w:rFonts w:ascii="仿宋_GB2312" w:eastAsia="仿宋_GB2312" w:hint="eastAsia"/>
          <w:spacing w:val="4"/>
          <w:szCs w:val="32"/>
        </w:rPr>
        <w:t>的</w:t>
      </w:r>
      <w:r>
        <w:rPr>
          <w:rFonts w:ascii="仿宋_GB2312" w:eastAsia="仿宋_GB2312" w:hint="eastAsia"/>
          <w:spacing w:val="4"/>
          <w:szCs w:val="32"/>
        </w:rPr>
        <w:t>有</w:t>
      </w:r>
      <w:r>
        <w:rPr>
          <w:rFonts w:ascii="仿宋_GB2312" w:eastAsia="仿宋_GB2312" w:hint="eastAsia"/>
          <w:color w:val="000000"/>
          <w:spacing w:val="4"/>
          <w:szCs w:val="32"/>
        </w:rPr>
        <w:t>机废气（主要成分为</w:t>
      </w:r>
      <w:r>
        <w:rPr>
          <w:rFonts w:ascii="仿宋_GB2312" w:eastAsia="仿宋_GB2312" w:hint="eastAsia"/>
          <w:color w:val="000000"/>
          <w:spacing w:val="4"/>
          <w:szCs w:val="32"/>
        </w:rPr>
        <w:t>酒精</w:t>
      </w:r>
      <w:r>
        <w:rPr>
          <w:rFonts w:ascii="仿宋_GB2312" w:eastAsia="仿宋_GB2312" w:hint="eastAsia"/>
          <w:color w:val="000000"/>
          <w:spacing w:val="4"/>
          <w:szCs w:val="32"/>
        </w:rPr>
        <w:t>）和烘干、</w:t>
      </w:r>
      <w:r>
        <w:rPr>
          <w:rFonts w:ascii="仿宋_GB2312" w:eastAsia="仿宋_GB2312" w:hint="eastAsia"/>
          <w:color w:val="000000"/>
          <w:spacing w:val="4"/>
          <w:szCs w:val="32"/>
        </w:rPr>
        <w:t>烧结工序产生的有机废气</w:t>
      </w:r>
      <w:r>
        <w:rPr>
          <w:rFonts w:ascii="仿宋_GB2312" w:eastAsia="仿宋_GB2312" w:hint="eastAsia"/>
          <w:color w:val="000000"/>
          <w:spacing w:val="4"/>
          <w:szCs w:val="32"/>
        </w:rPr>
        <w:t>（主要成分为石蜡）分别经设备自带的</w:t>
      </w:r>
      <w:r>
        <w:rPr>
          <w:rFonts w:ascii="仿宋_GB2312" w:eastAsia="仿宋_GB2312" w:hint="eastAsia"/>
          <w:color w:val="000000"/>
          <w:spacing w:val="4"/>
          <w:szCs w:val="32"/>
        </w:rPr>
        <w:t>冷凝回收</w:t>
      </w:r>
      <w:r>
        <w:rPr>
          <w:rFonts w:ascii="仿宋_GB2312" w:eastAsia="仿宋_GB2312" w:hint="eastAsia"/>
          <w:color w:val="000000"/>
          <w:spacing w:val="4"/>
          <w:szCs w:val="32"/>
        </w:rPr>
        <w:t>系统处理后，排放的尾气</w:t>
      </w:r>
      <w:r>
        <w:rPr>
          <w:rFonts w:ascii="仿宋_GB2312" w:eastAsia="仿宋_GB2312" w:hint="eastAsia"/>
          <w:color w:val="000000"/>
          <w:spacing w:val="4"/>
          <w:szCs w:val="32"/>
        </w:rPr>
        <w:t>采用</w:t>
      </w:r>
      <w:r>
        <w:rPr>
          <w:rFonts w:ascii="仿宋_GB2312" w:eastAsia="仿宋_GB2312" w:hint="eastAsia"/>
          <w:color w:val="000000"/>
          <w:spacing w:val="4"/>
          <w:szCs w:val="32"/>
        </w:rPr>
        <w:t>光催化氧化</w:t>
      </w:r>
      <w:r>
        <w:rPr>
          <w:rFonts w:ascii="仿宋_GB2312" w:eastAsia="仿宋_GB2312" w:hint="eastAsia"/>
          <w:color w:val="000000"/>
          <w:spacing w:val="4"/>
          <w:szCs w:val="32"/>
        </w:rPr>
        <w:t>+</w:t>
      </w:r>
      <w:r>
        <w:rPr>
          <w:rFonts w:ascii="仿宋_GB2312" w:eastAsia="仿宋_GB2312" w:hint="eastAsia"/>
          <w:color w:val="000000"/>
          <w:spacing w:val="4"/>
          <w:szCs w:val="32"/>
        </w:rPr>
        <w:t>活性炭吸附</w:t>
      </w:r>
      <w:r>
        <w:rPr>
          <w:rFonts w:ascii="仿宋_GB2312" w:eastAsia="仿宋_GB2312" w:hint="eastAsia"/>
          <w:color w:val="000000"/>
          <w:spacing w:val="4"/>
          <w:szCs w:val="32"/>
        </w:rPr>
        <w:t>工艺处理</w:t>
      </w:r>
      <w:r>
        <w:rPr>
          <w:rFonts w:ascii="仿宋_GB2312" w:eastAsia="仿宋_GB2312" w:hint="eastAsia"/>
          <w:color w:val="000000"/>
          <w:spacing w:val="4"/>
          <w:szCs w:val="32"/>
        </w:rPr>
        <w:t>，确保外排污染物达到《工业企业挥发性有机物排放控制标准》（</w:t>
      </w:r>
      <w:r>
        <w:rPr>
          <w:rFonts w:ascii="仿宋_GB2312" w:eastAsia="仿宋_GB2312" w:hint="eastAsia"/>
          <w:color w:val="000000"/>
          <w:spacing w:val="4"/>
          <w:szCs w:val="32"/>
        </w:rPr>
        <w:t>DB12/524-2014)</w:t>
      </w:r>
      <w:r>
        <w:rPr>
          <w:rFonts w:ascii="仿宋_GB2312" w:eastAsia="仿宋_GB2312" w:hint="eastAsia"/>
          <w:color w:val="000000"/>
          <w:spacing w:val="4"/>
          <w:szCs w:val="32"/>
        </w:rPr>
        <w:t>表</w:t>
      </w:r>
      <w:r>
        <w:rPr>
          <w:rFonts w:ascii="仿宋_GB2312" w:eastAsia="仿宋_GB2312" w:hint="eastAsia"/>
          <w:color w:val="000000"/>
          <w:spacing w:val="4"/>
          <w:szCs w:val="32"/>
        </w:rPr>
        <w:t>2</w:t>
      </w:r>
      <w:r>
        <w:rPr>
          <w:rFonts w:ascii="仿宋_GB2312" w:eastAsia="仿宋_GB2312" w:hint="eastAsia"/>
          <w:color w:val="000000"/>
          <w:spacing w:val="4"/>
          <w:szCs w:val="32"/>
        </w:rPr>
        <w:t>中新建企业排气筒污染物排放限值要求后经</w:t>
      </w:r>
      <w:r>
        <w:rPr>
          <w:rFonts w:ascii="仿宋_GB2312" w:eastAsia="仿宋_GB2312" w:hint="eastAsia"/>
          <w:color w:val="000000"/>
          <w:spacing w:val="4"/>
          <w:szCs w:val="32"/>
        </w:rPr>
        <w:t>15m</w:t>
      </w:r>
      <w:r>
        <w:rPr>
          <w:rFonts w:ascii="仿宋_GB2312" w:eastAsia="仿宋_GB2312" w:hint="eastAsia"/>
          <w:color w:val="000000"/>
          <w:spacing w:val="4"/>
          <w:szCs w:val="32"/>
        </w:rPr>
        <w:t>高排气筒排放，无组织排放的有机废气确保达到《工业企业挥发性有机物排放控制标准》（</w:t>
      </w:r>
      <w:r>
        <w:rPr>
          <w:rFonts w:ascii="仿宋_GB2312" w:eastAsia="仿宋_GB2312" w:hint="eastAsia"/>
          <w:color w:val="000000"/>
          <w:spacing w:val="4"/>
          <w:szCs w:val="32"/>
        </w:rPr>
        <w:t>DB12/524-2014</w:t>
      </w:r>
      <w:r>
        <w:rPr>
          <w:rFonts w:ascii="仿宋_GB2312" w:eastAsia="仿宋_GB2312" w:hint="eastAsia"/>
          <w:color w:val="000000"/>
          <w:spacing w:val="4"/>
          <w:szCs w:val="32"/>
        </w:rPr>
        <w:t>）表</w:t>
      </w:r>
      <w:r>
        <w:rPr>
          <w:rFonts w:ascii="仿宋_GB2312" w:eastAsia="仿宋_GB2312" w:hint="eastAsia"/>
          <w:color w:val="000000"/>
          <w:spacing w:val="4"/>
          <w:szCs w:val="32"/>
        </w:rPr>
        <w:t>5</w:t>
      </w:r>
      <w:r>
        <w:rPr>
          <w:rFonts w:ascii="仿宋_GB2312" w:eastAsia="仿宋_GB2312" w:hint="eastAsia"/>
          <w:color w:val="000000"/>
          <w:spacing w:val="4"/>
          <w:szCs w:val="32"/>
        </w:rPr>
        <w:t>中其他行业排放限值要求；</w:t>
      </w:r>
      <w:r>
        <w:rPr>
          <w:rFonts w:ascii="仿宋_GB2312" w:eastAsia="仿宋_GB2312" w:hint="eastAsia"/>
          <w:color w:val="000000"/>
          <w:spacing w:val="4"/>
          <w:kern w:val="0"/>
          <w:szCs w:val="32"/>
        </w:rPr>
        <w:t>食堂油烟经油烟净化装置处理达到《饮食业油烟排放标准（试行）》（</w:t>
      </w:r>
      <w:r>
        <w:rPr>
          <w:rFonts w:ascii="仿宋_GB2312" w:eastAsia="仿宋_GB2312" w:hint="eastAsia"/>
          <w:color w:val="000000"/>
          <w:spacing w:val="4"/>
          <w:kern w:val="0"/>
          <w:szCs w:val="32"/>
        </w:rPr>
        <w:t>GB18483-2001</w:t>
      </w:r>
      <w:r>
        <w:rPr>
          <w:rFonts w:ascii="仿宋_GB2312" w:eastAsia="仿宋_GB2312" w:hint="eastAsia"/>
          <w:color w:val="000000"/>
          <w:spacing w:val="4"/>
          <w:kern w:val="0"/>
          <w:szCs w:val="32"/>
        </w:rPr>
        <w:t>）要求后高空排放</w:t>
      </w:r>
      <w:r>
        <w:rPr>
          <w:rFonts w:ascii="仿宋_GB2312" w:eastAsia="仿宋_GB2312" w:hint="eastAsia"/>
          <w:color w:val="000000"/>
          <w:spacing w:val="4"/>
          <w:szCs w:val="32"/>
        </w:rPr>
        <w:t>，</w:t>
      </w:r>
      <w:r>
        <w:rPr>
          <w:rFonts w:ascii="仿宋_GB2312" w:eastAsia="仿宋_GB2312" w:hint="eastAsia"/>
          <w:color w:val="000000"/>
          <w:spacing w:val="4"/>
          <w:szCs w:val="32"/>
        </w:rPr>
        <w:t>油烟排气筒的高度、位置等具体要求按照</w:t>
      </w:r>
      <w:r>
        <w:rPr>
          <w:rFonts w:ascii="仿宋_GB2312" w:eastAsia="仿宋_GB2312" w:hint="eastAsia"/>
          <w:color w:val="000000"/>
          <w:spacing w:val="4"/>
          <w:szCs w:val="32"/>
        </w:rPr>
        <w:t>《</w:t>
      </w:r>
      <w:r>
        <w:rPr>
          <w:rFonts w:ascii="仿宋_GB2312" w:eastAsia="仿宋_GB2312" w:hint="eastAsia"/>
          <w:color w:val="000000"/>
          <w:spacing w:val="4"/>
          <w:szCs w:val="32"/>
        </w:rPr>
        <w:t>饮食业环境保护技术规范</w:t>
      </w:r>
      <w:r>
        <w:rPr>
          <w:rFonts w:ascii="仿宋_GB2312" w:eastAsia="仿宋_GB2312" w:hint="eastAsia"/>
          <w:color w:val="000000"/>
          <w:spacing w:val="4"/>
          <w:szCs w:val="32"/>
        </w:rPr>
        <w:t>》（</w:t>
      </w:r>
      <w:r>
        <w:rPr>
          <w:rFonts w:ascii="仿宋_GB2312" w:eastAsia="仿宋_GB2312" w:hint="eastAsia"/>
          <w:color w:val="000000"/>
          <w:spacing w:val="4"/>
          <w:szCs w:val="32"/>
        </w:rPr>
        <w:t>HJ554-2010</w:t>
      </w:r>
      <w:r>
        <w:rPr>
          <w:rFonts w:ascii="仿宋_GB2312" w:eastAsia="仿宋_GB2312" w:hint="eastAsia"/>
          <w:color w:val="000000"/>
          <w:spacing w:val="4"/>
          <w:szCs w:val="32"/>
        </w:rPr>
        <w:t>）</w:t>
      </w:r>
      <w:r>
        <w:rPr>
          <w:rFonts w:ascii="仿宋_GB2312" w:eastAsia="仿宋_GB2312" w:hint="eastAsia"/>
          <w:color w:val="000000"/>
          <w:spacing w:val="4"/>
          <w:szCs w:val="32"/>
        </w:rPr>
        <w:t>的规定执行。</w:t>
      </w:r>
    </w:p>
    <w:p w:rsidR="0062390A" w:rsidRDefault="002574E4">
      <w:pPr>
        <w:spacing w:line="560" w:lineRule="exact"/>
        <w:ind w:firstLineChars="200" w:firstLine="656"/>
        <w:rPr>
          <w:rFonts w:ascii="仿宋_GB2312" w:eastAsia="仿宋_GB2312"/>
          <w:color w:val="000000"/>
          <w:spacing w:val="4"/>
          <w:szCs w:val="32"/>
        </w:rPr>
      </w:pPr>
      <w:r>
        <w:rPr>
          <w:rFonts w:ascii="仿宋_GB2312" w:eastAsia="仿宋_GB2312" w:hint="eastAsia"/>
          <w:color w:val="000000"/>
          <w:spacing w:val="4"/>
          <w:szCs w:val="32"/>
        </w:rPr>
        <w:lastRenderedPageBreak/>
        <w:t>（二）</w:t>
      </w:r>
      <w:r>
        <w:rPr>
          <w:rFonts w:ascii="仿宋_GB2312" w:eastAsia="仿宋_GB2312" w:hint="eastAsia"/>
          <w:color w:val="000000"/>
          <w:spacing w:val="4"/>
          <w:szCs w:val="32"/>
        </w:rPr>
        <w:t>做好项目水污染防治工作。生活污水</w:t>
      </w:r>
      <w:r>
        <w:rPr>
          <w:rFonts w:ascii="仿宋_GB2312" w:eastAsia="仿宋_GB2312" w:hint="eastAsia"/>
          <w:color w:val="000000"/>
          <w:spacing w:val="4"/>
          <w:szCs w:val="32"/>
        </w:rPr>
        <w:t>（含食堂废水）</w:t>
      </w:r>
      <w:r>
        <w:rPr>
          <w:rFonts w:ascii="仿宋_GB2312" w:eastAsia="仿宋_GB2312" w:hint="eastAsia"/>
          <w:color w:val="000000"/>
          <w:spacing w:val="4"/>
          <w:szCs w:val="32"/>
        </w:rPr>
        <w:t>经隔油池、化粪池</w:t>
      </w:r>
      <w:r>
        <w:rPr>
          <w:rFonts w:ascii="仿宋_GB2312" w:eastAsia="仿宋_GB2312" w:hint="eastAsia"/>
          <w:color w:val="000000"/>
          <w:spacing w:val="4"/>
          <w:szCs w:val="32"/>
        </w:rPr>
        <w:t>预</w:t>
      </w:r>
      <w:r>
        <w:rPr>
          <w:rFonts w:ascii="仿宋_GB2312" w:eastAsia="仿宋_GB2312" w:hint="eastAsia"/>
          <w:color w:val="000000"/>
          <w:spacing w:val="4"/>
          <w:szCs w:val="32"/>
        </w:rPr>
        <w:t>处理，</w:t>
      </w:r>
      <w:r>
        <w:rPr>
          <w:rFonts w:ascii="仿宋_GB2312" w:eastAsia="仿宋_GB2312" w:hint="eastAsia"/>
          <w:color w:val="000000"/>
          <w:spacing w:val="4"/>
          <w:szCs w:val="32"/>
        </w:rPr>
        <w:t>清洗废水经隔油沉淀池预处理，确保预处理后的废水均</w:t>
      </w:r>
      <w:r>
        <w:rPr>
          <w:rFonts w:ascii="仿宋_GB2312" w:eastAsia="仿宋_GB2312" w:hint="eastAsia"/>
          <w:color w:val="000000"/>
          <w:spacing w:val="4"/>
          <w:szCs w:val="32"/>
        </w:rPr>
        <w:t>达到《污水综合排放标准》（</w:t>
      </w:r>
      <w:r>
        <w:rPr>
          <w:rFonts w:ascii="仿宋_GB2312" w:eastAsia="仿宋_GB2312" w:hint="eastAsia"/>
          <w:color w:val="000000"/>
          <w:spacing w:val="4"/>
          <w:szCs w:val="32"/>
        </w:rPr>
        <w:t>GB8978-1996</w:t>
      </w:r>
      <w:r>
        <w:rPr>
          <w:rFonts w:ascii="仿宋_GB2312" w:eastAsia="仿宋_GB2312" w:hint="eastAsia"/>
          <w:color w:val="000000"/>
          <w:spacing w:val="4"/>
          <w:szCs w:val="32"/>
        </w:rPr>
        <w:t>）表</w:t>
      </w:r>
      <w:r>
        <w:rPr>
          <w:rFonts w:ascii="仿宋_GB2312" w:eastAsia="仿宋_GB2312" w:hint="eastAsia"/>
          <w:color w:val="000000"/>
          <w:spacing w:val="4"/>
          <w:szCs w:val="32"/>
        </w:rPr>
        <w:t>4</w:t>
      </w:r>
      <w:r>
        <w:rPr>
          <w:rFonts w:ascii="仿宋_GB2312" w:eastAsia="仿宋_GB2312" w:hint="eastAsia"/>
          <w:color w:val="000000"/>
          <w:spacing w:val="4"/>
          <w:szCs w:val="32"/>
        </w:rPr>
        <w:t>中三级标准后经园区污水管网排入益阳</w:t>
      </w:r>
      <w:r>
        <w:rPr>
          <w:rFonts w:ascii="仿宋_GB2312" w:eastAsia="仿宋_GB2312" w:hint="eastAsia"/>
          <w:color w:val="000000"/>
          <w:spacing w:val="4"/>
          <w:szCs w:val="32"/>
        </w:rPr>
        <w:t>市</w:t>
      </w:r>
      <w:r>
        <w:rPr>
          <w:rFonts w:ascii="仿宋_GB2312" w:eastAsia="仿宋_GB2312" w:hint="eastAsia"/>
          <w:color w:val="000000"/>
          <w:spacing w:val="4"/>
          <w:szCs w:val="32"/>
        </w:rPr>
        <w:t>东部新区污水处理厂进行深度处理；</w:t>
      </w:r>
      <w:r>
        <w:rPr>
          <w:rFonts w:ascii="仿宋_GB2312" w:eastAsia="仿宋_GB2312" w:hint="eastAsia"/>
          <w:color w:val="000000"/>
          <w:spacing w:val="4"/>
          <w:szCs w:val="32"/>
        </w:rPr>
        <w:t>冷却循环系统产生的</w:t>
      </w:r>
      <w:r>
        <w:rPr>
          <w:rFonts w:ascii="仿宋_GB2312" w:eastAsia="仿宋_GB2312" w:hint="eastAsia"/>
          <w:color w:val="000000"/>
          <w:spacing w:val="4"/>
          <w:szCs w:val="32"/>
        </w:rPr>
        <w:t>冷却水经收集后循环使用，不外排。</w:t>
      </w:r>
    </w:p>
    <w:p w:rsidR="0062390A" w:rsidRDefault="002574E4">
      <w:pPr>
        <w:pStyle w:val="a4"/>
        <w:spacing w:line="560" w:lineRule="exact"/>
        <w:ind w:firstLineChars="200" w:firstLine="656"/>
        <w:jc w:val="both"/>
        <w:rPr>
          <w:rFonts w:ascii="仿宋_GB2312" w:eastAsia="仿宋_GB2312"/>
          <w:color w:val="000000"/>
          <w:spacing w:val="4"/>
          <w:szCs w:val="32"/>
        </w:rPr>
      </w:pPr>
      <w:r>
        <w:rPr>
          <w:rFonts w:ascii="仿宋_GB2312" w:eastAsia="仿宋_GB2312" w:hint="eastAsia"/>
          <w:color w:val="000000"/>
          <w:spacing w:val="4"/>
          <w:szCs w:val="32"/>
        </w:rPr>
        <w:t>（三）</w:t>
      </w:r>
      <w:r>
        <w:rPr>
          <w:rFonts w:ascii="仿宋_GB2312" w:eastAsia="仿宋_GB2312" w:hint="eastAsia"/>
          <w:color w:val="000000"/>
          <w:spacing w:val="4"/>
          <w:szCs w:val="32"/>
        </w:rPr>
        <w:t>做好项目噪声污染防治工作。</w:t>
      </w:r>
      <w:r>
        <w:rPr>
          <w:rFonts w:ascii="仿宋_GB2312" w:eastAsia="仿宋_GB2312" w:hAnsi="仿宋_GB2312" w:cs="仿宋_GB2312" w:hint="eastAsia"/>
          <w:color w:val="000000"/>
          <w:szCs w:val="32"/>
        </w:rPr>
        <w:t>落实环评报告</w:t>
      </w:r>
      <w:r>
        <w:rPr>
          <w:rFonts w:ascii="仿宋_GB2312" w:eastAsia="仿宋_GB2312" w:hAnsi="仿宋_GB2312" w:cs="仿宋_GB2312" w:hint="eastAsia"/>
          <w:color w:val="000000"/>
          <w:szCs w:val="32"/>
        </w:rPr>
        <w:t>书</w:t>
      </w:r>
      <w:r>
        <w:rPr>
          <w:rFonts w:ascii="仿宋_GB2312" w:eastAsia="仿宋_GB2312" w:hAnsi="仿宋_GB2312" w:cs="仿宋_GB2312" w:hint="eastAsia"/>
          <w:color w:val="000000"/>
          <w:szCs w:val="32"/>
        </w:rPr>
        <w:t>提出的噪声防治措施，合理优化总平面布局，并从优化设备的选型、减震、消声、隔声和合理安排设备作业时间等方面做好噪声的污染控制工作，确保厂界噪声达到《工业企业厂界环境噪声排放标准》（</w:t>
      </w:r>
      <w:r>
        <w:rPr>
          <w:rFonts w:ascii="仿宋_GB2312" w:eastAsia="仿宋_GB2312" w:hAnsi="仿宋_GB2312" w:cs="仿宋_GB2312" w:hint="eastAsia"/>
          <w:color w:val="000000"/>
          <w:szCs w:val="32"/>
        </w:rPr>
        <w:t>GB12348-2008</w:t>
      </w:r>
      <w:r>
        <w:rPr>
          <w:rFonts w:ascii="仿宋_GB2312" w:eastAsia="仿宋_GB2312" w:hAnsi="仿宋_GB2312" w:cs="仿宋_GB2312" w:hint="eastAsia"/>
          <w:color w:val="000000"/>
          <w:szCs w:val="32"/>
        </w:rPr>
        <w:t>）中</w:t>
      </w:r>
      <w:r>
        <w:rPr>
          <w:rFonts w:ascii="仿宋_GB2312" w:eastAsia="仿宋_GB2312" w:hAnsi="仿宋_GB2312" w:cs="仿宋_GB2312" w:hint="eastAsia"/>
          <w:color w:val="000000"/>
          <w:szCs w:val="32"/>
        </w:rPr>
        <w:t>3</w:t>
      </w:r>
      <w:r>
        <w:rPr>
          <w:rFonts w:ascii="仿宋_GB2312" w:eastAsia="仿宋_GB2312" w:hAnsi="仿宋_GB2312" w:cs="仿宋_GB2312" w:hint="eastAsia"/>
          <w:color w:val="000000"/>
          <w:szCs w:val="32"/>
        </w:rPr>
        <w:t>类区标准要求</w:t>
      </w:r>
      <w:r>
        <w:rPr>
          <w:rFonts w:ascii="仿宋_GB2312" w:eastAsia="仿宋_GB2312" w:hint="eastAsia"/>
          <w:color w:val="000000"/>
          <w:spacing w:val="4"/>
          <w:szCs w:val="32"/>
        </w:rPr>
        <w:t>。</w:t>
      </w:r>
    </w:p>
    <w:p w:rsidR="0062390A" w:rsidRDefault="002574E4">
      <w:pPr>
        <w:pStyle w:val="a4"/>
        <w:spacing w:line="560" w:lineRule="exact"/>
        <w:ind w:firstLineChars="200" w:firstLine="656"/>
        <w:jc w:val="both"/>
        <w:rPr>
          <w:rFonts w:ascii="仿宋_GB2312" w:eastAsia="仿宋_GB2312" w:hAnsi="仿宋_GB2312" w:cs="仿宋_GB2312"/>
          <w:color w:val="000000"/>
          <w:kern w:val="0"/>
          <w:szCs w:val="32"/>
          <w:lang/>
        </w:rPr>
      </w:pPr>
      <w:r>
        <w:rPr>
          <w:rFonts w:ascii="仿宋_GB2312" w:eastAsia="仿宋_GB2312" w:hint="eastAsia"/>
          <w:color w:val="000000"/>
          <w:spacing w:val="4"/>
          <w:szCs w:val="32"/>
        </w:rPr>
        <w:t>（四）</w:t>
      </w:r>
      <w:r>
        <w:rPr>
          <w:rFonts w:ascii="仿宋_GB2312" w:eastAsia="仿宋_GB2312" w:hAnsi="仿宋_GB2312" w:cs="仿宋_GB2312" w:hint="eastAsia"/>
          <w:color w:val="000000"/>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w:t>
      </w:r>
      <w:r>
        <w:rPr>
          <w:rFonts w:ascii="仿宋_GB2312" w:eastAsia="仿宋_GB2312" w:hAnsi="仿宋_GB2312" w:cs="仿宋_GB2312" w:hint="eastAsia"/>
          <w:color w:val="000000"/>
          <w:szCs w:val="32"/>
        </w:rPr>
        <w:t>(GB18597</w:t>
      </w:r>
      <w:r>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2001)</w:t>
      </w:r>
      <w:r>
        <w:rPr>
          <w:rFonts w:ascii="仿宋_GB2312" w:eastAsia="仿宋_GB2312" w:hAnsi="仿宋_GB2312" w:cs="仿宋_GB2312" w:hint="eastAsia"/>
          <w:color w:val="000000"/>
          <w:szCs w:val="32"/>
        </w:rPr>
        <w:t>及其修改单要求、《一般工业固体废物贮存、处置场污染控制</w:t>
      </w:r>
      <w:r>
        <w:rPr>
          <w:rFonts w:ascii="仿宋_GB2312" w:eastAsia="仿宋_GB2312" w:hAnsi="仿宋_GB2312" w:cs="仿宋_GB2312" w:hint="eastAsia"/>
          <w:color w:val="000000"/>
          <w:szCs w:val="32"/>
        </w:rPr>
        <w:t>标准》（</w:t>
      </w:r>
      <w:r>
        <w:rPr>
          <w:rFonts w:ascii="仿宋_GB2312" w:eastAsia="仿宋_GB2312" w:hAnsi="仿宋_GB2312" w:cs="仿宋_GB2312" w:hint="eastAsia"/>
          <w:color w:val="000000"/>
          <w:szCs w:val="32"/>
        </w:rPr>
        <w:t>GB18599-2001</w:t>
      </w:r>
      <w:r>
        <w:rPr>
          <w:rFonts w:ascii="仿宋_GB2312" w:eastAsia="仿宋_GB2312" w:hAnsi="仿宋_GB2312" w:cs="仿宋_GB2312" w:hint="eastAsia"/>
          <w:color w:val="000000"/>
          <w:szCs w:val="32"/>
        </w:rPr>
        <w:t>）及其修改单要求。做好固体废物分类收集处置，</w:t>
      </w:r>
      <w:r>
        <w:rPr>
          <w:rFonts w:ascii="仿宋_GB2312" w:eastAsia="仿宋_GB2312" w:hAnsi="仿宋_GB2312" w:cs="仿宋_GB2312" w:hint="eastAsia"/>
          <w:color w:val="000000"/>
          <w:kern w:val="0"/>
          <w:szCs w:val="32"/>
          <w:lang/>
        </w:rPr>
        <w:t>生活垃圾收集后交给地方环卫部门处理，回收的酒精交由工业酒精生产企业处理；边角废料、不合格产品、除尘器收集的粉尘、回收的锌块和废弃包装材料等</w:t>
      </w:r>
      <w:r>
        <w:rPr>
          <w:rFonts w:ascii="仿宋_GB2312" w:eastAsia="仿宋_GB2312" w:hAnsi="仿宋_GB2312" w:cs="仿宋_GB2312" w:hint="eastAsia"/>
          <w:color w:val="000000"/>
          <w:szCs w:val="32"/>
        </w:rPr>
        <w:t>为一般工业固废，经分类收集贮存后外售综合利用；</w:t>
      </w:r>
      <w:r>
        <w:rPr>
          <w:rFonts w:ascii="仿宋_GB2312" w:eastAsia="仿宋_GB2312" w:hint="eastAsia"/>
          <w:color w:val="000000"/>
          <w:spacing w:val="4"/>
          <w:szCs w:val="32"/>
        </w:rPr>
        <w:t>乳化液</w:t>
      </w:r>
      <w:r>
        <w:rPr>
          <w:rFonts w:ascii="仿宋_GB2312" w:eastAsia="仿宋_GB2312" w:hint="eastAsia"/>
          <w:color w:val="000000"/>
          <w:spacing w:val="4"/>
          <w:szCs w:val="32"/>
        </w:rPr>
        <w:t>及润滑油的</w:t>
      </w:r>
      <w:r>
        <w:rPr>
          <w:rFonts w:ascii="仿宋_GB2312" w:eastAsia="仿宋_GB2312" w:hint="eastAsia"/>
          <w:color w:val="000000"/>
          <w:spacing w:val="4"/>
          <w:szCs w:val="32"/>
        </w:rPr>
        <w:t>废弃</w:t>
      </w:r>
      <w:r>
        <w:rPr>
          <w:rFonts w:ascii="仿宋_GB2312" w:eastAsia="仿宋_GB2312" w:hint="eastAsia"/>
          <w:color w:val="000000"/>
          <w:spacing w:val="4"/>
          <w:szCs w:val="32"/>
        </w:rPr>
        <w:t>包装物、废</w:t>
      </w:r>
      <w:r>
        <w:rPr>
          <w:rFonts w:ascii="仿宋_GB2312" w:eastAsia="仿宋_GB2312" w:hint="eastAsia"/>
          <w:color w:val="000000"/>
          <w:spacing w:val="4"/>
          <w:szCs w:val="32"/>
        </w:rPr>
        <w:t>乳化液</w:t>
      </w:r>
      <w:r>
        <w:rPr>
          <w:rFonts w:ascii="仿宋_GB2312" w:eastAsia="仿宋_GB2312" w:hint="eastAsia"/>
          <w:color w:val="000000"/>
          <w:spacing w:val="4"/>
          <w:szCs w:val="32"/>
        </w:rPr>
        <w:t>、废润滑油、油泥</w:t>
      </w:r>
      <w:r>
        <w:rPr>
          <w:rFonts w:ascii="仿宋_GB2312" w:eastAsia="仿宋_GB2312" w:hint="eastAsia"/>
          <w:color w:val="000000"/>
          <w:spacing w:val="4"/>
          <w:szCs w:val="32"/>
        </w:rPr>
        <w:t>、回收废石蜡、酒精残渣、废活性炭以及含</w:t>
      </w:r>
      <w:bookmarkStart w:id="0" w:name="_GoBack"/>
      <w:bookmarkEnd w:id="0"/>
      <w:r>
        <w:rPr>
          <w:rFonts w:ascii="仿宋_GB2312" w:eastAsia="仿宋_GB2312" w:hint="eastAsia"/>
          <w:color w:val="000000"/>
          <w:spacing w:val="4"/>
          <w:szCs w:val="32"/>
        </w:rPr>
        <w:t>油废抹布和废手套等</w:t>
      </w:r>
      <w:r>
        <w:rPr>
          <w:rFonts w:ascii="仿宋_GB2312" w:eastAsia="仿宋_GB2312" w:hAnsi="仿宋_GB2312" w:cs="仿宋_GB2312" w:hint="eastAsia"/>
          <w:szCs w:val="32"/>
        </w:rPr>
        <w:t>危</w:t>
      </w:r>
      <w:r>
        <w:rPr>
          <w:rFonts w:ascii="仿宋_GB2312" w:eastAsia="仿宋_GB2312" w:hAnsi="仿宋_GB2312" w:cs="仿宋_GB2312" w:hint="eastAsia"/>
          <w:szCs w:val="32"/>
        </w:rPr>
        <w:lastRenderedPageBreak/>
        <w:t>险废物</w:t>
      </w:r>
      <w:r>
        <w:rPr>
          <w:rFonts w:ascii="仿宋_GB2312" w:eastAsia="仿宋_GB2312" w:hAnsi="仿宋_GB2312" w:cs="仿宋_GB2312" w:hint="eastAsia"/>
          <w:color w:val="000000"/>
          <w:kern w:val="0"/>
          <w:szCs w:val="32"/>
          <w:lang/>
        </w:rPr>
        <w:t>应送危废暂存间分类贮存，定期外委有危废处置资质单位处理。</w:t>
      </w:r>
    </w:p>
    <w:p w:rsidR="0062390A" w:rsidRDefault="002574E4">
      <w:pPr>
        <w:pStyle w:val="a4"/>
        <w:spacing w:line="560" w:lineRule="exact"/>
        <w:ind w:firstLineChars="200" w:firstLine="656"/>
        <w:jc w:val="both"/>
        <w:rPr>
          <w:rFonts w:ascii="仿宋_GB2312" w:eastAsia="仿宋_GB2312" w:hAnsi="仿宋_GB2312" w:cs="仿宋_GB2312"/>
          <w:color w:val="000000"/>
          <w:szCs w:val="32"/>
        </w:rPr>
      </w:pPr>
      <w:r>
        <w:rPr>
          <w:rFonts w:ascii="仿宋_GB2312" w:eastAsia="仿宋_GB2312" w:hint="eastAsia"/>
          <w:color w:val="000000"/>
          <w:spacing w:val="4"/>
          <w:szCs w:val="32"/>
        </w:rPr>
        <w:t>（五）</w:t>
      </w:r>
      <w:r>
        <w:rPr>
          <w:rFonts w:ascii="仿宋_GB2312" w:eastAsia="仿宋_GB2312" w:hAnsi="仿宋_GB2312" w:cs="仿宋_GB2312" w:hint="eastAsia"/>
          <w:color w:val="000000"/>
          <w:szCs w:val="32"/>
        </w:rPr>
        <w:t>加强环境风险防范。加强环保和风险防范设施的运行管理，明确责任人，确保环保设施稳定正常运行和污染物的稳定达标排放，制定环境风险事故应急预案，落实事故应急防范措施。</w:t>
      </w:r>
    </w:p>
    <w:p w:rsidR="0062390A" w:rsidRDefault="002574E4">
      <w:pPr>
        <w:widowControl/>
        <w:spacing w:line="560" w:lineRule="exact"/>
        <w:ind w:firstLineChars="200" w:firstLine="640"/>
        <w:jc w:val="left"/>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（六）</w:t>
      </w:r>
      <w:r>
        <w:rPr>
          <w:rFonts w:ascii="仿宋_GB2312" w:eastAsia="仿宋_GB2312" w:hAnsi="仿宋" w:cs="仿宋" w:hint="eastAsia"/>
          <w:color w:val="000000"/>
          <w:spacing w:val="4"/>
          <w:szCs w:val="32"/>
        </w:rPr>
        <w:t>污染物总量控制：</w:t>
      </w:r>
      <w:r>
        <w:rPr>
          <w:rFonts w:ascii="仿宋_GB2312" w:eastAsia="仿宋_GB2312" w:hAnsi="仿宋" w:cs="仿宋" w:hint="eastAsia"/>
          <w:color w:val="000000"/>
          <w:spacing w:val="8"/>
          <w:szCs w:val="32"/>
        </w:rPr>
        <w:t>VOC</w:t>
      </w:r>
      <w:r>
        <w:rPr>
          <w:rFonts w:ascii="仿宋_GB2312" w:eastAsia="仿宋_GB2312" w:hAnsi="仿宋" w:cs="仿宋" w:hint="eastAsia"/>
          <w:color w:val="000000"/>
          <w:spacing w:val="8"/>
          <w:szCs w:val="32"/>
          <w:vertAlign w:val="subscript"/>
        </w:rPr>
        <w:t>S</w:t>
      </w:r>
      <w:r>
        <w:rPr>
          <w:rFonts w:ascii="宋体" w:eastAsia="宋体" w:hAnsi="宋体" w:cs="宋体" w:hint="eastAsia"/>
          <w:color w:val="000000"/>
          <w:spacing w:val="8"/>
          <w:szCs w:val="32"/>
        </w:rPr>
        <w:t>≦</w:t>
      </w:r>
      <w:r>
        <w:rPr>
          <w:rFonts w:ascii="仿宋_GB2312" w:eastAsia="仿宋_GB2312" w:hAnsi="仿宋" w:cs="仿宋" w:hint="eastAsia"/>
          <w:color w:val="000000"/>
          <w:spacing w:val="8"/>
          <w:szCs w:val="32"/>
        </w:rPr>
        <w:t>0.</w:t>
      </w:r>
      <w:r>
        <w:rPr>
          <w:rFonts w:ascii="仿宋_GB2312" w:hAnsi="仿宋" w:cs="仿宋" w:hint="eastAsia"/>
          <w:color w:val="000000"/>
          <w:spacing w:val="8"/>
          <w:szCs w:val="32"/>
        </w:rPr>
        <w:t>74</w:t>
      </w:r>
      <w:r>
        <w:rPr>
          <w:rFonts w:ascii="仿宋_GB2312" w:eastAsia="仿宋_GB2312" w:hAnsi="仿宋" w:cs="仿宋" w:hint="eastAsia"/>
          <w:color w:val="000000"/>
          <w:spacing w:val="8"/>
          <w:szCs w:val="32"/>
        </w:rPr>
        <w:t>t/a</w:t>
      </w:r>
      <w:r>
        <w:rPr>
          <w:rFonts w:ascii="仿宋_GB2312" w:eastAsia="仿宋_GB2312" w:hAnsi="仿宋" w:cs="仿宋" w:hint="eastAsia"/>
          <w:color w:val="000000"/>
          <w:spacing w:val="8"/>
          <w:szCs w:val="32"/>
        </w:rPr>
        <w:t>，总量指标纳入当地环保部门总量控制管理。</w:t>
      </w:r>
    </w:p>
    <w:p w:rsidR="0062390A" w:rsidRDefault="002574E4">
      <w:pPr>
        <w:spacing w:line="560" w:lineRule="exact"/>
        <w:ind w:firstLineChars="200" w:firstLine="656"/>
        <w:rPr>
          <w:rFonts w:ascii="仿宋_GB2312" w:eastAsia="仿宋_GB2312"/>
          <w:color w:val="000000"/>
          <w:spacing w:val="4"/>
          <w:szCs w:val="32"/>
        </w:rPr>
      </w:pPr>
      <w:r>
        <w:rPr>
          <w:rFonts w:ascii="仿宋_GB2312" w:eastAsia="仿宋_GB2312" w:hint="eastAsia"/>
          <w:color w:val="000000"/>
          <w:spacing w:val="4"/>
          <w:szCs w:val="32"/>
        </w:rPr>
        <w:t>三、</w:t>
      </w:r>
      <w:r>
        <w:rPr>
          <w:rFonts w:ascii="仿宋_GB2312" w:eastAsia="仿宋_GB2312" w:hAnsi="仿宋_GB2312" w:cs="仿宋_GB2312" w:hint="eastAsia"/>
          <w:color w:val="000000"/>
          <w:szCs w:val="32"/>
        </w:rPr>
        <w:t>建设</w:t>
      </w:r>
      <w:r>
        <w:rPr>
          <w:rFonts w:ascii="仿宋_GB2312" w:eastAsia="仿宋_GB2312" w:hAnsi="仿宋_GB2312" w:cs="仿宋_GB2312" w:hint="eastAsia"/>
          <w:color w:val="000000"/>
          <w:szCs w:val="32"/>
        </w:rPr>
        <w:t>单位应严格执行环境保护“三同时”规定，项目环保“三同时”执行情况的监督检查和日常环境管理工作由益阳市生态环境局高新区分局和益阳市生态环境保护综合行政执法支队高新区大队具体负责</w:t>
      </w:r>
      <w:r>
        <w:rPr>
          <w:rFonts w:ascii="仿宋_GB2312" w:eastAsia="仿宋_GB2312" w:hint="eastAsia"/>
          <w:color w:val="000000"/>
          <w:spacing w:val="4"/>
          <w:szCs w:val="32"/>
        </w:rPr>
        <w:t>。</w:t>
      </w:r>
    </w:p>
    <w:p w:rsidR="0062390A" w:rsidRDefault="0062390A">
      <w:pPr>
        <w:spacing w:line="560" w:lineRule="exact"/>
        <w:rPr>
          <w:rFonts w:ascii="仿宋_GB2312" w:eastAsia="仿宋_GB2312"/>
        </w:rPr>
      </w:pPr>
    </w:p>
    <w:p w:rsidR="0062390A" w:rsidRDefault="0062390A">
      <w:pPr>
        <w:spacing w:line="560" w:lineRule="exact"/>
        <w:rPr>
          <w:rFonts w:ascii="仿宋_GB2312" w:eastAsia="仿宋_GB2312"/>
        </w:rPr>
      </w:pPr>
    </w:p>
    <w:p w:rsidR="0062390A" w:rsidRDefault="002574E4">
      <w:pPr>
        <w:spacing w:line="560" w:lineRule="exact"/>
        <w:ind w:firstLineChars="200" w:firstLine="640"/>
        <w:jc w:val="right"/>
        <w:rPr>
          <w:rFonts w:ascii="仿宋_GB2312" w:eastAsia="仿宋_GB2312"/>
        </w:rPr>
      </w:pPr>
      <w:r>
        <w:rPr>
          <w:rFonts w:ascii="仿宋_GB2312" w:eastAsia="仿宋_GB2312" w:hint="eastAsia"/>
        </w:rPr>
        <w:t xml:space="preserve">                             </w:t>
      </w:r>
      <w:r>
        <w:rPr>
          <w:rFonts w:ascii="仿宋_GB2312" w:eastAsia="仿宋_GB2312" w:hint="eastAsia"/>
        </w:rPr>
        <w:t>益阳市生态环境局</w:t>
      </w:r>
    </w:p>
    <w:p w:rsidR="0062390A" w:rsidRDefault="002574E4">
      <w:pPr>
        <w:spacing w:line="560" w:lineRule="exact"/>
        <w:ind w:firstLineChars="200" w:firstLine="640"/>
        <w:jc w:val="right"/>
        <w:rPr>
          <w:rFonts w:ascii="仿宋_GB2312" w:eastAsia="仿宋_GB2312"/>
          <w:color w:val="FF0000"/>
        </w:rPr>
      </w:pPr>
      <w:r>
        <w:rPr>
          <w:rFonts w:ascii="仿宋_GB2312" w:eastAsia="仿宋_GB2312" w:hint="eastAsia"/>
        </w:rPr>
        <w:t>2020</w:t>
      </w:r>
      <w:r>
        <w:rPr>
          <w:rFonts w:ascii="仿宋_GB2312" w:eastAsia="仿宋_GB2312" w:hint="eastAsia"/>
        </w:rPr>
        <w:t>年</w:t>
      </w:r>
      <w:r>
        <w:rPr>
          <w:rFonts w:ascii="仿宋_GB2312" w:eastAsia="仿宋_GB2312" w:hint="eastAsia"/>
        </w:rPr>
        <w:t>5</w:t>
      </w:r>
      <w:r>
        <w:rPr>
          <w:rFonts w:ascii="仿宋_GB2312" w:eastAsia="仿宋_GB2312" w:hint="eastAsia"/>
        </w:rPr>
        <w:t>月</w:t>
      </w:r>
      <w:r>
        <w:rPr>
          <w:rFonts w:ascii="仿宋_GB2312" w:eastAsia="仿宋_GB2312" w:hint="eastAsia"/>
        </w:rPr>
        <w:t>14</w:t>
      </w:r>
      <w:r>
        <w:rPr>
          <w:rFonts w:ascii="仿宋_GB2312" w:eastAsia="仿宋_GB2312" w:hint="eastAsia"/>
        </w:rPr>
        <w:t>日</w:t>
      </w:r>
    </w:p>
    <w:sectPr w:rsidR="0062390A" w:rsidSect="0062390A">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4E4" w:rsidRDefault="002574E4" w:rsidP="0062390A">
      <w:r>
        <w:separator/>
      </w:r>
    </w:p>
  </w:endnote>
  <w:endnote w:type="continuationSeparator" w:id="1">
    <w:p w:rsidR="002574E4" w:rsidRDefault="002574E4" w:rsidP="00623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0A" w:rsidRDefault="0062390A">
    <w:pPr>
      <w:pStyle w:val="a7"/>
    </w:pPr>
    <w:r>
      <w:pict>
        <v:shapetype id="_x0000_t202" coordsize="21600,21600" o:spt="202" path="m,l,21600r21600,l21600,xe">
          <v:stroke joinstyle="miter"/>
          <v:path gradientshapeok="t" o:connecttype="rect"/>
        </v:shapetype>
        <v:shape id="_x0000_s4099" type="#_x0000_t202" style="position:absolute;margin-left:104pt;margin-top:0;width:2in;height:2in;z-index:251661312;mso-wrap-style:none;mso-position-horizontal:outside;mso-position-horizontal-relative:margin" filled="f" stroked="f">
          <v:textbox style="mso-fit-shape-to-text:t" inset="0,0,0,0">
            <w:txbxContent>
              <w:p w:rsidR="0062390A" w:rsidRDefault="0062390A">
                <w:pPr>
                  <w:pStyle w:val="a7"/>
                  <w:jc w:val="right"/>
                </w:pPr>
                <w:r>
                  <w:rPr>
                    <w:rFonts w:hint="eastAsia"/>
                  </w:rPr>
                  <w:fldChar w:fldCharType="begin"/>
                </w:r>
                <w:r w:rsidR="002574E4">
                  <w:rPr>
                    <w:rFonts w:hint="eastAsia"/>
                  </w:rPr>
                  <w:instrText xml:space="preserve"> PAGE  \* MERGEFORMAT </w:instrText>
                </w:r>
                <w:r>
                  <w:rPr>
                    <w:rFonts w:hint="eastAsia"/>
                  </w:rPr>
                  <w:fldChar w:fldCharType="separate"/>
                </w:r>
                <w:r w:rsidR="00E911BA">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4E4" w:rsidRDefault="002574E4" w:rsidP="0062390A">
      <w:r>
        <w:separator/>
      </w:r>
    </w:p>
  </w:footnote>
  <w:footnote w:type="continuationSeparator" w:id="1">
    <w:p w:rsidR="002574E4" w:rsidRDefault="002574E4" w:rsidP="00623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0A" w:rsidRDefault="0062390A">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F3CF"/>
    <w:multiLevelType w:val="singleLevel"/>
    <w:tmpl w:val="0A5EF3C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574E4"/>
    <w:rsid w:val="00261EB2"/>
    <w:rsid w:val="00263B19"/>
    <w:rsid w:val="00290FDA"/>
    <w:rsid w:val="002C17C9"/>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390A"/>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3353"/>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911BA"/>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18661B"/>
    <w:rsid w:val="01BD6E3C"/>
    <w:rsid w:val="01D03FEC"/>
    <w:rsid w:val="01ED35F8"/>
    <w:rsid w:val="0220111E"/>
    <w:rsid w:val="024450D7"/>
    <w:rsid w:val="033476DA"/>
    <w:rsid w:val="04944F5B"/>
    <w:rsid w:val="04B7331F"/>
    <w:rsid w:val="070865B3"/>
    <w:rsid w:val="084D2071"/>
    <w:rsid w:val="08F63086"/>
    <w:rsid w:val="09FA59E7"/>
    <w:rsid w:val="0A6D52EF"/>
    <w:rsid w:val="0BF719CD"/>
    <w:rsid w:val="0C51261E"/>
    <w:rsid w:val="0C562ECC"/>
    <w:rsid w:val="0DCF2DE5"/>
    <w:rsid w:val="10275D5E"/>
    <w:rsid w:val="1294405E"/>
    <w:rsid w:val="13504F15"/>
    <w:rsid w:val="13950693"/>
    <w:rsid w:val="140D6837"/>
    <w:rsid w:val="14360E9D"/>
    <w:rsid w:val="14456D2D"/>
    <w:rsid w:val="16560A5B"/>
    <w:rsid w:val="165B3415"/>
    <w:rsid w:val="167429F4"/>
    <w:rsid w:val="16E81710"/>
    <w:rsid w:val="17002797"/>
    <w:rsid w:val="18325885"/>
    <w:rsid w:val="1A1F4F6D"/>
    <w:rsid w:val="1A781479"/>
    <w:rsid w:val="1BC41C5A"/>
    <w:rsid w:val="1BE16251"/>
    <w:rsid w:val="1C8F32EA"/>
    <w:rsid w:val="1DDE1448"/>
    <w:rsid w:val="1DF661B9"/>
    <w:rsid w:val="20095B14"/>
    <w:rsid w:val="21972FB1"/>
    <w:rsid w:val="231743EF"/>
    <w:rsid w:val="23F32129"/>
    <w:rsid w:val="24B6419A"/>
    <w:rsid w:val="25E2734F"/>
    <w:rsid w:val="26423EFF"/>
    <w:rsid w:val="26C636D7"/>
    <w:rsid w:val="26C7259C"/>
    <w:rsid w:val="27BA1B7C"/>
    <w:rsid w:val="29164D1D"/>
    <w:rsid w:val="2974783F"/>
    <w:rsid w:val="2B917629"/>
    <w:rsid w:val="2C337454"/>
    <w:rsid w:val="2C36248E"/>
    <w:rsid w:val="2DE75E31"/>
    <w:rsid w:val="2E8F02D2"/>
    <w:rsid w:val="2EA803AD"/>
    <w:rsid w:val="2FBE547D"/>
    <w:rsid w:val="302837E4"/>
    <w:rsid w:val="326B0598"/>
    <w:rsid w:val="33741DC8"/>
    <w:rsid w:val="34711A93"/>
    <w:rsid w:val="36D47963"/>
    <w:rsid w:val="36E44291"/>
    <w:rsid w:val="37DC7101"/>
    <w:rsid w:val="38253F4B"/>
    <w:rsid w:val="39316126"/>
    <w:rsid w:val="3A4E3056"/>
    <w:rsid w:val="3AA8457A"/>
    <w:rsid w:val="3B5E010D"/>
    <w:rsid w:val="3C27418C"/>
    <w:rsid w:val="3DD36518"/>
    <w:rsid w:val="3E087A3E"/>
    <w:rsid w:val="3E237685"/>
    <w:rsid w:val="3F4E171F"/>
    <w:rsid w:val="3F663D3E"/>
    <w:rsid w:val="3F7F12A1"/>
    <w:rsid w:val="400F6B63"/>
    <w:rsid w:val="41B433FC"/>
    <w:rsid w:val="42C40111"/>
    <w:rsid w:val="455640F7"/>
    <w:rsid w:val="45E80663"/>
    <w:rsid w:val="45EA4112"/>
    <w:rsid w:val="46260513"/>
    <w:rsid w:val="46916A0C"/>
    <w:rsid w:val="47C30A72"/>
    <w:rsid w:val="484F7B35"/>
    <w:rsid w:val="48EA22C6"/>
    <w:rsid w:val="4993613B"/>
    <w:rsid w:val="49A139B0"/>
    <w:rsid w:val="49B07B17"/>
    <w:rsid w:val="4A9B4753"/>
    <w:rsid w:val="4B70303A"/>
    <w:rsid w:val="4BAC15B2"/>
    <w:rsid w:val="4BE51D09"/>
    <w:rsid w:val="4D0C257E"/>
    <w:rsid w:val="4D264726"/>
    <w:rsid w:val="4FBE354F"/>
    <w:rsid w:val="50514B19"/>
    <w:rsid w:val="50A41749"/>
    <w:rsid w:val="51A22DB0"/>
    <w:rsid w:val="51D7346D"/>
    <w:rsid w:val="51DB6FAB"/>
    <w:rsid w:val="524D6C2D"/>
    <w:rsid w:val="53D729C9"/>
    <w:rsid w:val="54952865"/>
    <w:rsid w:val="54ED2801"/>
    <w:rsid w:val="552D52A9"/>
    <w:rsid w:val="557B62FA"/>
    <w:rsid w:val="57CC7573"/>
    <w:rsid w:val="57E02209"/>
    <w:rsid w:val="58244EB7"/>
    <w:rsid w:val="5B206D35"/>
    <w:rsid w:val="5B2C0540"/>
    <w:rsid w:val="5B9F7B06"/>
    <w:rsid w:val="5C760F90"/>
    <w:rsid w:val="5D9D73E7"/>
    <w:rsid w:val="5DBB2715"/>
    <w:rsid w:val="5DBC1C1E"/>
    <w:rsid w:val="5DF945D5"/>
    <w:rsid w:val="5E907F94"/>
    <w:rsid w:val="5E99298E"/>
    <w:rsid w:val="5EFD4C2F"/>
    <w:rsid w:val="5F010883"/>
    <w:rsid w:val="5FBA4E4C"/>
    <w:rsid w:val="5FDF59CF"/>
    <w:rsid w:val="5FE31F6A"/>
    <w:rsid w:val="61040EA5"/>
    <w:rsid w:val="61597C19"/>
    <w:rsid w:val="616854FA"/>
    <w:rsid w:val="61887116"/>
    <w:rsid w:val="62445FC4"/>
    <w:rsid w:val="64751B6A"/>
    <w:rsid w:val="647D74BC"/>
    <w:rsid w:val="65F2278B"/>
    <w:rsid w:val="660D2ED6"/>
    <w:rsid w:val="66F130F7"/>
    <w:rsid w:val="67CA2359"/>
    <w:rsid w:val="6A476406"/>
    <w:rsid w:val="6A567B90"/>
    <w:rsid w:val="6A737633"/>
    <w:rsid w:val="6B8E02C8"/>
    <w:rsid w:val="6BB53802"/>
    <w:rsid w:val="6CC4010E"/>
    <w:rsid w:val="6DF731D4"/>
    <w:rsid w:val="6E913029"/>
    <w:rsid w:val="6F3A6929"/>
    <w:rsid w:val="6FAB56DD"/>
    <w:rsid w:val="711235A4"/>
    <w:rsid w:val="713069BC"/>
    <w:rsid w:val="71332ADA"/>
    <w:rsid w:val="72D17DDC"/>
    <w:rsid w:val="751B097E"/>
    <w:rsid w:val="758328BE"/>
    <w:rsid w:val="75982830"/>
    <w:rsid w:val="76184CB6"/>
    <w:rsid w:val="773F226F"/>
    <w:rsid w:val="78900131"/>
    <w:rsid w:val="78EB73A4"/>
    <w:rsid w:val="7949289B"/>
    <w:rsid w:val="7A8D32F6"/>
    <w:rsid w:val="7B711966"/>
    <w:rsid w:val="7BAC7D80"/>
    <w:rsid w:val="7C135354"/>
    <w:rsid w:val="7C4D6B6B"/>
    <w:rsid w:val="7D2A3C0D"/>
    <w:rsid w:val="7E21399E"/>
    <w:rsid w:val="7E2255C4"/>
    <w:rsid w:val="7F353E24"/>
    <w:rsid w:val="7FE166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90A"/>
    <w:pPr>
      <w:widowControl w:val="0"/>
      <w:jc w:val="both"/>
    </w:pPr>
    <w:rPr>
      <w:rFonts w:eastAsia="华文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62390A"/>
    <w:rPr>
      <w:rFonts w:ascii="宋体" w:eastAsia="宋体"/>
      <w:sz w:val="18"/>
      <w:szCs w:val="18"/>
    </w:rPr>
  </w:style>
  <w:style w:type="paragraph" w:styleId="a4">
    <w:name w:val="annotation text"/>
    <w:basedOn w:val="a"/>
    <w:link w:val="Char0"/>
    <w:unhideWhenUsed/>
    <w:qFormat/>
    <w:rsid w:val="0062390A"/>
    <w:pPr>
      <w:jc w:val="left"/>
    </w:pPr>
  </w:style>
  <w:style w:type="paragraph" w:styleId="a5">
    <w:name w:val="Body Text Indent"/>
    <w:basedOn w:val="a"/>
    <w:uiPriority w:val="99"/>
    <w:unhideWhenUsed/>
    <w:qFormat/>
    <w:rsid w:val="0062390A"/>
    <w:pPr>
      <w:spacing w:after="120"/>
      <w:ind w:leftChars="200" w:left="420"/>
    </w:pPr>
    <w:rPr>
      <w:kern w:val="0"/>
      <w:sz w:val="20"/>
      <w:szCs w:val="20"/>
    </w:rPr>
  </w:style>
  <w:style w:type="paragraph" w:styleId="a6">
    <w:name w:val="Balloon Text"/>
    <w:basedOn w:val="a"/>
    <w:link w:val="Char1"/>
    <w:uiPriority w:val="99"/>
    <w:semiHidden/>
    <w:unhideWhenUsed/>
    <w:qFormat/>
    <w:rsid w:val="0062390A"/>
    <w:rPr>
      <w:sz w:val="18"/>
      <w:szCs w:val="18"/>
    </w:rPr>
  </w:style>
  <w:style w:type="paragraph" w:styleId="a7">
    <w:name w:val="footer"/>
    <w:basedOn w:val="a"/>
    <w:link w:val="Char2"/>
    <w:uiPriority w:val="99"/>
    <w:semiHidden/>
    <w:unhideWhenUsed/>
    <w:qFormat/>
    <w:rsid w:val="0062390A"/>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62390A"/>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uiPriority w:val="99"/>
    <w:semiHidden/>
    <w:unhideWhenUsed/>
    <w:qFormat/>
    <w:rsid w:val="0062390A"/>
    <w:rPr>
      <w:b/>
      <w:bCs/>
    </w:rPr>
  </w:style>
  <w:style w:type="paragraph" w:styleId="2">
    <w:name w:val="Body Text First Indent 2"/>
    <w:basedOn w:val="a5"/>
    <w:uiPriority w:val="99"/>
    <w:unhideWhenUsed/>
    <w:qFormat/>
    <w:rsid w:val="0062390A"/>
    <w:pPr>
      <w:ind w:firstLineChars="200" w:firstLine="420"/>
    </w:pPr>
  </w:style>
  <w:style w:type="character" w:styleId="aa">
    <w:name w:val="annotation reference"/>
    <w:basedOn w:val="a0"/>
    <w:uiPriority w:val="99"/>
    <w:semiHidden/>
    <w:unhideWhenUsed/>
    <w:qFormat/>
    <w:rsid w:val="0062390A"/>
    <w:rPr>
      <w:sz w:val="21"/>
      <w:szCs w:val="21"/>
    </w:rPr>
  </w:style>
  <w:style w:type="character" w:customStyle="1" w:styleId="Char3">
    <w:name w:val="页眉 Char"/>
    <w:basedOn w:val="a0"/>
    <w:link w:val="a8"/>
    <w:uiPriority w:val="99"/>
    <w:semiHidden/>
    <w:qFormat/>
    <w:rsid w:val="0062390A"/>
    <w:rPr>
      <w:rFonts w:ascii="Times New Roman" w:eastAsia="华文仿宋" w:hAnsi="Times New Roman" w:cs="Times New Roman"/>
      <w:sz w:val="18"/>
      <w:szCs w:val="18"/>
    </w:rPr>
  </w:style>
  <w:style w:type="character" w:customStyle="1" w:styleId="Char2">
    <w:name w:val="页脚 Char"/>
    <w:basedOn w:val="a0"/>
    <w:link w:val="a7"/>
    <w:uiPriority w:val="99"/>
    <w:semiHidden/>
    <w:qFormat/>
    <w:rsid w:val="0062390A"/>
    <w:rPr>
      <w:rFonts w:ascii="Times New Roman" w:eastAsia="华文仿宋" w:hAnsi="Times New Roman" w:cs="Times New Roman"/>
      <w:sz w:val="18"/>
      <w:szCs w:val="18"/>
    </w:rPr>
  </w:style>
  <w:style w:type="character" w:customStyle="1" w:styleId="Char">
    <w:name w:val="文档结构图 Char"/>
    <w:basedOn w:val="a0"/>
    <w:link w:val="a3"/>
    <w:uiPriority w:val="99"/>
    <w:semiHidden/>
    <w:qFormat/>
    <w:rsid w:val="0062390A"/>
    <w:rPr>
      <w:rFonts w:ascii="宋体" w:eastAsia="宋体" w:hAnsi="Times New Roman" w:cs="Times New Roman"/>
      <w:sz w:val="18"/>
      <w:szCs w:val="18"/>
    </w:rPr>
  </w:style>
  <w:style w:type="character" w:customStyle="1" w:styleId="Char1">
    <w:name w:val="批注框文本 Char"/>
    <w:basedOn w:val="a0"/>
    <w:link w:val="a6"/>
    <w:uiPriority w:val="99"/>
    <w:semiHidden/>
    <w:qFormat/>
    <w:rsid w:val="0062390A"/>
    <w:rPr>
      <w:rFonts w:ascii="Times New Roman" w:eastAsia="华文仿宋" w:hAnsi="Times New Roman" w:cs="Times New Roman"/>
      <w:sz w:val="18"/>
      <w:szCs w:val="18"/>
    </w:rPr>
  </w:style>
  <w:style w:type="character" w:customStyle="1" w:styleId="Char0">
    <w:name w:val="批注文字 Char"/>
    <w:basedOn w:val="a0"/>
    <w:link w:val="a4"/>
    <w:qFormat/>
    <w:rsid w:val="0062390A"/>
    <w:rPr>
      <w:rFonts w:ascii="Times New Roman" w:eastAsia="华文仿宋" w:hAnsi="Times New Roman" w:cs="Times New Roman"/>
      <w:sz w:val="32"/>
      <w:szCs w:val="24"/>
    </w:rPr>
  </w:style>
  <w:style w:type="character" w:customStyle="1" w:styleId="Char4">
    <w:name w:val="批注主题 Char"/>
    <w:basedOn w:val="Char0"/>
    <w:link w:val="a9"/>
    <w:uiPriority w:val="99"/>
    <w:semiHidden/>
    <w:qFormat/>
    <w:rsid w:val="0062390A"/>
    <w:rPr>
      <w:rFonts w:ascii="Times New Roman" w:eastAsia="华文仿宋" w:hAnsi="Times New Roman" w:cs="Times New Roman"/>
      <w:b/>
      <w:bCs/>
      <w:sz w:val="32"/>
      <w:szCs w:val="24"/>
    </w:rPr>
  </w:style>
  <w:style w:type="paragraph" w:styleId="ab">
    <w:name w:val="List Paragraph"/>
    <w:basedOn w:val="a"/>
    <w:uiPriority w:val="34"/>
    <w:qFormat/>
    <w:rsid w:val="0062390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282</Words>
  <Characters>1611</Characters>
  <Application>Microsoft Office Word</Application>
  <DocSecurity>0</DocSecurity>
  <Lines>13</Lines>
  <Paragraphs>3</Paragraphs>
  <ScaleCrop>false</ScaleCrop>
  <Company>Microsoft</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ZF</cp:lastModifiedBy>
  <cp:revision>96</cp:revision>
  <cp:lastPrinted>2020-05-21T05:51:00Z</cp:lastPrinted>
  <dcterms:created xsi:type="dcterms:W3CDTF">2018-05-17T02:57:00Z</dcterms:created>
  <dcterms:modified xsi:type="dcterms:W3CDTF">2020-06-17T14:33:00Z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