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20" w:firstLineChars="100"/>
        <w:jc w:val="lef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5"/>
        <w:tblW w:w="8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1047"/>
        <w:gridCol w:w="986"/>
        <w:gridCol w:w="942"/>
        <w:gridCol w:w="999"/>
        <w:gridCol w:w="839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" w:eastAsia="zh-CN"/>
              </w:rPr>
              <w:t>97.01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％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支出总额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2176.09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1453.48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2364.86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1"/>
                <w:szCs w:val="21"/>
                <w:lang w:eastAsia="zh-CN"/>
              </w:rPr>
              <w:t>基本支出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1609.91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1150.83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1947.64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其中：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公用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277.64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358.90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347.52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566.18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302.65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417.23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eastAsia="zh-CN"/>
              </w:rPr>
              <w:t>其中：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1、运行维护经费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393.78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113.71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228.29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法律援助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66.54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普法宣传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45.90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45.90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45.90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/>
                <w:color w:val="auto"/>
                <w:kern w:val="0"/>
                <w:sz w:val="21"/>
                <w:szCs w:val="21"/>
              </w:rPr>
              <w:t>市委市政府法律顾问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76.50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76.50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76.50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56.80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74.00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28.69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43.77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24.39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公车运行维护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19.38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13.04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18.00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28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楼堂馆所控制情况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批复规模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56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eastAsia="zh-CN"/>
              </w:rPr>
              <w:t>制定了《益阳市司法局机关厉行节约规定》对办公环境、办公耗材、公车管理、会议培训等控制机关运行成本</w:t>
            </w:r>
            <w:r>
              <w:rPr>
                <w:rFonts w:ascii="Times New Roman" w:hAnsi="Times New Roman" w:eastAsia="仿宋_GB2312" w:cs="Times New Roman"/>
                <w:kern w:val="0"/>
                <w:sz w:val="21"/>
                <w:szCs w:val="21"/>
              </w:rPr>
              <w:t>　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eastAsia="仿宋_GB2312"/>
          <w:kern w:val="0"/>
          <w:sz w:val="22"/>
          <w:szCs w:val="24"/>
          <w:lang w:eastAsia="zh-CN"/>
        </w:rPr>
      </w:pPr>
      <w:r>
        <w:rPr>
          <w:rFonts w:eastAsia="仿宋_GB2312"/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  <w:lang w:eastAsia="zh-CN"/>
        </w:rPr>
        <w:t>“运行维护经费”填报项目支出中用于人员类和公用运转类的支出。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曹姗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2023年3月10日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4217506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曾戈彬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仿宋_GB2312" w:cs="Times New Roman"/>
          <w:kern w:val="0"/>
          <w:sz w:val="21"/>
          <w:szCs w:val="21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38"/>
        <w:gridCol w:w="893"/>
        <w:gridCol w:w="1068"/>
        <w:gridCol w:w="1222"/>
        <w:gridCol w:w="1179"/>
        <w:gridCol w:w="584"/>
        <w:gridCol w:w="660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446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益阳市司法局（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本级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算申请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预算数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全年预算数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全年执行数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执行率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1453.48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2364.86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2364.86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100％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按收入性质分：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2364.86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按支出性质分：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2364.86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其中：  一般公共预算：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2274.89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1947.64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84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政府性基金拨款：29.05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30" w:firstLineChars="3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417.23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纳入专户管理的非税收入拨款：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0.00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470" w:firstLineChars="70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其他资金：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60.92</w:t>
            </w:r>
          </w:p>
        </w:tc>
        <w:tc>
          <w:tcPr>
            <w:tcW w:w="2100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23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21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9" w:hRule="atLeast"/>
          <w:jc w:val="center"/>
        </w:trPr>
        <w:tc>
          <w:tcPr>
            <w:tcW w:w="53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聚焦全面依法治市，筑牢法治建设根基。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聚焦法治政府建设，推进全面依法行政。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聚焦增进民生福祉，提升法律服务供给。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4、聚焦社会安全稳定，推进平安益阳建设。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5、聚焦优化营商环境，服务全市发展大局。</w:t>
            </w:r>
          </w:p>
        </w:tc>
        <w:tc>
          <w:tcPr>
            <w:tcW w:w="21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1、出台《益阳市关于全面推进依法治市实施意见》等纲领性文件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2、《益阳市生活垃圾分类管理条例》已经省人大常委会批准通过。报备市政府规范性文件41件，备案登记区县（市）政府规范性文件141件。出具合法性审查意见共165件，“三统一”市直部门规范性文件63件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3、开展2022年度“法援惠民生 助力农民工”主题活动，接待农民工法律咨询1258人次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4、公证1000余件、远程视频公证68件。全市共办理法律援助案件2494件，公证9293件，司法鉴定4007件，仲裁173件。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5、开展矛盾纠纷排查936次，15203件，调解成功14615件，调解成功率达96.1%，今年累计为77名特困服刑人员和社区矫正对象未成年子女发放助学金154000元。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6、市强戒开展安全排查90余次，排查整治隐患130多个，对查摆的安全隐患全部销号管理，连续22年实现“六无”目标。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3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5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分)</w:t>
            </w: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法律援助案件受理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2494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报备规范性文件件，备案登记规范性文件件。出具合法性审查意见共，“三统一”市直部门规范性文件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报备41件，备案登记141件。出具合法性审查意见共165件，“三统一”市直部门规范性文件63件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接受法律咨询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提供法律咨询1258次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行政复议与应诉工作受理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受理案件110件，办结98件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调处各类矛盾纠纷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调解成功14615件，调解成功率达96.1%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公共法律服务领域提供便民利民措施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安化县公证处在梅城开展驻点办证服务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，银鑫公证处在桃江等地开展巡回办证等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40项举措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部门预算及三公经费及时公开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按时间节点在规定平台空开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项目经费使用支付及时公开100%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按时间节点在规定平台空开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“一次事一次办”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“最多跑一次”公证1000余件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成本控制率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≥95％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100％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本偏差率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5％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仲裁纠纷调解率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≥80％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优化营商环境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对优化营商环境工作提供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法律业务支持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带动相关行业发展、提升法治建设概念影响力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依法执法理念得到进一步提升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人民调解矛盾纠纷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1000次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支持项目为绿色、低碳、环保比例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100％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出台环境保护类地方条例、管理办法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法治元素活动品牌建设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法治示范乡村建设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1个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基层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司法所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凝聚力不断增强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每季度开展全域督查一次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满意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省行政效能电子监管系统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参评率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53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9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2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3：</w:t>
            </w:r>
          </w:p>
        </w:tc>
        <w:tc>
          <w:tcPr>
            <w:tcW w:w="7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全市“好差评”系统好评率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90％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8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3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曹姗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2023年3月10日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4217506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曾戈彬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 w:cs="Times New Roman"/>
          <w:color w:val="000000"/>
          <w:kern w:val="0"/>
          <w:sz w:val="36"/>
          <w:szCs w:val="36"/>
        </w:rPr>
        <w:t>年度项目支出绩效自评表</w:t>
      </w:r>
    </w:p>
    <w:tbl>
      <w:tblPr>
        <w:tblStyle w:val="5"/>
        <w:tblW w:w="973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7"/>
        <w:gridCol w:w="1068"/>
        <w:gridCol w:w="1209"/>
        <w:gridCol w:w="1122"/>
        <w:gridCol w:w="1120"/>
        <w:gridCol w:w="818"/>
        <w:gridCol w:w="863"/>
        <w:gridCol w:w="1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普法宣传专项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益阳市司法局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全年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执行数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执行率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45.9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45.9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100％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45.9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45.9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45.9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100％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长期目标为广大党员干部群众，尤其是青少年坚定理想信念，提升法治理念。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1.印发《2022年益阳市“宪法宣传周”工作方案》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2.开展主题民法典宣传活动，组织民法典“送法下乡”活动，开设法律知识讲座，印刷民法典读本2000本和宣传折页20000份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3.开展“4·15”全民国家安全教育日普法宣传活动，提高市民国家安全意识，筑牢干部职工国家安全意识防线。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开展益阳市国家机关“谁执法谁普法”履责报告评议活动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统筹推进全市各级各类国家工作人员参与如法网学法考法工作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抓好青少年法治宣传教育工作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“全国民主法治示范村（社区）”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分)</w:t>
            </w: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开展主题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宣传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印发《2022年益阳市“宪法宣传周”工作方案》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青少年宣传月宣传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开展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青少年法治宣传教育周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 3：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基层法律知识宣传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打造普法活动品牌“送法下乡”，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学法知识通过率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100％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执法考试通过率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100％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 3：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执法证考试参与率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100％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制定普法工作要点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《2022年益阳市普法依法治理工作要点》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对中心工作、重点领域普法安排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开展“12・4”国家宪法日宣传教育活动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。设法律知识讲座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 3：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普法考评工作完成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全80893名国家工作人员参加了如法网学法考法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成本控制率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≥95％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成本偏差率≤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5％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完善、精简考核内容和制度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将59家市直“谁执法谁普法”责任单位纳入履责报告评议范围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优化营商环境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对优化营商环境工作提供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法律业务支持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带动相关行业发展、提升法治建设概念影响力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依法执法理念得到进一步提升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营造人员人人学法、普法的氛围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在全市范围内开展“两个最美”推荐宣传活动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减少线下资料发放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线上发布多个普法视频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配合绿色、环保项目宣传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将节能、环保宣传纳入普法宣传范围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法治示范乡村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八字哨镇金家堤村等4个村（社区）成功申报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全省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法治示范乡村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申报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高新区谢林港镇清溪村等7个村（社区）成功申报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法治元素活动品牌建设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  <w:t>中心城区、口袋公园法治文化广场建设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指标1：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省行政效能电子监管系统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参评率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指标2：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全市“好差评”系统好评率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90％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lang w:val="en"/>
              </w:rPr>
              <w:t>100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val="en" w:eastAsia="zh-CN"/>
              </w:rPr>
              <w:t>分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21"/>
          <w:szCs w:val="21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曹姗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填报日期：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2023年3月10日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>4217506</w:t>
      </w:r>
      <w:r>
        <w:rPr>
          <w:rFonts w:ascii="Times New Roman" w:hAnsi="Times New Roman" w:eastAsia="仿宋_GB2312" w:cs="Times New Roman"/>
          <w:kern w:val="0"/>
          <w:sz w:val="21"/>
          <w:szCs w:val="21"/>
        </w:rPr>
        <w:t xml:space="preserve"> 单位负责人签字：</w:t>
      </w:r>
      <w:r>
        <w:rPr>
          <w:rFonts w:hint="eastAsia" w:ascii="Times New Roman" w:hAnsi="Times New Roman" w:cs="Times New Roman"/>
          <w:kern w:val="0"/>
          <w:sz w:val="21"/>
          <w:szCs w:val="21"/>
          <w:lang w:eastAsia="zh-CN"/>
        </w:rPr>
        <w:t>曾戈彬</w:t>
      </w:r>
    </w:p>
    <w:p/>
    <w:p>
      <w:pPr>
        <w:pStyle w:val="2"/>
      </w:pPr>
    </w:p>
    <w:p>
      <w:pPr>
        <w:pStyle w:val="3"/>
      </w:pPr>
    </w:p>
    <w:p>
      <w:pPr>
        <w:widowControl/>
        <w:jc w:val="left"/>
        <w:rPr>
          <w:rFonts w:hint="eastAsia"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3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  <w:t>2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年度项目支出绩效自评表</w:t>
      </w:r>
    </w:p>
    <w:tbl>
      <w:tblPr>
        <w:tblStyle w:val="5"/>
        <w:tblW w:w="99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027"/>
        <w:gridCol w:w="941"/>
        <w:gridCol w:w="1390"/>
        <w:gridCol w:w="1085"/>
        <w:gridCol w:w="1492"/>
        <w:gridCol w:w="841"/>
        <w:gridCol w:w="706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市委市政府法律顾问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益阳市司法局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实施单位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益阳市司法局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项目资金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年初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全年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预算数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执行数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分值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执行率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年度资金总额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其中：当年财政拨款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76.5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100%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上年结转资金　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年度总体目标</w:t>
            </w: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保障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市委市政府法律顾问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业务顺利开展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基本完成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8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完成值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分值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得分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0分)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办理专项法律事务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000000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基本完成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指标2：参与办理行政复议、应诉案件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指标3：为重大行政决策、重要行政行为提供法律咨询、论证意见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立案案件办结数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80%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达标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案件办理时限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  <w:t>≤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6个月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预算执行率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不适应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政府重大决策及法律论证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有所提高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有所提高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210" w:firstLineChars="100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指标2：矛盾纠纷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有所下降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有所下降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不适应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法治政府建设持续开展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长期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长期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服务对象满意度指标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指标1：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案件服务对象对法律服务工作满意度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指标2：社会公众满意度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</w:rPr>
              <w:t>≥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90%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0分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</w:tbl>
    <w:p>
      <w:pPr>
        <w:rPr>
          <w:rFonts w:hint="eastAsia" w:eastAsia="仿宋_GB2312"/>
          <w:lang w:eastAsia="zh-CN"/>
        </w:rPr>
      </w:pPr>
      <w:r>
        <w:rPr>
          <w:rFonts w:ascii="Times New Roman" w:hAnsi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曹姗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>填报日期：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2023.3.16  </w:t>
      </w:r>
      <w:r>
        <w:rPr>
          <w:rFonts w:ascii="Times New Roman" w:hAnsi="Times New Roman"/>
          <w:kern w:val="0"/>
          <w:sz w:val="21"/>
          <w:szCs w:val="21"/>
        </w:rPr>
        <w:t>联系电话：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4217506</w:t>
      </w:r>
      <w:r>
        <w:rPr>
          <w:rFonts w:hint="eastAsia" w:ascii="Times New Roman" w:hAnsi="Times New Roman"/>
          <w:kern w:val="0"/>
          <w:sz w:val="21"/>
          <w:szCs w:val="21"/>
        </w:rPr>
        <w:t xml:space="preserve"> </w:t>
      </w:r>
      <w:r>
        <w:rPr>
          <w:rFonts w:ascii="Times New Roman" w:hAnsi="Times New Roman"/>
          <w:kern w:val="0"/>
          <w:sz w:val="21"/>
          <w:szCs w:val="21"/>
        </w:rPr>
        <w:t xml:space="preserve"> 单位负责人签字：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曾戈彬</w:t>
      </w:r>
    </w:p>
    <w:p>
      <w:pPr>
        <w:pStyle w:val="4"/>
        <w:ind w:left="0" w:leftChars="0" w:firstLine="0" w:firstLineChars="0"/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2Y2NzI2ZjNhOTI2MmQ4ODAxNTYwOWU5ODFlYmIifQ=="/>
  </w:docVars>
  <w:rsids>
    <w:rsidRoot w:val="56A37DDD"/>
    <w:rsid w:val="068428E9"/>
    <w:rsid w:val="0F7B79E4"/>
    <w:rsid w:val="56A37DDD"/>
    <w:rsid w:val="693D7BB2"/>
    <w:rsid w:val="78B35682"/>
    <w:rsid w:val="FDF5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eastAsia="仿宋_GB2312"/>
      <w:sz w:val="32"/>
    </w:rPr>
  </w:style>
  <w:style w:type="paragraph" w:styleId="3">
    <w:name w:val="header"/>
    <w:basedOn w:val="1"/>
    <w:next w:val="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_Style 3"/>
    <w:next w:val="1"/>
    <w:qFormat/>
    <w:uiPriority w:val="0"/>
    <w:pPr>
      <w:wordWrap w:val="0"/>
      <w:spacing w:before="200" w:after="160"/>
      <w:ind w:left="3680" w:right="864"/>
      <w:jc w:val="center"/>
    </w:pPr>
    <w:rPr>
      <w:rFonts w:ascii="Times New Roman" w:hAnsi="Times New Roman" w:eastAsia="宋体" w:cs="Times New Roman"/>
      <w:i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2023-10-17T16:34:00Z</dcterms:created>
  <dc:creator>Administrator</dc:creator>
  <cp:lastModifiedBy>user</cp:lastModifiedBy>
  <dcterms:modified xsi:type="dcterms:W3CDTF">2023-10-18T10:27:05Z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7AC1BAFD9357423DBBB1093A31812933_11</vt:lpwstr>
  </property>
</Properties>
</file>