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sz w:val="36"/>
          <w:szCs w:val="36"/>
        </w:rPr>
      </w:pPr>
      <w:bookmarkStart w:id="0" w:name="_GoBack"/>
      <w:bookmarkEnd w:id="0"/>
      <w:r>
        <w:rPr>
          <w:rFonts w:hint="eastAsia" w:ascii="宋体" w:hAnsi="宋体" w:eastAsia="宋体"/>
          <w:sz w:val="36"/>
          <w:szCs w:val="36"/>
        </w:rPr>
        <w:t>益阳仲裁委员会秘书处部门2022年整体支出绩效评价报告</w:t>
      </w:r>
    </w:p>
    <w:p>
      <w:pPr>
        <w:spacing w:line="360" w:lineRule="auto"/>
        <w:jc w:val="left"/>
        <w:rPr>
          <w:rFonts w:ascii="宋体" w:hAnsi="宋体" w:eastAsia="宋体"/>
          <w:spacing w:val="20"/>
          <w:sz w:val="28"/>
          <w:szCs w:val="28"/>
        </w:rPr>
      </w:pPr>
      <w:r>
        <w:rPr>
          <w:rFonts w:hint="eastAsia" w:ascii="宋体" w:hAnsi="宋体" w:eastAsia="宋体"/>
          <w:spacing w:val="20"/>
          <w:sz w:val="28"/>
          <w:szCs w:val="28"/>
        </w:rPr>
        <w:t xml:space="preserve"> </w:t>
      </w:r>
    </w:p>
    <w:p>
      <w:pPr>
        <w:ind w:firstLine="560" w:firstLineChars="200"/>
        <w:jc w:val="left"/>
        <w:rPr>
          <w:rFonts w:hint="eastAsia" w:ascii="宋体" w:hAnsi="宋体" w:eastAsia="宋体"/>
          <w:bCs/>
          <w:sz w:val="28"/>
          <w:szCs w:val="28"/>
        </w:rPr>
      </w:pPr>
      <w:r>
        <w:rPr>
          <w:rFonts w:hint="eastAsia" w:ascii="宋体" w:hAnsi="宋体" w:eastAsia="宋体"/>
          <w:bCs/>
          <w:sz w:val="28"/>
          <w:szCs w:val="28"/>
        </w:rPr>
        <w:t xml:space="preserve"> </w:t>
      </w:r>
    </w:p>
    <w:p>
      <w:pPr>
        <w:pStyle w:val="4"/>
        <w:widowControl/>
        <w:ind w:firstLine="0" w:firstLineChars="0"/>
        <w:jc w:val="left"/>
        <w:rPr>
          <w:rFonts w:hint="eastAsia" w:ascii="宋体" w:hAnsi="宋体" w:eastAsia="宋体"/>
          <w:b/>
          <w:spacing w:val="20"/>
          <w:sz w:val="28"/>
          <w:szCs w:val="28"/>
        </w:rPr>
      </w:pPr>
      <w:r>
        <w:rPr>
          <w:rFonts w:hint="eastAsia" w:ascii="宋体" w:hAnsi="宋体" w:eastAsia="宋体"/>
          <w:b/>
          <w:spacing w:val="20"/>
          <w:sz w:val="28"/>
          <w:szCs w:val="28"/>
        </w:rPr>
        <w:t>一、单位基本情况</w:t>
      </w:r>
    </w:p>
    <w:p>
      <w:pPr>
        <w:ind w:firstLine="560" w:firstLineChars="200"/>
        <w:jc w:val="left"/>
        <w:rPr>
          <w:rFonts w:hint="eastAsia" w:ascii="宋体" w:hAnsi="宋体" w:eastAsia="宋体"/>
          <w:bCs/>
          <w:sz w:val="28"/>
          <w:szCs w:val="28"/>
        </w:rPr>
      </w:pPr>
      <w:r>
        <w:rPr>
          <w:rFonts w:hint="eastAsia" w:ascii="宋体" w:hAnsi="宋体" w:eastAsia="宋体"/>
          <w:bCs/>
          <w:sz w:val="28"/>
          <w:szCs w:val="28"/>
        </w:rPr>
        <w:t>益阳仲裁委员会秘书处为益阳仲裁委员会常设办事机构。益阳仲裁委员会秘书处为公益一类事业单位，归口益阳市司法局管理，内设2个职能科室分别是立案室和办公室。我委现有编制数5名、实有在编人数5人。</w:t>
      </w:r>
    </w:p>
    <w:p>
      <w:pPr>
        <w:ind w:left="160" w:leftChars="50" w:firstLine="480" w:firstLineChars="150"/>
        <w:jc w:val="left"/>
        <w:rPr>
          <w:rFonts w:hint="eastAsia" w:ascii="宋体" w:hAnsi="宋体" w:eastAsia="宋体"/>
          <w:spacing w:val="20"/>
          <w:sz w:val="28"/>
          <w:szCs w:val="28"/>
        </w:rPr>
      </w:pPr>
      <w:r>
        <w:rPr>
          <w:rFonts w:hint="eastAsia" w:ascii="宋体" w:hAnsi="宋体" w:eastAsia="宋体"/>
          <w:spacing w:val="20"/>
          <w:sz w:val="28"/>
          <w:szCs w:val="28"/>
        </w:rPr>
        <w:t>益阳仲裁委员会秘书处2022年部门收入包括一般公共财政预算拨款和财政专户非税收入；支出包括一般公共预算支出和项目支出等。</w:t>
      </w:r>
    </w:p>
    <w:p>
      <w:pPr>
        <w:ind w:left="160" w:leftChars="50" w:firstLine="480" w:firstLineChars="150"/>
        <w:jc w:val="left"/>
        <w:rPr>
          <w:rFonts w:hint="eastAsia" w:ascii="宋体" w:hAnsi="宋体" w:eastAsia="宋体"/>
          <w:spacing w:val="20"/>
          <w:sz w:val="28"/>
          <w:szCs w:val="28"/>
        </w:rPr>
      </w:pPr>
      <w:r>
        <w:rPr>
          <w:rFonts w:hint="eastAsia" w:ascii="宋体" w:hAnsi="宋体" w:eastAsia="宋体"/>
          <w:spacing w:val="20"/>
          <w:sz w:val="28"/>
          <w:szCs w:val="28"/>
        </w:rPr>
        <w:t>本年度预算收入为182.69万元，本年度预算支出为182.69万元，预算收入完成率100%；决算支出为255.87万元。其中：（1）一般公共预算财政拨款70.69万元，纳入专户管理的非税收入32万元。（2）2022年本部门支出182.69万元，其中：基本支出80.33万元，项目支出175.54万元。</w:t>
      </w:r>
    </w:p>
    <w:p>
      <w:pPr>
        <w:jc w:val="left"/>
        <w:rPr>
          <w:rFonts w:hint="eastAsia" w:ascii="宋体" w:hAnsi="宋体" w:eastAsia="宋体"/>
          <w:b/>
          <w:spacing w:val="20"/>
          <w:sz w:val="28"/>
          <w:szCs w:val="28"/>
        </w:rPr>
      </w:pPr>
      <w:r>
        <w:rPr>
          <w:rFonts w:hint="eastAsia" w:ascii="宋体" w:hAnsi="宋体" w:eastAsia="宋体"/>
          <w:b/>
          <w:spacing w:val="20"/>
          <w:sz w:val="28"/>
          <w:szCs w:val="28"/>
        </w:rPr>
        <w:t>（二）部门整体支出绩效目标</w:t>
      </w:r>
    </w:p>
    <w:p>
      <w:pPr>
        <w:ind w:left="160" w:leftChars="50" w:firstLine="480" w:firstLineChars="150"/>
        <w:jc w:val="left"/>
        <w:rPr>
          <w:rFonts w:hint="eastAsia" w:ascii="宋体" w:hAnsi="宋体" w:eastAsia="宋体"/>
          <w:spacing w:val="20"/>
          <w:sz w:val="28"/>
          <w:szCs w:val="28"/>
        </w:rPr>
      </w:pPr>
      <w:r>
        <w:rPr>
          <w:rFonts w:hint="eastAsia" w:ascii="宋体" w:hAnsi="宋体" w:eastAsia="宋体"/>
          <w:spacing w:val="20"/>
          <w:sz w:val="28"/>
          <w:szCs w:val="28"/>
        </w:rPr>
        <w:t>业务科室项目：(一)认真办理案件，全力化解社会矛盾。（1）受理仲裁案件。（2）办案质量提高。（3）涉案领域拓展。(二)认真完成司法行政部门交办的工作任务。（1）向省厅提交相关征求意见稿。（2）尝试公益性下的企业化管理。（3）严格仲裁纪律，加强办案人员素质培养。 （三）认真完成各项部门检查、评审、年检。</w:t>
      </w:r>
    </w:p>
    <w:p>
      <w:pPr>
        <w:ind w:left="160" w:leftChars="50" w:firstLine="480" w:firstLineChars="150"/>
        <w:jc w:val="left"/>
        <w:rPr>
          <w:rFonts w:hint="eastAsia" w:ascii="宋体" w:hAnsi="宋体" w:eastAsia="宋体"/>
          <w:spacing w:val="20"/>
          <w:sz w:val="28"/>
          <w:szCs w:val="28"/>
        </w:rPr>
      </w:pPr>
      <w:r>
        <w:rPr>
          <w:rFonts w:hint="eastAsia" w:ascii="宋体" w:hAnsi="宋体" w:eastAsia="宋体"/>
          <w:spacing w:val="20"/>
          <w:sz w:val="28"/>
          <w:szCs w:val="28"/>
        </w:rPr>
        <w:t>二、预决算公开情况</w:t>
      </w:r>
    </w:p>
    <w:p>
      <w:pPr>
        <w:ind w:left="160" w:leftChars="50" w:firstLine="480" w:firstLineChars="150"/>
        <w:jc w:val="left"/>
        <w:rPr>
          <w:rFonts w:hint="eastAsia" w:ascii="宋体" w:hAnsi="宋体" w:eastAsia="宋体"/>
          <w:spacing w:val="20"/>
          <w:sz w:val="28"/>
          <w:szCs w:val="28"/>
        </w:rPr>
      </w:pPr>
      <w:r>
        <w:rPr>
          <w:rFonts w:hint="eastAsia" w:ascii="宋体" w:hAnsi="宋体" w:eastAsia="宋体"/>
          <w:spacing w:val="20"/>
          <w:sz w:val="28"/>
          <w:szCs w:val="28"/>
        </w:rPr>
        <w:t>2022年共公开预决算各一次，分别是2021年决算、2022年预算。按市财政局相关文件要求，及时、有效的在财政局网站和司法局网站公开，公开内容详细，文表结合，便于理解。</w:t>
      </w:r>
    </w:p>
    <w:p>
      <w:pPr>
        <w:ind w:left="160" w:leftChars="50" w:firstLine="480" w:firstLineChars="150"/>
        <w:jc w:val="left"/>
        <w:rPr>
          <w:rFonts w:hint="eastAsia" w:ascii="宋体" w:hAnsi="宋体" w:eastAsia="宋体"/>
          <w:spacing w:val="20"/>
          <w:sz w:val="28"/>
          <w:szCs w:val="28"/>
        </w:rPr>
      </w:pPr>
      <w:r>
        <w:rPr>
          <w:rFonts w:hint="eastAsia" w:ascii="宋体" w:hAnsi="宋体" w:eastAsia="宋体"/>
          <w:spacing w:val="20"/>
          <w:sz w:val="28"/>
          <w:szCs w:val="28"/>
        </w:rPr>
        <w:t>三、存量资金管理</w:t>
      </w:r>
    </w:p>
    <w:p>
      <w:pPr>
        <w:ind w:left="160" w:leftChars="50" w:firstLine="480" w:firstLineChars="150"/>
        <w:jc w:val="left"/>
        <w:rPr>
          <w:rFonts w:hint="eastAsia" w:ascii="宋体" w:hAnsi="宋体" w:eastAsia="宋体"/>
          <w:spacing w:val="20"/>
          <w:sz w:val="28"/>
          <w:szCs w:val="28"/>
        </w:rPr>
      </w:pPr>
      <w:r>
        <w:rPr>
          <w:rFonts w:hint="eastAsia" w:ascii="宋体" w:hAnsi="宋体" w:eastAsia="宋体"/>
          <w:spacing w:val="20"/>
          <w:sz w:val="28"/>
          <w:szCs w:val="28"/>
        </w:rPr>
        <w:t>2022年我委对单位资金管理、使用严格按照财经要求，分量及汇报、重大事项商会讨论，对经费严管理、严审批、严使用。</w:t>
      </w:r>
    </w:p>
    <w:p>
      <w:pPr>
        <w:ind w:left="160" w:leftChars="50" w:firstLine="480" w:firstLineChars="150"/>
        <w:jc w:val="left"/>
        <w:rPr>
          <w:rFonts w:hint="eastAsia" w:ascii="宋体" w:hAnsi="宋体" w:eastAsia="宋体"/>
          <w:spacing w:val="20"/>
          <w:sz w:val="28"/>
          <w:szCs w:val="28"/>
        </w:rPr>
      </w:pPr>
      <w:r>
        <w:rPr>
          <w:rFonts w:hint="eastAsia" w:ascii="宋体" w:hAnsi="宋体" w:eastAsia="宋体"/>
          <w:spacing w:val="20"/>
          <w:sz w:val="28"/>
          <w:szCs w:val="28"/>
        </w:rPr>
        <w:t>四、资产管理</w:t>
      </w:r>
    </w:p>
    <w:p>
      <w:pPr>
        <w:ind w:left="160" w:leftChars="50" w:firstLine="480" w:firstLineChars="150"/>
        <w:jc w:val="left"/>
        <w:rPr>
          <w:rFonts w:hint="eastAsia" w:ascii="宋体" w:hAnsi="宋体" w:eastAsia="宋体"/>
          <w:spacing w:val="20"/>
          <w:sz w:val="28"/>
          <w:szCs w:val="28"/>
        </w:rPr>
      </w:pPr>
      <w:r>
        <w:rPr>
          <w:rFonts w:hint="eastAsia" w:ascii="宋体" w:hAnsi="宋体" w:eastAsia="宋体"/>
          <w:spacing w:val="20"/>
          <w:sz w:val="28"/>
          <w:szCs w:val="28"/>
        </w:rPr>
        <w:t>2022年仲裁委秘书处固定资产使用情况：年末净资产合计万9.24万元，比上年5.76元增加3.48万元。主要原因：本年固定资产累计增加。此外建立资产台账、进一步完善资产使用制度并按财经要求计提今年及以前年度固定资产折旧。</w:t>
      </w:r>
    </w:p>
    <w:p>
      <w:pPr>
        <w:ind w:left="160" w:leftChars="50" w:firstLine="480" w:firstLineChars="150"/>
        <w:jc w:val="left"/>
        <w:rPr>
          <w:rFonts w:hint="eastAsia" w:ascii="宋体" w:hAnsi="宋体" w:eastAsia="宋体"/>
          <w:spacing w:val="20"/>
          <w:sz w:val="28"/>
          <w:szCs w:val="28"/>
        </w:rPr>
      </w:pPr>
      <w:r>
        <w:rPr>
          <w:rFonts w:hint="eastAsia" w:ascii="宋体" w:hAnsi="宋体" w:eastAsia="宋体"/>
          <w:spacing w:val="20"/>
          <w:sz w:val="28"/>
          <w:szCs w:val="28"/>
        </w:rPr>
        <w:t>五、三公经费控制</w:t>
      </w:r>
    </w:p>
    <w:p>
      <w:pPr>
        <w:ind w:left="160" w:leftChars="50" w:firstLine="480" w:firstLineChars="150"/>
        <w:jc w:val="left"/>
        <w:rPr>
          <w:rFonts w:hint="eastAsia" w:ascii="宋体" w:hAnsi="宋体" w:eastAsia="宋体"/>
          <w:spacing w:val="20"/>
          <w:sz w:val="28"/>
          <w:szCs w:val="28"/>
        </w:rPr>
      </w:pPr>
      <w:r>
        <w:rPr>
          <w:rFonts w:hint="eastAsia" w:ascii="宋体" w:hAnsi="宋体" w:eastAsia="宋体"/>
          <w:spacing w:val="20"/>
          <w:sz w:val="28"/>
          <w:szCs w:val="28"/>
        </w:rPr>
        <w:t>2022年我委从整体情况来看，严格按照年初预算进行部门整体支出。在支出过程中，能严格遵守各项规章制度，“三公经费”明显下降。所有项目都详细制定了方案，严格按方案组织实施，并加强了监督，达到了节约、高效的支出目标。</w:t>
      </w:r>
    </w:p>
    <w:p>
      <w:pPr>
        <w:ind w:left="160" w:leftChars="50" w:firstLine="480" w:firstLineChars="150"/>
        <w:jc w:val="left"/>
        <w:rPr>
          <w:rFonts w:hint="eastAsia" w:ascii="宋体" w:hAnsi="宋体" w:eastAsia="宋体"/>
          <w:spacing w:val="20"/>
          <w:sz w:val="28"/>
          <w:szCs w:val="28"/>
        </w:rPr>
      </w:pPr>
      <w:r>
        <w:rPr>
          <w:rFonts w:hint="eastAsia" w:ascii="宋体" w:hAnsi="宋体" w:eastAsia="宋体"/>
          <w:spacing w:val="20"/>
          <w:sz w:val="28"/>
          <w:szCs w:val="28"/>
        </w:rPr>
        <w:t>六、内部管理制度建设等的设定及完成情况</w:t>
      </w:r>
    </w:p>
    <w:p>
      <w:pPr>
        <w:ind w:left="160" w:leftChars="50" w:firstLine="480" w:firstLineChars="150"/>
        <w:jc w:val="left"/>
        <w:rPr>
          <w:rFonts w:hint="eastAsia" w:ascii="宋体" w:hAnsi="宋体" w:eastAsia="宋体"/>
          <w:spacing w:val="20"/>
          <w:sz w:val="28"/>
          <w:szCs w:val="28"/>
        </w:rPr>
      </w:pPr>
      <w:r>
        <w:rPr>
          <w:rFonts w:hint="eastAsia" w:ascii="宋体" w:hAnsi="宋体" w:eastAsia="宋体"/>
          <w:spacing w:val="20"/>
          <w:sz w:val="28"/>
          <w:szCs w:val="28"/>
        </w:rPr>
        <w:t>2022年仲裁委秘书处认真落实市财政局关于《益阳市行政事业单位内部控制规范》要求，切实抓好本单位财务工作，确保财政资金安全有效使用，断完善内部控制制度，强化办内人员内控意识、责任意识、风险意识现制定。</w:t>
      </w:r>
    </w:p>
    <w:p>
      <w:pPr>
        <w:ind w:left="160" w:leftChars="50" w:firstLine="480" w:firstLineChars="150"/>
        <w:jc w:val="left"/>
        <w:rPr>
          <w:rFonts w:hint="eastAsia" w:ascii="宋体" w:hAnsi="宋体" w:eastAsia="宋体"/>
          <w:spacing w:val="20"/>
          <w:sz w:val="28"/>
          <w:szCs w:val="28"/>
        </w:rPr>
      </w:pPr>
      <w:r>
        <w:rPr>
          <w:rFonts w:hint="eastAsia" w:ascii="宋体" w:hAnsi="宋体" w:eastAsia="宋体"/>
          <w:spacing w:val="20"/>
          <w:sz w:val="28"/>
          <w:szCs w:val="28"/>
        </w:rPr>
        <w:t>1、加强组织领导，建立工作机制。（1）年初成立由单位主要负责人任组长的内部控制工作领导小组，召开相关会议进行部署，并制定单位内部控制工作方案。（2）组织分管财务负责人和财会人员参加市财政局举办的内部控制专题培训，抓好内部控制风险评估。（3）实行财务业务流程再造，加强对权力运行的监督。</w:t>
      </w:r>
    </w:p>
    <w:p>
      <w:pPr>
        <w:ind w:left="160" w:leftChars="50" w:firstLine="480" w:firstLineChars="150"/>
        <w:jc w:val="left"/>
        <w:rPr>
          <w:rFonts w:hint="eastAsia" w:ascii="宋体" w:hAnsi="宋体" w:eastAsia="宋体"/>
          <w:spacing w:val="20"/>
          <w:sz w:val="28"/>
          <w:szCs w:val="28"/>
        </w:rPr>
      </w:pPr>
      <w:r>
        <w:rPr>
          <w:rFonts w:hint="eastAsia" w:ascii="宋体" w:hAnsi="宋体" w:eastAsia="宋体"/>
          <w:spacing w:val="20"/>
          <w:sz w:val="28"/>
          <w:szCs w:val="28"/>
        </w:rPr>
        <w:t>2、加强制度建设，实行内部控制全覆盖（1）建立健全预算、收入、支出、政府采购、资产、建设项目、合同等管理制度。（2）对不相容岗位及职责有效分离和实施，按制度和程序审批。（3）加强审批监督管理。</w:t>
      </w:r>
    </w:p>
    <w:p>
      <w:pPr>
        <w:ind w:left="160" w:leftChars="50" w:firstLine="480" w:firstLineChars="150"/>
        <w:jc w:val="left"/>
        <w:rPr>
          <w:rFonts w:hint="eastAsia" w:ascii="宋体" w:hAnsi="宋体" w:eastAsia="宋体"/>
          <w:spacing w:val="20"/>
          <w:sz w:val="28"/>
          <w:szCs w:val="28"/>
        </w:rPr>
      </w:pPr>
      <w:r>
        <w:rPr>
          <w:rFonts w:hint="eastAsia" w:ascii="宋体" w:hAnsi="宋体" w:eastAsia="宋体"/>
          <w:spacing w:val="20"/>
          <w:sz w:val="28"/>
          <w:szCs w:val="28"/>
        </w:rPr>
        <w:t>七、项目绩效总目标和阶段性目标完成情况及预期经济、社会效益。</w:t>
      </w:r>
    </w:p>
    <w:p>
      <w:pPr>
        <w:ind w:left="160" w:leftChars="50" w:firstLine="480" w:firstLineChars="150"/>
        <w:jc w:val="left"/>
        <w:rPr>
          <w:rFonts w:hint="eastAsia" w:ascii="宋体" w:hAnsi="宋体" w:eastAsia="宋体"/>
          <w:spacing w:val="20"/>
          <w:sz w:val="28"/>
          <w:szCs w:val="28"/>
        </w:rPr>
      </w:pPr>
      <w:r>
        <w:rPr>
          <w:rFonts w:hint="eastAsia" w:ascii="宋体" w:hAnsi="宋体" w:eastAsia="宋体"/>
          <w:spacing w:val="20"/>
          <w:sz w:val="28"/>
          <w:szCs w:val="28"/>
        </w:rPr>
        <w:t>（1）为广大党员干部群众，尤其是青年干部坚定理想信念，提升法治理念。通过开展普法宣传，教育引导全市公民学法、守法、懂法、用法。提升法律意识，将法治宣传与依法治理结合起来，深入开展法治创建工作。</w:t>
      </w:r>
    </w:p>
    <w:p>
      <w:pPr>
        <w:ind w:left="160" w:leftChars="50" w:firstLine="480" w:firstLineChars="150"/>
        <w:jc w:val="left"/>
        <w:rPr>
          <w:rFonts w:hint="eastAsia" w:ascii="宋体" w:hAnsi="宋体" w:eastAsia="宋体"/>
          <w:spacing w:val="20"/>
          <w:sz w:val="28"/>
          <w:szCs w:val="28"/>
        </w:rPr>
      </w:pPr>
      <w:r>
        <w:rPr>
          <w:rFonts w:hint="eastAsia" w:ascii="宋体" w:hAnsi="宋体" w:eastAsia="宋体"/>
          <w:spacing w:val="20"/>
          <w:sz w:val="28"/>
          <w:szCs w:val="28"/>
        </w:rPr>
        <w:t>（2）多领域提供优质法律服务，涉案领域不断拓展，有效的定纷止争为我市经济良性发展扫清障碍。</w:t>
      </w:r>
    </w:p>
    <w:p>
      <w:pPr>
        <w:ind w:left="160" w:leftChars="50" w:firstLine="480" w:firstLineChars="150"/>
        <w:jc w:val="left"/>
        <w:rPr>
          <w:rFonts w:hint="eastAsia" w:ascii="宋体" w:hAnsi="宋体" w:eastAsia="宋体"/>
          <w:spacing w:val="20"/>
          <w:sz w:val="28"/>
          <w:szCs w:val="28"/>
        </w:rPr>
      </w:pPr>
      <w:r>
        <w:rPr>
          <w:rFonts w:hint="eastAsia" w:ascii="宋体" w:hAnsi="宋体" w:eastAsia="宋体"/>
          <w:spacing w:val="20"/>
          <w:sz w:val="28"/>
          <w:szCs w:val="28"/>
        </w:rPr>
        <w:t>（3）维护司法公平正义，实现良好社会效益。为困难群众提供法律服务，维护受援人合法权益，维护司法公平正义，实现良好社会效益等。</w:t>
      </w:r>
    </w:p>
    <w:p>
      <w:pPr>
        <w:ind w:left="160" w:leftChars="50" w:firstLine="480" w:firstLineChars="150"/>
        <w:jc w:val="left"/>
        <w:rPr>
          <w:rFonts w:hint="eastAsia" w:ascii="宋体" w:hAnsi="宋体" w:eastAsia="宋体"/>
          <w:spacing w:val="20"/>
          <w:sz w:val="28"/>
          <w:szCs w:val="28"/>
        </w:rPr>
      </w:pPr>
      <w:r>
        <w:rPr>
          <w:rFonts w:hint="eastAsia" w:ascii="宋体" w:hAnsi="宋体" w:eastAsia="宋体"/>
          <w:spacing w:val="20"/>
          <w:sz w:val="28"/>
          <w:szCs w:val="28"/>
        </w:rPr>
        <w:t>（三）部门整体支出或项目实施情况分析。</w:t>
      </w:r>
    </w:p>
    <w:p>
      <w:pPr>
        <w:ind w:left="160" w:leftChars="50" w:firstLine="480" w:firstLineChars="150"/>
        <w:jc w:val="left"/>
        <w:rPr>
          <w:rFonts w:hint="eastAsia" w:ascii="宋体" w:hAnsi="宋体" w:eastAsia="宋体"/>
          <w:spacing w:val="20"/>
          <w:sz w:val="28"/>
          <w:szCs w:val="28"/>
        </w:rPr>
      </w:pPr>
      <w:r>
        <w:rPr>
          <w:rFonts w:hint="eastAsia" w:ascii="宋体" w:hAnsi="宋体" w:eastAsia="宋体"/>
          <w:spacing w:val="20"/>
          <w:sz w:val="28"/>
          <w:szCs w:val="28"/>
        </w:rPr>
        <w:t>2022年仲裁委秘书处全年各个项目资金运用规划到点、使用责任到人、作用落实到事，全程监督，分段支付，从而达到项目资金使用合法，手续合规，支付合理。发挥仲裁预防化解民商事纠纷的重要作用，受理仲裁案件173件案件标的1.95亿元，结案221件，调解结案率57%，自动履行率99%，无一件被人民法院裁定撤销或不予执行案件。</w:t>
      </w:r>
    </w:p>
    <w:p>
      <w:pPr>
        <w:jc w:val="left"/>
        <w:rPr>
          <w:rFonts w:hint="eastAsia" w:ascii="宋体" w:hAnsi="宋体" w:eastAsia="宋体"/>
          <w:b/>
          <w:spacing w:val="20"/>
          <w:sz w:val="28"/>
          <w:szCs w:val="28"/>
        </w:rPr>
      </w:pPr>
      <w:r>
        <w:rPr>
          <w:rFonts w:hint="eastAsia" w:ascii="宋体" w:hAnsi="宋体" w:eastAsia="宋体"/>
          <w:b/>
          <w:spacing w:val="20"/>
          <w:sz w:val="28"/>
          <w:szCs w:val="28"/>
        </w:rPr>
        <w:t>二、绩效评价工作情况</w:t>
      </w:r>
    </w:p>
    <w:p>
      <w:pPr>
        <w:jc w:val="left"/>
        <w:rPr>
          <w:rFonts w:hint="eastAsia" w:ascii="宋体" w:hAnsi="宋体" w:eastAsia="宋体"/>
          <w:spacing w:val="20"/>
          <w:sz w:val="28"/>
          <w:szCs w:val="28"/>
        </w:rPr>
      </w:pPr>
      <w:r>
        <w:rPr>
          <w:rFonts w:hint="eastAsia" w:ascii="宋体" w:hAnsi="宋体" w:eastAsia="宋体"/>
          <w:spacing w:val="20"/>
          <w:sz w:val="28"/>
          <w:szCs w:val="28"/>
        </w:rPr>
        <w:t>（一）绩效评价目的。</w:t>
      </w:r>
    </w:p>
    <w:p>
      <w:pPr>
        <w:ind w:firstLine="640" w:firstLineChars="200"/>
        <w:jc w:val="left"/>
        <w:rPr>
          <w:rFonts w:hint="eastAsia" w:ascii="宋体" w:hAnsi="宋体" w:eastAsia="宋体"/>
          <w:spacing w:val="20"/>
          <w:sz w:val="28"/>
          <w:szCs w:val="28"/>
        </w:rPr>
      </w:pPr>
      <w:r>
        <w:rPr>
          <w:rFonts w:hint="eastAsia" w:ascii="宋体" w:hAnsi="宋体" w:eastAsia="宋体"/>
          <w:spacing w:val="20"/>
          <w:sz w:val="28"/>
          <w:szCs w:val="28"/>
        </w:rPr>
        <w:t>一是：严格落实《预算法》及省、市绩效管理工作的有关规定；二是：规范财政资金的管理，完善和加强财政预算资金管理，建立健全激励和约束机制，切实提高资金使用效益。</w:t>
      </w:r>
    </w:p>
    <w:p>
      <w:pPr>
        <w:ind w:left="160" w:leftChars="50" w:firstLine="480" w:firstLineChars="150"/>
        <w:jc w:val="left"/>
        <w:rPr>
          <w:rFonts w:hint="eastAsia" w:ascii="宋体" w:hAnsi="宋体" w:eastAsia="宋体"/>
          <w:spacing w:val="20"/>
          <w:sz w:val="28"/>
          <w:szCs w:val="28"/>
        </w:rPr>
      </w:pPr>
      <w:r>
        <w:rPr>
          <w:rFonts w:hint="eastAsia" w:ascii="宋体" w:hAnsi="宋体" w:eastAsia="宋体"/>
          <w:spacing w:val="20"/>
          <w:sz w:val="28"/>
          <w:szCs w:val="28"/>
        </w:rPr>
        <w:t>（二）绩效评价工作过程，主要包括前期准备、组织实施和分析评价等内容。前期准备，年初我委各科室对各项目按照相应的时间节点进行任务分解，由秘书处领导和办公室牵头，对开展的项目协调沟通等工作，为做好绩效评价工作、确保评价质量打下基础。组织实施，确定参与评价人员，从人员数量、专业结构、业务能力等多方面考虑，并充分考虑利益关系回避、成员稳定性等因素。明确项目绩效目标。对项目绩效目标缺失或绩效目标不明确的项目补充完善。设计绩效评价指标体系。从绩效评价指标、指标权重和评价标准等方面入手。考虑项目实施和评价指标的完整性、重要性、相关性、可比性、可行性和经济性、有效性等因素，科学编制</w:t>
      </w:r>
    </w:p>
    <w:p>
      <w:pPr>
        <w:ind w:left="160" w:leftChars="50" w:firstLine="482" w:firstLineChars="150"/>
        <w:jc w:val="left"/>
        <w:rPr>
          <w:rFonts w:hint="eastAsia" w:ascii="宋体" w:hAnsi="宋体" w:eastAsia="宋体"/>
          <w:b/>
          <w:spacing w:val="20"/>
          <w:sz w:val="28"/>
          <w:szCs w:val="28"/>
        </w:rPr>
      </w:pPr>
      <w:r>
        <w:rPr>
          <w:rFonts w:hint="eastAsia" w:ascii="宋体" w:hAnsi="宋体" w:eastAsia="宋体"/>
          <w:b/>
          <w:spacing w:val="20"/>
          <w:sz w:val="28"/>
          <w:szCs w:val="28"/>
        </w:rPr>
        <w:t>三、主要绩效及评价结论</w:t>
      </w:r>
    </w:p>
    <w:p>
      <w:pPr>
        <w:ind w:left="160" w:leftChars="50" w:firstLine="480" w:firstLineChars="150"/>
        <w:jc w:val="left"/>
        <w:rPr>
          <w:rFonts w:hint="eastAsia" w:ascii="宋体" w:hAnsi="宋体" w:eastAsia="宋体"/>
          <w:spacing w:val="20"/>
          <w:sz w:val="28"/>
          <w:szCs w:val="28"/>
        </w:rPr>
      </w:pPr>
      <w:r>
        <w:rPr>
          <w:rFonts w:hint="eastAsia" w:ascii="宋体" w:hAnsi="宋体" w:eastAsia="宋体"/>
          <w:spacing w:val="20"/>
          <w:sz w:val="28"/>
          <w:szCs w:val="28"/>
        </w:rPr>
        <w:t>1、经济性分析，2022年仲裁委秘书处对单位项目开展的成本全面梳理，对各个项目重叠部分、交叉部分，整合规划，合理调配。对个性部分全程监管。在年初预算项目经费压减15％的情况下，100％完成中央、省、市布置的各项工作。有效控制成本，节约开支。</w:t>
      </w:r>
    </w:p>
    <w:p>
      <w:pPr>
        <w:ind w:left="160" w:leftChars="50" w:firstLine="480" w:firstLineChars="150"/>
        <w:jc w:val="left"/>
        <w:rPr>
          <w:rFonts w:hint="eastAsia" w:ascii="宋体" w:hAnsi="宋体" w:eastAsia="宋体"/>
          <w:spacing w:val="20"/>
          <w:sz w:val="28"/>
          <w:szCs w:val="28"/>
        </w:rPr>
      </w:pPr>
      <w:r>
        <w:rPr>
          <w:rFonts w:hint="eastAsia" w:ascii="宋体" w:hAnsi="宋体" w:eastAsia="宋体"/>
          <w:spacing w:val="20"/>
          <w:sz w:val="28"/>
          <w:szCs w:val="28"/>
        </w:rPr>
        <w:t>2、效率性分析，2022年仲裁委秘书处预算经费使用率100％，项目短期绩效目标完成率100％。</w:t>
      </w:r>
    </w:p>
    <w:p>
      <w:pPr>
        <w:ind w:left="160" w:leftChars="50" w:firstLine="480" w:firstLineChars="150"/>
        <w:jc w:val="left"/>
        <w:rPr>
          <w:rFonts w:hint="eastAsia" w:ascii="宋体" w:hAnsi="宋体" w:eastAsia="宋体"/>
          <w:spacing w:val="20"/>
          <w:sz w:val="28"/>
          <w:szCs w:val="28"/>
        </w:rPr>
      </w:pPr>
      <w:r>
        <w:rPr>
          <w:rFonts w:hint="eastAsia" w:ascii="宋体" w:hAnsi="宋体" w:eastAsia="宋体"/>
          <w:spacing w:val="20"/>
          <w:sz w:val="28"/>
          <w:szCs w:val="28"/>
        </w:rPr>
        <w:t>3、效益性分析，2022年仲裁委秘书处结案自动履行率达到99%，无人民法院裁定撤销和不予执行案件。</w:t>
      </w:r>
    </w:p>
    <w:p>
      <w:pPr>
        <w:ind w:left="160" w:leftChars="50" w:firstLine="482" w:firstLineChars="150"/>
        <w:jc w:val="left"/>
        <w:rPr>
          <w:rFonts w:hint="eastAsia" w:ascii="宋体" w:hAnsi="宋体" w:eastAsia="宋体"/>
          <w:b/>
          <w:spacing w:val="20"/>
          <w:sz w:val="28"/>
          <w:szCs w:val="28"/>
        </w:rPr>
      </w:pPr>
      <w:r>
        <w:rPr>
          <w:rFonts w:hint="eastAsia" w:ascii="宋体" w:hAnsi="宋体" w:eastAsia="宋体"/>
          <w:b/>
          <w:spacing w:val="20"/>
          <w:sz w:val="28"/>
          <w:szCs w:val="28"/>
        </w:rPr>
        <w:t>四、有关建议</w:t>
      </w:r>
    </w:p>
    <w:p>
      <w:pPr>
        <w:ind w:left="160" w:leftChars="50" w:firstLine="480" w:firstLineChars="150"/>
        <w:jc w:val="left"/>
        <w:rPr>
          <w:rFonts w:hint="eastAsia" w:ascii="宋体" w:hAnsi="宋体" w:eastAsia="宋体"/>
          <w:spacing w:val="20"/>
          <w:sz w:val="28"/>
          <w:szCs w:val="28"/>
        </w:rPr>
      </w:pPr>
      <w:r>
        <w:rPr>
          <w:rFonts w:hint="eastAsia" w:ascii="宋体" w:hAnsi="宋体" w:eastAsia="宋体"/>
          <w:spacing w:val="20"/>
          <w:sz w:val="28"/>
          <w:szCs w:val="28"/>
        </w:rPr>
        <w:t>一是根据单位工作开展的实际状况，对预算项目名称、内容、经费进行相应调整。二是增加绩效考核业务培训，加大单位对绩效考评的认知，提升绩效考核的重要性。三是必要时候请第三方专家对单位绩效考评做工作进行全面系统的指导。</w:t>
      </w:r>
    </w:p>
    <w:p>
      <w:pPr>
        <w:rPr>
          <w:rFonts w:hint="eastAsia"/>
        </w:rPr>
      </w:pPr>
      <w: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FEC"/>
    <w:rsid w:val="00105DD7"/>
    <w:rsid w:val="00465FEC"/>
    <w:rsid w:val="00743E96"/>
    <w:rsid w:val="00CA4D00"/>
    <w:rsid w:val="2D156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361</Words>
  <Characters>2060</Characters>
  <Lines>17</Lines>
  <Paragraphs>4</Paragraphs>
  <TotalTime>35</TotalTime>
  <ScaleCrop>false</ScaleCrop>
  <LinksUpToDate>false</LinksUpToDate>
  <CharactersWithSpaces>2417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2023-03-20T02:16:00Z</dcterms:created>
  <dc:creator>Administrator</dc:creator>
  <cp:lastModifiedBy>Administrator</cp:lastModifiedBy>
  <dcterms:modified xsi:type="dcterms:W3CDTF">2023-09-24T06:43:44Z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3790382318AC4CE29DD8773C913C422D_13</vt:lpwstr>
  </property>
</Properties>
</file>