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F4B4B">
      <w:pPr>
        <w:spacing w:beforeLines="100"/>
        <w:jc w:val="distribute"/>
        <w:rPr>
          <w:rFonts w:ascii="方正小标宋简体" w:hAnsi="仿宋" w:eastAsia="方正小标宋简体"/>
          <w:color w:val="FF3300"/>
          <w:w w:val="68"/>
          <w:sz w:val="90"/>
          <w:szCs w:val="90"/>
        </w:rPr>
      </w:pPr>
      <w:r>
        <w:rPr>
          <w:rFonts w:hint="eastAsia" w:ascii="方正小标宋简体" w:hAnsi="仿宋" w:eastAsia="方正小标宋简体"/>
          <w:color w:val="FF3300"/>
          <w:w w:val="68"/>
          <w:sz w:val="90"/>
          <w:szCs w:val="90"/>
        </w:rPr>
        <w:t>中共益阳市医疗保障局党组文件</w:t>
      </w:r>
    </w:p>
    <w:p w14:paraId="5A27E32D">
      <w:pPr>
        <w:spacing w:beforeLines="150"/>
        <w:jc w:val="center"/>
        <w:rPr>
          <w:rFonts w:ascii="Times New Roman" w:hAnsi="Times New Roman" w:eastAsia="仿宋_GB2312" w:cs="Times New Roman"/>
          <w:sz w:val="32"/>
          <w:szCs w:val="32"/>
        </w:rPr>
      </w:pPr>
      <w:r>
        <w:rPr>
          <w:rFonts w:hint="eastAsia" w:ascii="仿宋" w:hAnsi="仿宋" w:eastAsia="仿宋" w:cs="仿宋"/>
          <w:kern w:val="0"/>
          <w:sz w:val="32"/>
          <w:szCs w:val="32"/>
        </w:rPr>
        <w:t>益</w:t>
      </w:r>
      <w:r>
        <w:rPr>
          <w:rFonts w:hint="eastAsia" w:ascii="仿宋" w:hAnsi="仿宋" w:eastAsia="仿宋" w:cs="仿宋"/>
          <w:kern w:val="0"/>
          <w:sz w:val="32"/>
          <w:szCs w:val="32"/>
          <w:lang w:eastAsia="zh-CN"/>
        </w:rPr>
        <w:t>医保</w:t>
      </w:r>
      <w:r>
        <w:rPr>
          <w:rFonts w:hint="eastAsia" w:ascii="仿宋" w:hAnsi="仿宋" w:eastAsia="仿宋" w:cs="仿宋"/>
          <w:kern w:val="0"/>
          <w:sz w:val="32"/>
          <w:szCs w:val="32"/>
        </w:rPr>
        <w:t>党组〔2025〕</w:t>
      </w:r>
      <w:r>
        <w:rPr>
          <w:rFonts w:hint="eastAsia" w:ascii="仿宋" w:hAnsi="仿宋" w:eastAsia="仿宋" w:cs="仿宋"/>
          <w:kern w:val="0"/>
          <w:sz w:val="32"/>
          <w:szCs w:val="32"/>
          <w:lang w:val="en-US" w:eastAsia="zh-CN"/>
        </w:rPr>
        <w:t>35</w:t>
      </w:r>
      <w:r>
        <w:rPr>
          <w:rFonts w:hint="eastAsia" w:ascii="仿宋" w:hAnsi="仿宋" w:eastAsia="仿宋" w:cs="仿宋"/>
          <w:kern w:val="0"/>
          <w:sz w:val="32"/>
          <w:szCs w:val="32"/>
        </w:rPr>
        <w:t>号                 签发人：</w:t>
      </w:r>
      <w:r>
        <w:rPr>
          <w:rFonts w:hint="eastAsia" w:ascii="楷体" w:hAnsi="楷体" w:eastAsia="楷体" w:cs="楷体"/>
          <w:kern w:val="0"/>
          <w:sz w:val="32"/>
          <w:szCs w:val="32"/>
          <w:lang w:val="en-US" w:eastAsia="zh-CN"/>
        </w:rPr>
        <w:t>祝  宏</w:t>
      </w:r>
    </w:p>
    <w:p w14:paraId="3ADE3236">
      <w:pPr>
        <w:spacing w:line="480" w:lineRule="exact"/>
        <w:jc w:val="left"/>
        <w:rPr>
          <w:rFonts w:ascii="仿宋" w:hAnsi="仿宋" w:eastAsia="仿宋"/>
          <w:sz w:val="32"/>
          <w:szCs w:val="32"/>
        </w:rPr>
      </w:pPr>
      <w:r>
        <w:rPr>
          <w:rFonts w:ascii="Times New Roman" w:hAnsi="Times New Roman" w:eastAsia="黑体"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17780</wp:posOffset>
                </wp:positionV>
                <wp:extent cx="5815965" cy="0"/>
                <wp:effectExtent l="0" t="12700" r="13335" b="15875"/>
                <wp:wrapNone/>
                <wp:docPr id="8" name="直接箭头连接符 8"/>
                <wp:cNvGraphicFramePr/>
                <a:graphic xmlns:a="http://schemas.openxmlformats.org/drawingml/2006/main">
                  <a:graphicData uri="http://schemas.microsoft.com/office/word/2010/wordprocessingShape">
                    <wps:wsp>
                      <wps:cNvCnPr/>
                      <wps:spPr>
                        <a:xfrm>
                          <a:off x="0" y="0"/>
                          <a:ext cx="5815965" cy="0"/>
                        </a:xfrm>
                        <a:prstGeom prst="straightConnector1">
                          <a:avLst/>
                        </a:prstGeom>
                        <a:ln w="25400" cap="flat" cmpd="sng">
                          <a:solidFill>
                            <a:srgbClr val="FF33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3pt;margin-top:1.4pt;height:0pt;width:457.95pt;z-index:251659264;mso-width-relative:page;mso-height-relative:page;" filled="f" stroked="t" coordsize="21600,21600" o:gfxdata="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reXbdMAAAAHAQAADwAAAAAAAAABACAAAAAiAAAAZHJzL2Rvd25yZXYu&#10;eG1sUEsBAhQAFAAAAAgAh07iQJ4jQKwAAgAA7QMAAA4AAAAAAAAAAQAgAAAAIgEAAGRycy9lMm9E&#10;b2MueG1sUEsFBgAAAAAGAAYAWQEAAJQFAAAAAA==&#10;">
                <v:fill on="f" focussize="0,0"/>
                <v:stroke weight="2pt" color="#FF3300" joinstyle="round"/>
                <v:imagedata o:title=""/>
                <o:lock v:ext="edit" aspectratio="f"/>
              </v:shape>
            </w:pict>
          </mc:Fallback>
        </mc:AlternateContent>
      </w:r>
    </w:p>
    <w:p w14:paraId="73601082">
      <w:pPr>
        <w:keepNext w:val="0"/>
        <w:keepLines w:val="0"/>
        <w:pageBreakBefore w:val="0"/>
        <w:kinsoku/>
        <w:wordWrap/>
        <w:topLinePunct w:val="0"/>
        <w:autoSpaceDE/>
        <w:autoSpaceDN/>
        <w:bidi w:val="0"/>
        <w:adjustRightInd/>
        <w:spacing w:line="57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关于巡</w:t>
      </w:r>
      <w:r>
        <w:rPr>
          <w:rFonts w:hint="eastAsia" w:ascii="Times New Roman" w:hAnsi="Times New Roman" w:eastAsia="方正小标宋简体" w:cs="Times New Roman"/>
          <w:sz w:val="44"/>
          <w:szCs w:val="44"/>
          <w:lang w:eastAsia="zh-CN"/>
        </w:rPr>
        <w:t>察</w:t>
      </w:r>
      <w:r>
        <w:rPr>
          <w:rFonts w:hint="default" w:ascii="Times New Roman" w:hAnsi="Times New Roman" w:eastAsia="方正小标宋简体" w:cs="Times New Roman"/>
          <w:sz w:val="44"/>
          <w:szCs w:val="44"/>
        </w:rPr>
        <w:t>整改</w:t>
      </w:r>
      <w:r>
        <w:rPr>
          <w:rFonts w:hint="eastAsia" w:ascii="Times New Roman" w:hAnsi="Times New Roman" w:eastAsia="方正小标宋简体" w:cs="Times New Roman"/>
          <w:sz w:val="44"/>
          <w:szCs w:val="44"/>
          <w:lang w:eastAsia="zh-CN"/>
        </w:rPr>
        <w:t>进展</w:t>
      </w:r>
      <w:r>
        <w:rPr>
          <w:rFonts w:hint="default" w:ascii="Times New Roman" w:hAnsi="Times New Roman" w:eastAsia="方正小标宋简体" w:cs="Times New Roman"/>
          <w:sz w:val="44"/>
          <w:szCs w:val="44"/>
        </w:rPr>
        <w:t>情况</w:t>
      </w:r>
      <w:r>
        <w:rPr>
          <w:rFonts w:hint="eastAsia" w:ascii="Times New Roman" w:hAnsi="Times New Roman" w:eastAsia="方正小标宋简体" w:cs="Times New Roman"/>
          <w:sz w:val="44"/>
          <w:szCs w:val="44"/>
          <w:lang w:eastAsia="zh-CN"/>
        </w:rPr>
        <w:t>的通报</w:t>
      </w:r>
    </w:p>
    <w:p w14:paraId="2463BB97">
      <w:pPr>
        <w:keepNext w:val="0"/>
        <w:keepLines w:val="0"/>
        <w:pageBreakBefore w:val="0"/>
        <w:kinsoku/>
        <w:wordWrap/>
        <w:topLinePunct w:val="0"/>
        <w:autoSpaceDE/>
        <w:autoSpaceDN/>
        <w:bidi w:val="0"/>
        <w:adjustRightInd/>
        <w:spacing w:line="570" w:lineRule="exact"/>
        <w:jc w:val="center"/>
        <w:textAlignment w:val="auto"/>
        <w:rPr>
          <w:rFonts w:hint="eastAsia" w:ascii="Times New Roman" w:hAnsi="Times New Roman" w:eastAsia="方正小标宋简体" w:cs="Times New Roman"/>
          <w:sz w:val="32"/>
          <w:szCs w:val="32"/>
          <w:lang w:val="en-US" w:eastAsia="zh-CN"/>
        </w:rPr>
      </w:pPr>
      <w:r>
        <w:rPr>
          <w:rFonts w:hint="eastAsia" w:ascii="Times New Roman" w:hAnsi="Times New Roman" w:eastAsia="方正小标宋简体" w:cs="Times New Roman"/>
          <w:sz w:val="32"/>
          <w:szCs w:val="32"/>
          <w:lang w:val="en-US" w:eastAsia="zh-CN"/>
        </w:rPr>
        <w:t>（向社会公开稿）</w:t>
      </w:r>
    </w:p>
    <w:p w14:paraId="72901118">
      <w:pPr>
        <w:pStyle w:val="4"/>
        <w:rPr>
          <w:rFonts w:hint="eastAsia"/>
          <w:sz w:val="32"/>
          <w:szCs w:val="32"/>
        </w:rPr>
      </w:pPr>
    </w:p>
    <w:p w14:paraId="7C0FFFEE">
      <w:pPr>
        <w:keepNext w:val="0"/>
        <w:keepLines w:val="0"/>
        <w:pageBreakBefore w:val="0"/>
        <w:widowControl w:val="0"/>
        <w:tabs>
          <w:tab w:val="left" w:pos="643"/>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市委巡察工作领导小组办公室的统一部署，2024年9月9日至2024年11月20日，市委第三巡察组对市医疗保障局进行了常规巡察。2024年12月31日，反馈了巡察意见。按照巡察工作有关要求，现将巡察整改进展情况予以公布。</w:t>
      </w:r>
    </w:p>
    <w:p w14:paraId="19C47F4C">
      <w:pPr>
        <w:keepNext w:val="0"/>
        <w:keepLines w:val="0"/>
        <w:pageBreakBefore w:val="0"/>
        <w:widowControl w:val="0"/>
        <w:numPr>
          <w:ilvl w:val="0"/>
          <w:numId w:val="1"/>
        </w:numPr>
        <w:tabs>
          <w:tab w:val="left" w:pos="643"/>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组织整改落实情况</w:t>
      </w:r>
    </w:p>
    <w:p w14:paraId="12181967">
      <w:pPr>
        <w:keepNext w:val="0"/>
        <w:keepLines w:val="0"/>
        <w:pageBreakBefore w:val="0"/>
        <w:widowControl w:val="0"/>
        <w:tabs>
          <w:tab w:val="left" w:pos="643"/>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一是强化组织领导。</w:t>
      </w:r>
      <w:r>
        <w:rPr>
          <w:rFonts w:hint="eastAsia" w:ascii="仿宋_GB2312" w:hAnsi="仿宋_GB2312" w:eastAsia="仿宋_GB2312" w:cs="仿宋_GB2312"/>
          <w:b w:val="0"/>
          <w:bCs w:val="0"/>
          <w:kern w:val="2"/>
          <w:sz w:val="32"/>
          <w:szCs w:val="32"/>
          <w:lang w:val="en-US" w:eastAsia="zh-CN" w:bidi="ar-SA"/>
        </w:rPr>
        <w:t>局党组成立了整改工作领导小组，由党组书记、局长任组长，从主要领导到分管领导，均牵头负责问题整改，任务包干到位。局主要领导亲自调度，分管领导每周调度，部门负责人每日调度，并下沉一线，现场指导，蹲点跟进。</w:t>
      </w:r>
      <w:r>
        <w:rPr>
          <w:rFonts w:hint="eastAsia" w:ascii="仿宋_GB2312" w:hAnsi="仿宋_GB2312" w:eastAsia="仿宋_GB2312" w:cs="仿宋_GB2312"/>
          <w:b/>
          <w:bCs/>
          <w:kern w:val="2"/>
          <w:sz w:val="32"/>
          <w:szCs w:val="32"/>
          <w:lang w:val="en-US" w:eastAsia="zh-CN" w:bidi="ar-SA"/>
        </w:rPr>
        <w:t>二是压实整改责任。</w:t>
      </w:r>
      <w:r>
        <w:rPr>
          <w:rFonts w:hint="eastAsia" w:ascii="仿宋_GB2312" w:hAnsi="仿宋_GB2312" w:eastAsia="仿宋_GB2312" w:cs="仿宋_GB2312"/>
          <w:sz w:val="32"/>
          <w:szCs w:val="32"/>
          <w:lang w:val="en-US" w:eastAsia="zh-CN"/>
        </w:rPr>
        <w:t>制定下发《关于市委第三巡察组巡察反馈问题整改实施方案》，</w:t>
      </w:r>
      <w:r>
        <w:rPr>
          <w:rFonts w:hint="eastAsia" w:ascii="仿宋_GB2312" w:hAnsi="仿宋_GB2312" w:eastAsia="仿宋_GB2312" w:cs="仿宋_GB2312"/>
          <w:b w:val="0"/>
          <w:bCs w:val="0"/>
          <w:sz w:val="32"/>
          <w:szCs w:val="32"/>
          <w:lang w:val="en-US" w:eastAsia="zh-CN"/>
        </w:rPr>
        <w:t>每个问题均</w:t>
      </w:r>
      <w:r>
        <w:rPr>
          <w:rFonts w:hint="eastAsia" w:ascii="仿宋_GB2312" w:hAnsi="仿宋_GB2312" w:eastAsia="仿宋_GB2312" w:cs="仿宋_GB2312"/>
          <w:sz w:val="32"/>
          <w:szCs w:val="32"/>
          <w:lang w:val="en-US" w:eastAsia="zh-CN"/>
        </w:rPr>
        <w:t>详细列出整改责任表，按照目标任务、完成时间、阶段进度、牵头领导、牵头与配合部门、具体责任人，做到“六个落实</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。重点问题专班攻坚，一般问题牵头部门负责，疑难问题一起会诊，措施责任分解到人，将整改工作落实在一线，落实在日常，做到时时抓整改，件件有着落。</w:t>
      </w:r>
      <w:r>
        <w:rPr>
          <w:rFonts w:hint="eastAsia" w:ascii="仿宋_GB2312" w:hAnsi="仿宋_GB2312" w:eastAsia="仿宋_GB2312" w:cs="仿宋_GB2312"/>
          <w:b/>
          <w:bCs/>
          <w:kern w:val="2"/>
          <w:sz w:val="32"/>
          <w:szCs w:val="32"/>
          <w:lang w:val="en-US" w:eastAsia="zh-CN" w:bidi="ar-SA"/>
        </w:rPr>
        <w:t>三是注重整改成效。</w:t>
      </w:r>
      <w:r>
        <w:rPr>
          <w:rFonts w:hint="eastAsia" w:ascii="仿宋_GB2312" w:hAnsi="仿宋_GB2312" w:eastAsia="仿宋_GB2312" w:cs="仿宋_GB2312"/>
          <w:b w:val="0"/>
          <w:bCs w:val="0"/>
          <w:sz w:val="32"/>
          <w:szCs w:val="32"/>
          <w:lang w:val="en-US" w:eastAsia="zh-CN"/>
        </w:rPr>
        <w:t>局巡察整改领</w:t>
      </w:r>
      <w:r>
        <w:rPr>
          <w:rFonts w:hint="eastAsia" w:ascii="仿宋_GB2312" w:hAnsi="仿宋_GB2312" w:eastAsia="仿宋_GB2312" w:cs="仿宋_GB2312"/>
          <w:sz w:val="32"/>
          <w:szCs w:val="32"/>
          <w:lang w:val="en-US" w:eastAsia="zh-CN"/>
        </w:rPr>
        <w:t>导小组每月一次全局专项督查，采取点对点、面对面的方式，查阅整改资料，实地查看进度，当面指出问题，并建立问题档案，后续跟踪督查整改进度，</w:t>
      </w:r>
      <w:r>
        <w:rPr>
          <w:rFonts w:hint="eastAsia" w:ascii="仿宋_GB2312" w:hAnsi="仿宋_GB2312" w:eastAsia="仿宋_GB2312" w:cs="仿宋_GB2312"/>
          <w:sz w:val="32"/>
          <w:szCs w:val="32"/>
        </w:rPr>
        <w:t>确保整改工作落到实处、取得实效</w:t>
      </w:r>
      <w:r>
        <w:rPr>
          <w:rFonts w:hint="eastAsia" w:ascii="仿宋_GB2312" w:hAnsi="仿宋_GB2312" w:eastAsia="仿宋_GB2312" w:cs="仿宋_GB2312"/>
          <w:sz w:val="32"/>
          <w:szCs w:val="32"/>
          <w:lang w:val="en-US" w:eastAsia="zh-CN"/>
        </w:rPr>
        <w:t>。截至目前，所有巡察反馈的问题都已整改到位。</w:t>
      </w:r>
    </w:p>
    <w:p w14:paraId="6A9E787C">
      <w:pPr>
        <w:keepNext w:val="0"/>
        <w:keepLines w:val="0"/>
        <w:pageBreakBefore w:val="0"/>
        <w:widowControl w:val="0"/>
        <w:numPr>
          <w:ilvl w:val="0"/>
          <w:numId w:val="1"/>
        </w:numPr>
        <w:tabs>
          <w:tab w:val="left" w:pos="643"/>
        </w:tabs>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sz w:val="32"/>
          <w:szCs w:val="32"/>
          <w:lang w:val="en-US" w:eastAsia="zh-CN"/>
        </w:rPr>
        <w:t>巡察反馈问题整改进展情况</w:t>
      </w:r>
    </w:p>
    <w:p w14:paraId="0E1C6FC7">
      <w:pPr>
        <w:keepNext w:val="0"/>
        <w:keepLines w:val="0"/>
        <w:pageBreakBefore w:val="0"/>
        <w:widowControl w:val="0"/>
        <w:numPr>
          <w:ilvl w:val="0"/>
          <w:numId w:val="0"/>
        </w:numPr>
        <w:kinsoku/>
        <w:wordWrap/>
        <w:overflowPunct w:val="0"/>
        <w:topLinePunct w:val="0"/>
        <w:autoSpaceDE/>
        <w:autoSpaceDN/>
        <w:bidi w:val="0"/>
        <w:adjustRightInd/>
        <w:snapToGrid/>
        <w:spacing w:before="0" w:line="580" w:lineRule="exact"/>
        <w:ind w:right="0" w:rightChars="0" w:firstLine="643" w:firstLineChars="200"/>
        <w:jc w:val="both"/>
        <w:textAlignment w:val="auto"/>
        <w:rPr>
          <w:rFonts w:hint="eastAsia"/>
          <w:b w:val="0"/>
          <w:bCs w:val="0"/>
          <w:lang w:val="en-US" w:eastAsia="zh-CN"/>
        </w:rPr>
      </w:pPr>
      <w:r>
        <w:rPr>
          <w:rFonts w:hint="eastAsia" w:ascii="仿宋_GB2312" w:hAnsi="仿宋_GB2312" w:eastAsia="仿宋_GB2312" w:cs="仿宋_GB2312"/>
          <w:b/>
          <w:bCs/>
          <w:kern w:val="2"/>
          <w:sz w:val="32"/>
          <w:szCs w:val="22"/>
          <w:lang w:val="en-US" w:eastAsia="zh-CN" w:bidi="ar-SA"/>
        </w:rPr>
        <w:t>问题1：</w:t>
      </w:r>
      <w:r>
        <w:rPr>
          <w:rFonts w:hint="eastAsia" w:ascii="仿宋_GB2312" w:hAnsi="仿宋_GB2312" w:eastAsia="仿宋_GB2312" w:cs="仿宋_GB2312"/>
          <w:b w:val="0"/>
          <w:bCs w:val="0"/>
          <w:kern w:val="2"/>
          <w:sz w:val="32"/>
          <w:szCs w:val="32"/>
          <w:lang w:val="en-US" w:eastAsia="zh-CN" w:bidi="ar-SA"/>
        </w:rPr>
        <w:t>关于党组履行主体责任不够好，对巡察问题整改组织领导不够有力。</w:t>
      </w:r>
    </w:p>
    <w:p w14:paraId="065A6F47">
      <w:pPr>
        <w:keepNext w:val="0"/>
        <w:keepLines w:val="0"/>
        <w:pageBreakBefore w:val="0"/>
        <w:widowControl w:val="0"/>
        <w:kinsoku/>
        <w:wordWrap/>
        <w:overflowPunct w:val="0"/>
        <w:topLinePunct w:val="0"/>
        <w:autoSpaceDE/>
        <w:autoSpaceDN/>
        <w:bidi w:val="0"/>
        <w:adjustRightInd/>
        <w:snapToGrid/>
        <w:spacing w:before="0" w:line="580" w:lineRule="exact"/>
        <w:ind w:right="0" w:rightChars="0" w:firstLine="643" w:firstLineChars="200"/>
        <w:jc w:val="both"/>
        <w:textAlignment w:val="auto"/>
        <w:rPr>
          <w:rFonts w:hint="default" w:ascii="楷体" w:hAnsi="楷体" w:eastAsia="楷体" w:cs="楷体"/>
          <w:b/>
          <w:bCs/>
          <w:sz w:val="32"/>
          <w:szCs w:val="32"/>
          <w:lang w:val="en-US" w:eastAsia="zh-CN"/>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color w:val="auto"/>
          <w:spacing w:val="0"/>
          <w:sz w:val="32"/>
          <w:szCs w:val="32"/>
          <w:highlight w:val="none"/>
          <w:lang w:val="en-US" w:eastAsia="zh-CN"/>
        </w:rPr>
        <w:t>1.加强学习，提高政治站位。在2月27日局党组（扩大）会议、3月份理论学习中心组集体学习时，多次组织学习《中国共产党巡视工作条例》，进一步提升局党组领导班子对巡察及整改工作的责任意识和重视程度。2.抓实巡察整改。结合本轮巡察整改反馈问题，建立一周一调度机制，由局党组书记每周统筹调度，各分管领导每周跟踪问效，及时掌握整改进度情况，精准掌握巡察整改进度。3.建立问题整改销号台账，根据整改期限倒排工期，层层压实责任，严格对照销号标准进行验收，全面收集整改资料，建立整改工作档案，确保整改工作全面、彻底，杜绝问题再次反弹回潮。4.认真研讨并细化整改措施，从个别问题中总结经验教训，做到举一反三，查漏补缺，以真抓实干的态度推进整改工作，确保整改工作取得实效。</w:t>
      </w:r>
    </w:p>
    <w:p w14:paraId="1953FCD3">
      <w:pPr>
        <w:keepNext w:val="0"/>
        <w:keepLines w:val="0"/>
        <w:pageBreakBefore w:val="0"/>
        <w:widowControl w:val="0"/>
        <w:kinsoku/>
        <w:wordWrap/>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22"/>
          <w:lang w:val="en-US" w:eastAsia="zh-CN" w:bidi="ar-SA"/>
        </w:rPr>
        <w:t>问题2：</w:t>
      </w:r>
      <w:r>
        <w:rPr>
          <w:rFonts w:hint="eastAsia" w:ascii="仿宋_GB2312" w:hAnsi="仿宋_GB2312" w:eastAsia="仿宋_GB2312" w:cs="仿宋_GB2312"/>
          <w:kern w:val="2"/>
          <w:sz w:val="32"/>
          <w:szCs w:val="32"/>
          <w:lang w:val="en-US" w:eastAsia="zh-CN" w:bidi="ar-SA"/>
        </w:rPr>
        <w:t>“第一议题”学习不扎实。</w:t>
      </w:r>
    </w:p>
    <w:p w14:paraId="4F06A1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kern w:val="2"/>
          <w:sz w:val="32"/>
          <w:szCs w:val="32"/>
          <w:lang w:val="en-US" w:eastAsia="zh-CN" w:bidi="ar-SA"/>
        </w:rPr>
        <w:t>1.加强学习，提高认识。</w:t>
      </w:r>
      <w:r>
        <w:rPr>
          <w:rFonts w:hint="eastAsia" w:ascii="仿宋_GB2312" w:hAnsi="仿宋_GB2312" w:eastAsia="仿宋_GB2312" w:cs="仿宋_GB2312"/>
          <w:b w:val="0"/>
          <w:bCs w:val="0"/>
          <w:kern w:val="2"/>
          <w:sz w:val="32"/>
          <w:szCs w:val="22"/>
          <w:lang w:val="en-US" w:eastAsia="zh-CN" w:bidi="ar-SA"/>
        </w:rPr>
        <w:t>局党组在2025年第2次党组（扩大）会议上进一步学习相关文件。2.从2025年第1次局党组（扩大）会议起，严格落实“第一议题”制度。</w:t>
      </w:r>
      <w:r>
        <w:rPr>
          <w:rFonts w:hint="eastAsia" w:ascii="仿宋_GB2312" w:hAnsi="仿宋_GB2312" w:eastAsia="仿宋_GB2312" w:cs="仿宋_GB2312"/>
          <w:b w:val="0"/>
          <w:bCs w:val="0"/>
          <w:kern w:val="2"/>
          <w:sz w:val="32"/>
          <w:szCs w:val="22"/>
          <w:u w:val="none"/>
          <w:lang w:val="en-US" w:eastAsia="zh-CN" w:bidi="ar-SA"/>
        </w:rPr>
        <w:t>原文学习后，</w:t>
      </w:r>
      <w:r>
        <w:rPr>
          <w:rFonts w:hint="eastAsia" w:ascii="仿宋_GB2312" w:hAnsi="仿宋_GB2312" w:eastAsia="仿宋_GB2312" w:cs="仿宋_GB2312"/>
          <w:b w:val="0"/>
          <w:bCs w:val="0"/>
          <w:kern w:val="2"/>
          <w:sz w:val="32"/>
          <w:szCs w:val="22"/>
          <w:lang w:val="en-US" w:eastAsia="zh-CN" w:bidi="ar-SA"/>
        </w:rPr>
        <w:t>班子成员认真进行讨论，特别是对与医疗保障相关的内容重点研讨，并形成贯彻落实举措。3.提升业务能力。2025年1月，对会议记录人员加强业务培训，提升业务工作水平，确保会议记录、会议纪要所记录的内容清晰、完整、客观，确保“第一议题”学习的重点、主题突出，杜绝出现内容混杂、扎堆学、无中生有的情形。4.立行立改。于2025年1月份起，由分管领导组织办公室定期检查，对每次党组（扩大）会议记录、会议纪要进行常态化管理，并长期坚持。</w:t>
      </w:r>
    </w:p>
    <w:p w14:paraId="4542C727">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22"/>
          <w:lang w:val="en-US" w:eastAsia="zh-CN" w:bidi="ar-SA"/>
        </w:rPr>
        <w:t>问题3：</w:t>
      </w:r>
      <w:r>
        <w:rPr>
          <w:rFonts w:hint="eastAsia" w:ascii="仿宋_GB2312" w:hAnsi="仿宋_GB2312" w:eastAsia="仿宋_GB2312" w:cs="仿宋_GB2312"/>
          <w:kern w:val="2"/>
          <w:sz w:val="32"/>
          <w:szCs w:val="32"/>
          <w:lang w:val="en-US" w:eastAsia="zh-CN" w:bidi="ar-SA"/>
        </w:rPr>
        <w:t>党组对理论学习中心组学习不重视。</w:t>
      </w:r>
    </w:p>
    <w:p w14:paraId="2EE9E3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1.2月27日，局党组重温学习相关制度，严格按照要求开展中心组发言、学习研讨。2.2025年1月份起</w:t>
      </w:r>
      <w:r>
        <w:rPr>
          <w:rFonts w:hint="eastAsia" w:ascii="仿宋_GB2312" w:hAnsi="仿宋_GB2312" w:eastAsia="仿宋_GB2312" w:cs="仿宋_GB2312"/>
          <w:b/>
          <w:bCs/>
          <w:kern w:val="2"/>
          <w:sz w:val="32"/>
          <w:szCs w:val="22"/>
          <w:lang w:val="en-US" w:eastAsia="zh-CN" w:bidi="ar-SA"/>
        </w:rPr>
        <w:t>，</w:t>
      </w:r>
      <w:r>
        <w:rPr>
          <w:rFonts w:hint="eastAsia" w:ascii="仿宋_GB2312" w:hAnsi="仿宋_GB2312" w:eastAsia="仿宋_GB2312" w:cs="仿宋_GB2312"/>
          <w:b w:val="0"/>
          <w:bCs w:val="0"/>
          <w:kern w:val="2"/>
          <w:sz w:val="32"/>
          <w:szCs w:val="22"/>
          <w:lang w:val="en-US" w:eastAsia="zh-CN" w:bidi="ar-SA"/>
        </w:rPr>
        <w:t>每月在学习开展前，围绕学习内容、研讨要求、学习时间等制定规范的理论学习中心组学习方案，并做好签到工作</w:t>
      </w:r>
      <w:r>
        <w:rPr>
          <w:rFonts w:hint="eastAsia" w:ascii="仿宋_GB2312" w:hAnsi="仿宋_GB2312" w:eastAsia="仿宋_GB2312" w:cs="仿宋_GB2312"/>
          <w:b w:val="0"/>
          <w:bCs w:val="0"/>
          <w:color w:val="auto"/>
          <w:kern w:val="2"/>
          <w:sz w:val="32"/>
          <w:szCs w:val="22"/>
          <w:highlight w:val="none"/>
          <w:lang w:val="en-US" w:eastAsia="zh-CN" w:bidi="ar-SA"/>
        </w:rPr>
        <w:t>。3</w:t>
      </w:r>
      <w:r>
        <w:rPr>
          <w:rFonts w:hint="eastAsia" w:ascii="仿宋_GB2312" w:hAnsi="仿宋_GB2312" w:eastAsia="仿宋_GB2312" w:cs="仿宋_GB2312"/>
          <w:b w:val="0"/>
          <w:bCs w:val="0"/>
          <w:kern w:val="2"/>
          <w:sz w:val="32"/>
          <w:szCs w:val="22"/>
          <w:lang w:val="en-US" w:eastAsia="zh-CN" w:bidi="ar-SA"/>
        </w:rPr>
        <w:t>.2月24日，在2024年度民主生活会上，党组班子成员做出深刻反思，主动深入查摆问题，切实扭转对中心组学习重视不足的局面。</w:t>
      </w:r>
    </w:p>
    <w:p w14:paraId="46DCDE88">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问题4：</w:t>
      </w:r>
      <w:r>
        <w:rPr>
          <w:rFonts w:hint="eastAsia" w:ascii="仿宋_GB2312" w:hAnsi="仿宋_GB2312" w:eastAsia="仿宋_GB2312" w:cs="仿宋_GB2312"/>
          <w:b w:val="0"/>
          <w:bCs w:val="0"/>
          <w:kern w:val="2"/>
          <w:sz w:val="32"/>
          <w:szCs w:val="22"/>
          <w:lang w:val="en-US" w:eastAsia="zh-CN" w:bidi="ar-SA"/>
        </w:rPr>
        <w:t>推进紧密型县域医疗卫生共同体建设缓慢。</w:t>
      </w:r>
    </w:p>
    <w:p w14:paraId="63052FA3">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已于2024年11月制定《益阳市紧密型县域医疗卫生共同体医保支付方式改革实施方案》和4个配套细则，并已报告市人民政府。2.先后11次组织座谈调研，2025年5月再次书面征求县市区人民政府和卫健、财政及各医疗机构意见，并就整个方案向省医保局汇报。3.结合上级文件和益阳实际，于2025年6月份进一步修改完善实施方案和配套细则，与市卫健、市财政联合行文下发。</w:t>
      </w:r>
    </w:p>
    <w:p w14:paraId="51CBE62F">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问题5：</w:t>
      </w:r>
      <w:r>
        <w:rPr>
          <w:rFonts w:hint="eastAsia" w:ascii="仿宋_GB2312" w:hAnsi="仿宋_GB2312" w:eastAsia="仿宋_GB2312" w:cs="仿宋_GB2312"/>
          <w:b w:val="0"/>
          <w:bCs w:val="0"/>
          <w:kern w:val="2"/>
          <w:sz w:val="32"/>
          <w:szCs w:val="22"/>
          <w:lang w:val="en-US" w:eastAsia="zh-CN" w:bidi="ar-SA"/>
        </w:rPr>
        <w:t>推进“高效办成一件事”还有差距。</w:t>
      </w:r>
    </w:p>
    <w:p w14:paraId="1EA0E507">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1.下发《关于加快推进“高效办成一件事”工作的通知》，全面推行综合柜员制度，全面实现异地安置、工作、居住登记与生育津贴即申即办等25项事项网上办理；全面实行“新生儿出生一件事</w:t>
      </w:r>
      <w:r>
        <w:rPr>
          <w:rFonts w:hint="default" w:ascii="仿宋_GB2312" w:hAnsi="仿宋_GB2312" w:eastAsia="仿宋_GB2312" w:cs="仿宋_GB2312"/>
          <w:b w:val="0"/>
          <w:bCs w:val="0"/>
          <w:kern w:val="2"/>
          <w:sz w:val="32"/>
          <w:szCs w:val="22"/>
          <w:lang w:val="en-US" w:eastAsia="zh-CN" w:bidi="ar-SA"/>
        </w:rPr>
        <w:t>”</w:t>
      </w:r>
      <w:r>
        <w:rPr>
          <w:rFonts w:hint="eastAsia" w:ascii="仿宋_GB2312" w:hAnsi="仿宋_GB2312" w:eastAsia="仿宋_GB2312" w:cs="仿宋_GB2312"/>
          <w:b w:val="0"/>
          <w:bCs w:val="0"/>
          <w:kern w:val="2"/>
          <w:sz w:val="32"/>
          <w:szCs w:val="22"/>
          <w:lang w:val="en-US" w:eastAsia="zh-CN" w:bidi="ar-SA"/>
        </w:rPr>
        <w:t>、“退休一件事联办”；全面简化与定点医疗机构结算工作流程，实现月结申报结算全流程线上办理，免去医疗机构报送纸质报表。2.印发《关于开展“高效办成一件事”工作的公告》，全市经办窗口取消生育津贴发放半年等待期，将办理时限压缩到10个工作日以内，大大低于省医保事务中心经办规程“生育医疗费报销时限不超过20个工作日”的要求。3.安排专人负责审核异地就医申请，实现即申即办，压缩异地就医备案办结时限，实现即申即办。截至2024年12月，全市异地就医备案按时办结率为99.39%，高于全省（98.71%）0.68%。</w:t>
      </w:r>
    </w:p>
    <w:p w14:paraId="760DADC7">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bCs/>
          <w:kern w:val="2"/>
          <w:sz w:val="32"/>
          <w:szCs w:val="22"/>
          <w:lang w:val="en-US" w:eastAsia="zh-CN" w:bidi="ar-SA"/>
        </w:rPr>
        <w:t>问题6：</w:t>
      </w:r>
      <w:r>
        <w:rPr>
          <w:rFonts w:hint="eastAsia" w:ascii="仿宋_GB2312" w:hAnsi="仿宋_GB2312" w:eastAsia="仿宋_GB2312" w:cs="仿宋_GB2312"/>
          <w:sz w:val="32"/>
          <w:szCs w:val="22"/>
          <w:lang w:val="en-US" w:eastAsia="zh-CN"/>
        </w:rPr>
        <w:t>推动医保筹资工作能力有待提升。</w:t>
      </w:r>
    </w:p>
    <w:p w14:paraId="75D0E13A">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sz w:val="32"/>
          <w:szCs w:val="22"/>
          <w:lang w:val="en-US" w:eastAsia="zh-CN"/>
        </w:rPr>
        <w:t>1.印发《全市城乡居民基本医疗保险参保筹资宣传工作实施方案》，统一宣传样板，拓展宣传渠道，强化部门联动，加强工作调度。2.各县市区医保部门对定点医药机构等参会人员进行医保政策知识解读和培训，同时在医保官网及公众号上及时上传相关政策，并开通线上政策咨询专线，做好常态化政策宣传。3.进一步加强与税务、卫健、教育、民政、残联、退役军人事务局等部门的协同联动。充分利用县市区教育、卫健部门分别向学生家长和医务工作者发出了参保筹资和待遇政策倡议书。4.依托全市219家定点医院（卫生院）、198个定点诊所、1327个定点药店、1725个村卫生室以及1462个基层医保服务站点，开展医保政策宣传、做好解释引导以及帮代办服务。5.截至2024年12月31日，2025年度全市基本医疗保险参保缴费361.91万人，以常住人口375.92万人为基数，参保率达96.27%，排名全省第三。</w:t>
      </w:r>
    </w:p>
    <w:p w14:paraId="23265135">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default" w:ascii="仿宋_GB2312" w:hAnsi="仿宋_GB2312" w:eastAsia="仿宋_GB2312" w:cs="仿宋_GB2312"/>
          <w:sz w:val="32"/>
          <w:szCs w:val="22"/>
          <w:lang w:val="en-US" w:eastAsia="zh-CN"/>
        </w:rPr>
      </w:pPr>
      <w:r>
        <w:rPr>
          <w:rFonts w:hint="eastAsia" w:ascii="仿宋_GB2312" w:hAnsi="仿宋_GB2312" w:eastAsia="仿宋_GB2312" w:cs="仿宋_GB2312"/>
          <w:b/>
          <w:bCs/>
          <w:kern w:val="2"/>
          <w:sz w:val="32"/>
          <w:szCs w:val="22"/>
          <w:lang w:val="en-US" w:eastAsia="zh-CN" w:bidi="ar-SA"/>
        </w:rPr>
        <w:t>问题7：</w:t>
      </w:r>
      <w:r>
        <w:rPr>
          <w:rFonts w:hint="eastAsia" w:ascii="仿宋_GB2312" w:hAnsi="仿宋_GB2312" w:eastAsia="仿宋_GB2312" w:cs="仿宋_GB2312"/>
          <w:sz w:val="32"/>
          <w:szCs w:val="22"/>
          <w:lang w:val="en-US" w:eastAsia="zh-CN"/>
        </w:rPr>
        <w:t>贯彻落实支持中医传承发展成效不明显。</w:t>
      </w:r>
    </w:p>
    <w:p w14:paraId="0F4522A3">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我局于2024年9月25日下发了《关于规范整合部分中医类医疗服务价格项目的通知》，文件规定常用中医医疗服务项目如雷火灸、针灸均纳入了医保支付，从2024年10月1日起执行。2.根据此文件规定，从2024年10月1日起，凡具备开展小儿推拿、火龙罐、铜砭刮痧等中医服务项目资质的医疗机构均可以开展，不再只限在市第一中医医院开展试点。</w:t>
      </w:r>
    </w:p>
    <w:p w14:paraId="0CB5A6A2">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问题8：</w:t>
      </w:r>
      <w:r>
        <w:rPr>
          <w:rFonts w:hint="eastAsia" w:ascii="仿宋_GB2312" w:hAnsi="仿宋_GB2312" w:eastAsia="仿宋_GB2312" w:cs="仿宋_GB2312"/>
          <w:b w:val="0"/>
          <w:bCs w:val="0"/>
          <w:kern w:val="2"/>
          <w:sz w:val="32"/>
          <w:szCs w:val="22"/>
          <w:lang w:val="en-US" w:eastAsia="zh-CN" w:bidi="ar-SA"/>
        </w:rPr>
        <w:t>数据信息建设比较滞后。</w:t>
      </w:r>
    </w:p>
    <w:p w14:paraId="3EAB3185">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就医保移动支付事宜对各定点医疗机构下发《关于开展医保移动混合支付工作的通知》，已完成系统联调测试，并通过国家局验收。2.就医保码全流程应用对各县市区、定点医药机构下发《益阳市医保药品追溯信息采集及应用实施方案》，并已完成此项工作。3.就开通益阳市医保数据应用专区事宜已向省局提交《关于益阳市医保数据应用专区项目建设的请示》。2025年1月初完成益阳医保数据应用专区第一期建设，2月份启动数据专区二期建设。4.加强对医药机构信息化建设的督导，对照信息建设薄弱项目分区县安排专人跟踪指导。我市定点医药机构上传率、定点医药机构明细费用非标率和医保基金结算单三率、移动支付、医保码全流程应用和电子票据全量采集等建设方面已排在了全省前列，分别在2025年《湖南省医疗保障工作》的第8期、第16期中就医保标准化信息化、大数据运用重点工作获点名通报表扬。</w:t>
      </w:r>
    </w:p>
    <w:p w14:paraId="5F85BB4A">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问题9：</w:t>
      </w:r>
      <w:r>
        <w:rPr>
          <w:rFonts w:hint="eastAsia" w:ascii="仿宋_GB2312" w:hAnsi="仿宋_GB2312" w:eastAsia="仿宋_GB2312" w:cs="仿宋_GB2312"/>
          <w:b w:val="0"/>
          <w:bCs w:val="0"/>
          <w:kern w:val="2"/>
          <w:sz w:val="32"/>
          <w:szCs w:val="22"/>
          <w:lang w:val="en-US" w:eastAsia="zh-CN" w:bidi="ar-SA"/>
        </w:rPr>
        <w:t>医疗服务价格管理还缺少有效举措。</w:t>
      </w:r>
    </w:p>
    <w:p w14:paraId="1F313FCD">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为加强对医疗服务价格的管理，充实价采专班力量，配备一名正科级实职领导作为价采专班的负责人，并新增科室工作人员1名。2.2025年2月28日，就2025年医疗服务价格动态调整监测评估工作下发《关于开展2025年医疗服务价格动态调整监测评估的通知》，3月底正式与第三方机构签订委托做好医疗服务价格调整监测等工作合同，于5月30日前建立本地区医疗服务价格动态调整监测和评估数据库，并完成我市医疗服务价格年度报告汇总和分析。</w:t>
      </w:r>
    </w:p>
    <w:p w14:paraId="363744C1">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问题10：</w:t>
      </w:r>
      <w:r>
        <w:rPr>
          <w:rFonts w:hint="eastAsia" w:ascii="仿宋_GB2312" w:hAnsi="仿宋_GB2312" w:eastAsia="仿宋_GB2312" w:cs="仿宋_GB2312"/>
          <w:b w:val="0"/>
          <w:bCs w:val="0"/>
          <w:kern w:val="2"/>
          <w:sz w:val="32"/>
          <w:szCs w:val="22"/>
          <w:lang w:val="en-US" w:eastAsia="zh-CN" w:bidi="ar-SA"/>
        </w:rPr>
        <w:t>专业人才不足，执法力量薄弱，执法能力不强。</w:t>
      </w:r>
    </w:p>
    <w:p w14:paraId="32217345">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1.2024年9月至10月，通过组织两批次行政执法考试，全局新增7名执法人员，加强执法力量，强化执法能力。</w:t>
      </w:r>
      <w:r>
        <w:rPr>
          <w:rFonts w:hint="eastAsia" w:ascii="仿宋_GB2312" w:hAnsi="仿宋_GB2312" w:eastAsia="仿宋_GB2312" w:cs="仿宋_GB2312"/>
          <w:b w:val="0"/>
          <w:bCs w:val="0"/>
          <w:color w:val="auto"/>
          <w:kern w:val="2"/>
          <w:sz w:val="32"/>
          <w:szCs w:val="22"/>
          <w:lang w:val="en-US" w:eastAsia="zh-CN" w:bidi="ar-SA"/>
        </w:rPr>
        <w:t>2.2025年4月9日，外请专家对全市医保执法人员进行规范化培训和教育，提高执法人员的素质和专业能力。</w:t>
      </w:r>
      <w:r>
        <w:rPr>
          <w:rFonts w:hint="eastAsia" w:ascii="仿宋_GB2312" w:hAnsi="仿宋_GB2312" w:eastAsia="仿宋_GB2312" w:cs="仿宋_GB2312"/>
          <w:b w:val="0"/>
          <w:bCs w:val="0"/>
          <w:kern w:val="2"/>
          <w:sz w:val="32"/>
          <w:szCs w:val="22"/>
          <w:lang w:val="en-US" w:eastAsia="zh-CN" w:bidi="ar-SA"/>
        </w:rPr>
        <w:t>3.对涉及男性做妇科类诊疗的四家医疗机构，于2024年9月，我局联合市卫健委组成四个专班分别赴四地进行现场调查，检查结论为：非主观存在恶意欺诈骗保的情况，均因对政策理解有偏差、系统操作有误等原因造成。类似问题举一反三，已立行立改。4.举一反三，根据男女限制性检查违规情况，2024年9月我市组织全市定点医疗机构开展自查自纠，对发现的问题进行整改。</w:t>
      </w:r>
    </w:p>
    <w:p w14:paraId="08F7699F">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问题11：</w:t>
      </w:r>
      <w:r>
        <w:rPr>
          <w:rFonts w:hint="eastAsia" w:ascii="仿宋_GB2312" w:hAnsi="仿宋_GB2312" w:eastAsia="仿宋_GB2312" w:cs="仿宋_GB2312"/>
          <w:b w:val="0"/>
          <w:bCs w:val="0"/>
          <w:kern w:val="2"/>
          <w:sz w:val="32"/>
          <w:szCs w:val="22"/>
          <w:lang w:val="en-US" w:eastAsia="zh-CN" w:bidi="ar-SA"/>
        </w:rPr>
        <w:t>科技赋能强化基金监管作用发挥不够。</w:t>
      </w:r>
    </w:p>
    <w:p w14:paraId="20EE6B23">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智能监审覆盖持续扩面，全省医保系统智能监管模块统计数据显示，至2024年12月底，全市定点医药机构医保智能监审覆盖率达100%，实现全覆盖。2.为规范疑点数据分析处理流程，提高监管质量，于2025年1月下发工作提醒函，要求智能审核采集时间段内的全市医保结算信息全部通过省级智能审核规则与市级智能审核规则进行初步数据分析，判断检出疑点问题数据。3.医保经办审核人员对检出疑点问题数据进行初审与复审，筛选并清除规则判断出的非疑点问题数据与重复数据，最后终审将检出数据整理成便于分析和使用的高质量数据，用于后续的问题发现与检查。</w:t>
      </w:r>
    </w:p>
    <w:p w14:paraId="22B76D88">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问题12：</w:t>
      </w:r>
      <w:r>
        <w:rPr>
          <w:rFonts w:hint="eastAsia" w:ascii="仿宋_GB2312" w:hAnsi="仿宋_GB2312" w:eastAsia="仿宋_GB2312" w:cs="仿宋_GB2312"/>
          <w:b w:val="0"/>
          <w:bCs w:val="0"/>
          <w:kern w:val="2"/>
          <w:sz w:val="32"/>
          <w:szCs w:val="22"/>
          <w:lang w:val="en-US" w:eastAsia="zh-CN" w:bidi="ar-SA"/>
        </w:rPr>
        <w:t>在门诊慢特病方面审核把关不严。</w:t>
      </w:r>
    </w:p>
    <w:p w14:paraId="2FF55C43">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印发《关于进一步加强门诊慢特病管理的通知》，加强门诊慢特病资格申请入口关。2.自2024年12月30日起，市级医保部门与人社、民政部门建立长效机制，共享死亡人员信息，并督促各级医保参保科及时清理死亡人员，经办审核科强化门特费用日常审核控制，不合理费用予以拒付,堵塞基金流失漏洞。3.就开展门诊慢特病精细化管理。一是引入第三方，由第三方组织开展门诊慢特病市级集中评审、复审，二是对存量门特备案进行摸底清理，核查历年门诊慢特病资料真实性、合理性。</w:t>
      </w:r>
    </w:p>
    <w:p w14:paraId="468C5467">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default"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问题13：</w:t>
      </w:r>
      <w:r>
        <w:rPr>
          <w:rFonts w:hint="eastAsia" w:ascii="仿宋_GB2312" w:hAnsi="仿宋_GB2312" w:eastAsia="仿宋_GB2312" w:cs="仿宋_GB2312"/>
          <w:b w:val="0"/>
          <w:bCs w:val="0"/>
          <w:kern w:val="2"/>
          <w:sz w:val="32"/>
          <w:szCs w:val="22"/>
          <w:lang w:val="en-US" w:eastAsia="zh-CN" w:bidi="ar-SA"/>
        </w:rPr>
        <w:t>对市外就医人数逐年增加，基金支出巨大，严重影响基金安全和群众待遇保障的情况缺少有效应对举措。</w:t>
      </w:r>
    </w:p>
    <w:p w14:paraId="03AA778B">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与市卫健委联合印发《益阳市转诊转院和异地就医备案管理办法（试行）》，规范转诊转院和异地就医备案流程，将异地转诊备案权限下放到市内16家二级以上公立医院，引导合理有序就医，减少本地可治疗病患的外流。2.按季度对异地就医数据进行分析，排查异常数据。3.加强与卫健部门沟通协作，按季度向卫健部门通报外转病种数据，协助本地医疗机构有方向性地提高医疗技术水平。4.配合卫健部门相关县市区的“紧密型”县域医共体进行现场评判，通过紧密型医共体建设，做实分级诊疗，减少本地参保群众市外就医，吸引市外参保群众在益就医。</w:t>
      </w:r>
    </w:p>
    <w:p w14:paraId="09B72A43">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问题14：</w:t>
      </w:r>
      <w:r>
        <w:rPr>
          <w:rFonts w:hint="eastAsia" w:ascii="仿宋_GB2312" w:hAnsi="仿宋_GB2312" w:eastAsia="仿宋_GB2312" w:cs="仿宋_GB2312"/>
          <w:b w:val="0"/>
          <w:bCs w:val="0"/>
          <w:color w:val="auto"/>
          <w:kern w:val="2"/>
          <w:sz w:val="32"/>
          <w:szCs w:val="22"/>
          <w:lang w:val="en-US" w:eastAsia="zh-CN" w:bidi="ar-SA"/>
        </w:rPr>
        <w:t>协调卫健部门共同解决问题力度不够。</w:t>
      </w:r>
    </w:p>
    <w:p w14:paraId="1E94765E">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整改问题：</w:t>
      </w:r>
      <w:r>
        <w:rPr>
          <w:rFonts w:hint="eastAsia" w:ascii="仿宋_GB2312" w:hAnsi="仿宋_GB2312" w:eastAsia="仿宋_GB2312" w:cs="仿宋_GB2312"/>
          <w:b w:val="0"/>
          <w:bCs w:val="0"/>
          <w:kern w:val="2"/>
          <w:sz w:val="32"/>
          <w:szCs w:val="22"/>
          <w:lang w:val="en-US" w:eastAsia="zh-CN" w:bidi="ar-SA"/>
        </w:rPr>
        <w:t>1.根据国家、省卫生健康部门关于改革完善基层药品联动管理机制扩大基层药品种类的意见和实施方案，我市各级医保部门主动对接并配合卫健部门推进相关工作。各县市区已于2025年3月底前组建当地医共体药事管理委员会，同时依托各自医共体药事管理委员会，陆续开展医共体用药目录调整优化工作；2.截至2025年4月1日，各县市区医共体药品目录均已调整优化到位，并经委员会审议通过后已印发执行。</w:t>
      </w:r>
    </w:p>
    <w:p w14:paraId="56CFD76F">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问题15：</w:t>
      </w:r>
      <w:r>
        <w:rPr>
          <w:rFonts w:hint="eastAsia" w:ascii="仿宋_GB2312" w:hAnsi="仿宋_GB2312" w:eastAsia="仿宋_GB2312" w:cs="仿宋_GB2312"/>
          <w:b w:val="0"/>
          <w:bCs w:val="0"/>
          <w:kern w:val="2"/>
          <w:sz w:val="32"/>
          <w:szCs w:val="22"/>
          <w:lang w:val="en-US" w:eastAsia="zh-CN" w:bidi="ar-SA"/>
        </w:rPr>
        <w:t>强化服务意识，提升服务质效存在不足。</w:t>
      </w:r>
    </w:p>
    <w:p w14:paraId="2AA537C6">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整改问题：</w:t>
      </w:r>
      <w:r>
        <w:rPr>
          <w:rFonts w:hint="eastAsia" w:ascii="仿宋_GB2312" w:hAnsi="仿宋_GB2312" w:eastAsia="仿宋_GB2312" w:cs="仿宋_GB2312"/>
          <w:b w:val="0"/>
          <w:bCs w:val="0"/>
          <w:color w:val="auto"/>
          <w:kern w:val="2"/>
          <w:sz w:val="32"/>
          <w:szCs w:val="22"/>
          <w:highlight w:val="none"/>
          <w:lang w:val="en-US" w:eastAsia="zh-CN" w:bidi="ar-SA"/>
        </w:rPr>
        <w:t>1.对接电信公司对电话线路进行改造升级，从2025年1月开始，针对不同业务分别设置对外联络方式，并对外公布，确保业务咨询途径畅通，截止到2025年6月底，没有因为电话接不通引发的投诉。2.选拨业务骨干担任组长，建立“老带新”帮扶机制，于2月24日商请行政审批局，由行政审批局安排3名工作人员从3月份开始配合疏导办事群众和协助接听咨询电话。</w:t>
      </w:r>
      <w:r>
        <w:rPr>
          <w:rFonts w:hint="eastAsia" w:ascii="仿宋_GB2312" w:hAnsi="仿宋_GB2312" w:eastAsia="仿宋_GB2312" w:cs="仿宋_GB2312"/>
          <w:b w:val="0"/>
          <w:bCs w:val="0"/>
          <w:color w:val="auto"/>
          <w:kern w:val="2"/>
          <w:sz w:val="32"/>
          <w:szCs w:val="22"/>
          <w:highlight w:val="none"/>
          <w:u w:val="none"/>
          <w:lang w:val="en-US" w:eastAsia="zh-CN" w:bidi="ar-SA"/>
        </w:rPr>
        <w:t>3.已完成对我局微信服务号的升级改造，通过增加业务网厅模块、最新政策模块、智能客服系统模块，实现了政策发布实时更新、AI常见问题自动回复、疑难问题解释等，提升问题答复答疑水平，电话咨询压力。4</w:t>
      </w:r>
      <w:r>
        <w:rPr>
          <w:rFonts w:hint="eastAsia" w:ascii="仿宋_GB2312" w:hAnsi="仿宋_GB2312" w:eastAsia="仿宋_GB2312" w:cs="仿宋_GB2312"/>
          <w:b w:val="0"/>
          <w:bCs w:val="0"/>
          <w:color w:val="auto"/>
          <w:kern w:val="2"/>
          <w:sz w:val="32"/>
          <w:szCs w:val="22"/>
          <w:highlight w:val="none"/>
          <w:lang w:val="en-US" w:eastAsia="zh-CN" w:bidi="ar-SA"/>
        </w:rPr>
        <w:t>.通过多渠道收集意见建议，线上微信公众号及时回复群众咨询，线下实行首问负责，给每位咨询员配备工号牌，通话记录全程留痕，超时未办结工单自动预警。5.针对门诊慢特病、双通道等高频事项老年人群体印发专业图解版操作手册，由导办员发放，引导群众网上办理。5月数据显示，线上业务办理占比达85%。6.对窗口人员优化结构及加强教育整顿。分析窗口业务量与人员匹配度，已于3月份加派业务力量1人、正式干部1人充实一线窗口工作力量。3月下旬请专家对窗口工作人员进行包括服务官方礼仪、政策法规、应急案例模拟演练在内的政务服务礼仪专题培训。同时出台了《窗口服务十严禁》，明确禁止态度冷漠、推诿扯皮等行为。</w:t>
      </w:r>
      <w:r>
        <w:rPr>
          <w:rFonts w:hint="eastAsia" w:ascii="仿宋_GB2312" w:hAnsi="仿宋_GB2312" w:eastAsia="仿宋_GB2312" w:cs="仿宋_GB2312"/>
          <w:b w:val="0"/>
          <w:bCs w:val="0"/>
          <w:color w:val="auto"/>
          <w:kern w:val="2"/>
          <w:sz w:val="32"/>
          <w:szCs w:val="22"/>
          <w:highlight w:val="none"/>
          <w:u w:val="none"/>
          <w:lang w:val="en-US" w:eastAsia="zh-CN" w:bidi="ar-SA"/>
        </w:rPr>
        <w:t>通过以上系统性推进，2025年1月我局在全市营商环境电话测评中满意率提升为100%，信访投诉回访满意率100%。</w:t>
      </w:r>
    </w:p>
    <w:p w14:paraId="69DA531C">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问题16：</w:t>
      </w:r>
      <w:r>
        <w:rPr>
          <w:rFonts w:hint="eastAsia" w:ascii="仿宋_GB2312" w:hAnsi="仿宋_GB2312" w:eastAsia="仿宋_GB2312" w:cs="仿宋_GB2312"/>
          <w:b w:val="0"/>
          <w:bCs w:val="0"/>
          <w:kern w:val="2"/>
          <w:sz w:val="32"/>
          <w:szCs w:val="22"/>
          <w:lang w:val="en-US" w:eastAsia="zh-CN" w:bidi="ar-SA"/>
        </w:rPr>
        <w:t>制定贯彻落实全面从严治党主体责任清单流于形式。</w:t>
      </w:r>
    </w:p>
    <w:p w14:paraId="72F2D17D">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结合医保实际，将全面从严治党与医保基金监管、医疗服务等工作相结合，已建立《落实全面从严治党主体责任清单》《2025年纪检工作要点》。2.实行“一岗双责”。在制定《落实全面从严治党主体责任清单》《2025年纪检工作要点》时，均明确规定局党组书记切实履行第一责任人职责，班子成员认真履行“一岗双责”。3.在2025年度第5次党组（扩大）会上听取机关纪委关于机关纪检监察2024年度工作汇报、研究了2025年落实全面从严治党主体责任清单，并将长期坚持落实至少每半年召开一次党组会议专题研究全面从严治党工作。</w:t>
      </w:r>
    </w:p>
    <w:p w14:paraId="62916467">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color w:val="auto"/>
          <w:kern w:val="2"/>
          <w:sz w:val="32"/>
          <w:szCs w:val="22"/>
          <w:lang w:val="en-US" w:eastAsia="zh-CN" w:bidi="ar-SA"/>
        </w:rPr>
        <w:t>问题17：</w:t>
      </w:r>
      <w:r>
        <w:rPr>
          <w:rFonts w:hint="eastAsia" w:ascii="仿宋_GB2312" w:hAnsi="仿宋_GB2312" w:eastAsia="仿宋_GB2312" w:cs="仿宋_GB2312"/>
          <w:b w:val="0"/>
          <w:bCs w:val="0"/>
          <w:kern w:val="2"/>
          <w:sz w:val="32"/>
          <w:szCs w:val="22"/>
          <w:lang w:val="en-US" w:eastAsia="zh-CN" w:bidi="ar-SA"/>
        </w:rPr>
        <w:t>廉政风险防控有漏洞。</w:t>
      </w:r>
    </w:p>
    <w:p w14:paraId="565CAFDD">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重新摸排岗位职责、业务流程、制度机制等，重点突出对窗口医保基金经办人员的重点排查和防控，重新修订《廉政风险点及防控措施清单》。2.针对窗口医保基金经办人员等关键岗位、重点人群，机关纪委已于4月下旬组织骨干力量通过查阅台账、核实资料、电访办事群众等方式对市本级内控进行检查，并将排查结果形成检查情况表，向局党组汇报、反馈给市本级进行整改。3.通过观看廉政宣传片、召开警示大会、开展典型案例剖析等，组织党员谈心谈话开展批评与自我批评，多维度增强干部廉政意识。</w:t>
      </w:r>
    </w:p>
    <w:p w14:paraId="7800C0CB">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问题18：</w:t>
      </w:r>
      <w:r>
        <w:rPr>
          <w:rFonts w:hint="eastAsia" w:ascii="仿宋_GB2312" w:hAnsi="仿宋_GB2312" w:eastAsia="仿宋_GB2312" w:cs="仿宋_GB2312"/>
          <w:b w:val="0"/>
          <w:bCs w:val="0"/>
          <w:kern w:val="2"/>
          <w:sz w:val="32"/>
          <w:szCs w:val="22"/>
          <w:lang w:val="en-US" w:eastAsia="zh-CN" w:bidi="ar-SA"/>
        </w:rPr>
        <w:t>机关纪委没有充分发挥监督作用。</w:t>
      </w:r>
    </w:p>
    <w:p w14:paraId="35748C1D">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1.分别通过局党组会议、</w:t>
      </w:r>
      <w:r>
        <w:rPr>
          <w:rFonts w:hint="eastAsia" w:ascii="仿宋_GB2312" w:hAnsi="仿宋_GB2312" w:eastAsia="仿宋_GB2312" w:cs="仿宋_GB2312"/>
          <w:b w:val="0"/>
          <w:bCs w:val="0"/>
          <w:strike w:val="0"/>
          <w:dstrike w:val="0"/>
          <w:kern w:val="2"/>
          <w:sz w:val="32"/>
          <w:szCs w:val="22"/>
          <w:u w:val="none"/>
          <w:lang w:val="en-US" w:eastAsia="zh-CN" w:bidi="ar-SA"/>
        </w:rPr>
        <w:t>主题</w:t>
      </w:r>
      <w:r>
        <w:rPr>
          <w:rFonts w:hint="eastAsia" w:ascii="仿宋_GB2312" w:hAnsi="仿宋_GB2312" w:eastAsia="仿宋_GB2312" w:cs="仿宋_GB2312"/>
          <w:b w:val="0"/>
          <w:bCs w:val="0"/>
          <w:kern w:val="2"/>
          <w:sz w:val="32"/>
          <w:szCs w:val="22"/>
          <w:lang w:val="en-US" w:eastAsia="zh-CN" w:bidi="ar-SA"/>
        </w:rPr>
        <w:t>党日等方式组织学习相关文件精神，加强对党纪条规、监督执纪等方面的学习，增强对机关纪委建设的重视程度，强化机关纪委委员的纪检工作意识、纪检业务水平，提高监督意识。2.发挥机关纪委作用，加强监督。通过查阅会议记录、财务票据、报销凭证、相关人员访谈等方式，对医保基金收缴、医药费用报销等市本级经办开展内控检查监督；全程参加对医疗服务项目整合及价格核定的部门论证会、2025年度市级飞行检查，对医保重点领域和环节开展监督。</w:t>
      </w:r>
    </w:p>
    <w:p w14:paraId="4FB162DB">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问题19：</w:t>
      </w:r>
      <w:r>
        <w:rPr>
          <w:rFonts w:hint="eastAsia" w:ascii="仿宋_GB2312" w:hAnsi="仿宋_GB2312" w:eastAsia="仿宋_GB2312" w:cs="仿宋_GB2312"/>
          <w:b w:val="0"/>
          <w:bCs w:val="0"/>
          <w:kern w:val="2"/>
          <w:sz w:val="32"/>
          <w:szCs w:val="22"/>
          <w:lang w:val="en-US" w:eastAsia="zh-CN" w:bidi="ar-SA"/>
        </w:rPr>
        <w:t>2024年全市共检查医药机构585家，但移交纪检监察、司法机关仅2条。</w:t>
      </w:r>
    </w:p>
    <w:p w14:paraId="26648375">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1.2024年11月份，我局通过梳理问题线索，建立了工作台账，规范行纪衔接机制。2.根据《关于在医疗保障基金监管工作中加强与纪检监察机关信息贯通的通知》（国保发〔2024〕28号），自2024年12月份起，对符合移交条件的违规问题线索，发现一起，移送一起，截至2025年6月3日，通过医保管理突出问题专项整治行动市本级共移交纪检监察部门问题线索11条。</w:t>
      </w:r>
    </w:p>
    <w:p w14:paraId="0436EA3F">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问题20：</w:t>
      </w:r>
      <w:r>
        <w:rPr>
          <w:rFonts w:hint="eastAsia" w:ascii="仿宋_GB2312" w:hAnsi="仿宋_GB2312" w:eastAsia="仿宋_GB2312" w:cs="仿宋_GB2312"/>
          <w:b w:val="0"/>
          <w:bCs w:val="0"/>
          <w:kern w:val="2"/>
          <w:sz w:val="32"/>
          <w:szCs w:val="22"/>
          <w:lang w:val="en-US" w:eastAsia="zh-CN" w:bidi="ar-SA"/>
        </w:rPr>
        <w:t>政治表述不严谨、不规范。</w:t>
      </w:r>
    </w:p>
    <w:p w14:paraId="3E9C385D">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通过主题党日，组织学习《关于规范文稿表述的提示》，增强政治理论水平，促进在今后的工作中、文稿中表达严谨规范。2.组织学习《文电管理制度》，确保在今后的工作中文稿格式正确、表达规范、文字准确。3.举一反三，梳理近年来市局出台的各类文件、重要报告等表述不规范问题，并完善修订。</w:t>
      </w:r>
    </w:p>
    <w:p w14:paraId="18910368">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问题21：</w:t>
      </w:r>
      <w:r>
        <w:rPr>
          <w:rFonts w:hint="eastAsia" w:ascii="仿宋_GB2312" w:hAnsi="仿宋_GB2312" w:eastAsia="仿宋_GB2312" w:cs="仿宋_GB2312"/>
          <w:b w:val="0"/>
          <w:bCs w:val="0"/>
          <w:kern w:val="2"/>
          <w:sz w:val="32"/>
          <w:szCs w:val="22"/>
          <w:lang w:val="en-US" w:eastAsia="zh-CN" w:bidi="ar-SA"/>
        </w:rPr>
        <w:t>审核把关不严，实施方案引用已废止文件。</w:t>
      </w:r>
    </w:p>
    <w:p w14:paraId="5DA64917">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cs="仿宋_GB2312"/>
          <w:kern w:val="2"/>
          <w:sz w:val="32"/>
          <w:szCs w:val="22"/>
          <w:lang w:val="en-US" w:eastAsia="zh-CN" w:bidi="ar-SA"/>
        </w:rPr>
        <w:t>1.</w:t>
      </w:r>
      <w:r>
        <w:rPr>
          <w:rFonts w:hint="eastAsia" w:ascii="仿宋_GB2312" w:hAnsi="仿宋_GB2312" w:eastAsia="仿宋_GB2312" w:cs="仿宋_GB2312"/>
          <w:kern w:val="2"/>
          <w:sz w:val="32"/>
          <w:szCs w:val="22"/>
          <w:lang w:val="en-US" w:eastAsia="zh-CN" w:bidi="ar-SA"/>
        </w:rPr>
        <w:t>加强工作对接。加强与上级部门的工作对接，增强实施方案引用文件的时效性、表述内容的准确性。</w:t>
      </w:r>
      <w:r>
        <w:rPr>
          <w:rFonts w:hint="eastAsia" w:cs="仿宋_GB2312"/>
          <w:kern w:val="2"/>
          <w:sz w:val="32"/>
          <w:szCs w:val="22"/>
          <w:lang w:val="en-US" w:eastAsia="zh-CN" w:bidi="ar-SA"/>
        </w:rPr>
        <w:t>2.</w:t>
      </w:r>
      <w:r>
        <w:rPr>
          <w:rFonts w:hint="eastAsia" w:ascii="仿宋_GB2312" w:hAnsi="仿宋_GB2312" w:eastAsia="仿宋_GB2312" w:cs="仿宋_GB2312"/>
          <w:kern w:val="2"/>
          <w:sz w:val="32"/>
          <w:szCs w:val="22"/>
          <w:lang w:val="en-US" w:eastAsia="zh-CN" w:bidi="ar-SA"/>
        </w:rPr>
        <w:t>对重要文件科室长、分管领导、主要负责人要严格落实“三级审核”把关制度，督促经办人员加强业务学习提高工作能力。</w:t>
      </w:r>
      <w:r>
        <w:rPr>
          <w:rFonts w:hint="eastAsia" w:cs="仿宋_GB2312"/>
          <w:kern w:val="2"/>
          <w:sz w:val="32"/>
          <w:szCs w:val="22"/>
          <w:lang w:val="en-US" w:eastAsia="zh-CN" w:bidi="ar-SA"/>
        </w:rPr>
        <w:t>3.</w:t>
      </w:r>
      <w:r>
        <w:rPr>
          <w:rFonts w:hint="eastAsia" w:ascii="仿宋_GB2312" w:hAnsi="仿宋_GB2312" w:eastAsia="仿宋_GB2312" w:cs="仿宋_GB2312"/>
          <w:kern w:val="2"/>
          <w:sz w:val="32"/>
          <w:szCs w:val="22"/>
          <w:lang w:val="en-US" w:eastAsia="zh-CN" w:bidi="ar-SA"/>
        </w:rPr>
        <w:t>分管局领导对相关责任人进行批评教育。</w:t>
      </w:r>
    </w:p>
    <w:p w14:paraId="4BC8F84F">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问题22：</w:t>
      </w:r>
      <w:r>
        <w:rPr>
          <w:rFonts w:hint="eastAsia" w:ascii="仿宋_GB2312" w:hAnsi="仿宋_GB2312" w:eastAsia="仿宋_GB2312" w:cs="仿宋_GB2312"/>
          <w:kern w:val="2"/>
          <w:sz w:val="32"/>
          <w:szCs w:val="22"/>
          <w:lang w:val="en-US" w:eastAsia="zh-CN" w:bidi="ar-SA"/>
        </w:rPr>
        <w:t>存在先发文后研究的现象。</w:t>
      </w:r>
    </w:p>
    <w:p w14:paraId="3CEF13C7">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kern w:val="2"/>
          <w:sz w:val="32"/>
          <w:szCs w:val="22"/>
          <w:highlight w:val="none"/>
          <w:lang w:val="en-US" w:eastAsia="zh-CN" w:bidi="ar-SA"/>
        </w:rPr>
        <w:t>1.</w:t>
      </w:r>
      <w:r>
        <w:rPr>
          <w:rFonts w:hint="eastAsia" w:ascii="仿宋_GB2312" w:hAnsi="仿宋_GB2312" w:eastAsia="仿宋_GB2312" w:cs="仿宋_GB2312"/>
          <w:kern w:val="2"/>
          <w:sz w:val="32"/>
          <w:szCs w:val="22"/>
          <w:lang w:val="en-US" w:eastAsia="zh-CN" w:bidi="ar-SA"/>
        </w:rPr>
        <w:t>组织机关党委、办公室认真学习文电管理制度，增强相关工作人员对办文工作的重视和了解。2.党组已在2024年度民主生活会上做出深刻反思，在今后工作中举一反三，加强整改。3.分管局领导对相关责任人进行批评教育。</w:t>
      </w:r>
    </w:p>
    <w:p w14:paraId="512454F8">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问题23：</w:t>
      </w:r>
      <w:r>
        <w:rPr>
          <w:rFonts w:hint="eastAsia" w:ascii="仿宋_GB2312" w:hAnsi="仿宋_GB2312" w:eastAsia="仿宋_GB2312" w:cs="仿宋_GB2312"/>
          <w:kern w:val="2"/>
          <w:sz w:val="32"/>
          <w:szCs w:val="22"/>
          <w:lang w:val="en-US" w:eastAsia="zh-CN" w:bidi="ar-SA"/>
        </w:rPr>
        <w:t>落实“三重一大”集体决策制度不严格。</w:t>
      </w:r>
    </w:p>
    <w:p w14:paraId="726D1C98">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color w:val="auto"/>
          <w:kern w:val="2"/>
          <w:sz w:val="32"/>
          <w:szCs w:val="22"/>
          <w:highlight w:val="none"/>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cs="仿宋_GB2312"/>
          <w:kern w:val="2"/>
          <w:sz w:val="32"/>
          <w:szCs w:val="22"/>
          <w:lang w:val="en-US" w:eastAsia="zh-CN" w:bidi="ar-SA"/>
        </w:rPr>
        <w:t>1.通过主题党日全新学习“三重一大”制度，</w:t>
      </w:r>
      <w:r>
        <w:rPr>
          <w:rFonts w:hint="eastAsia" w:ascii="仿宋_GB2312" w:hAnsi="仿宋_GB2312" w:eastAsia="仿宋_GB2312" w:cs="仿宋_GB2312"/>
          <w:kern w:val="2"/>
          <w:sz w:val="32"/>
          <w:szCs w:val="22"/>
          <w:lang w:val="en-US" w:eastAsia="zh-CN" w:bidi="ar-SA"/>
        </w:rPr>
        <w:t>严格按照“三重一大”相关要求，对重大决策、资金预算等从严管理，纳入党组会议研究内容</w:t>
      </w:r>
      <w:r>
        <w:rPr>
          <w:rFonts w:hint="eastAsia" w:cs="仿宋_GB2312"/>
          <w:kern w:val="2"/>
          <w:sz w:val="32"/>
          <w:szCs w:val="22"/>
          <w:lang w:val="en-US" w:eastAsia="zh-CN" w:bidi="ar-SA"/>
        </w:rPr>
        <w:t>。2.</w:t>
      </w:r>
      <w:r>
        <w:rPr>
          <w:rFonts w:hint="eastAsia" w:ascii="仿宋_GB2312" w:hAnsi="仿宋_GB2312" w:eastAsia="仿宋_GB2312" w:cs="仿宋_GB2312"/>
          <w:kern w:val="2"/>
          <w:sz w:val="32"/>
          <w:szCs w:val="22"/>
          <w:lang w:val="en-US" w:eastAsia="zh-CN" w:bidi="ar-SA"/>
        </w:rPr>
        <w:t>全面梳理局党组班子成员负责的各项工作，2025年度第3次党组（扩大）会议重新进行党组班子成员分工，明确分管科室、主要工作职责、任务和目标，并下发领导干部新的分工文件。</w:t>
      </w:r>
      <w:r>
        <w:rPr>
          <w:rFonts w:hint="eastAsia" w:cs="仿宋_GB2312"/>
          <w:kern w:val="2"/>
          <w:sz w:val="32"/>
          <w:szCs w:val="22"/>
          <w:highlight w:val="none"/>
          <w:lang w:val="en-US" w:eastAsia="zh-CN" w:bidi="ar-SA"/>
        </w:rPr>
        <w:t>3.规范</w:t>
      </w:r>
      <w:r>
        <w:rPr>
          <w:rFonts w:hint="eastAsia" w:ascii="仿宋_GB2312" w:hAnsi="仿宋_GB2312" w:eastAsia="仿宋_GB2312" w:cs="仿宋_GB2312"/>
          <w:kern w:val="2"/>
          <w:sz w:val="32"/>
          <w:szCs w:val="22"/>
          <w:highlight w:val="none"/>
          <w:lang w:val="en-US" w:eastAsia="zh-CN" w:bidi="ar-SA"/>
        </w:rPr>
        <w:t>会议记录。</w:t>
      </w:r>
      <w:r>
        <w:rPr>
          <w:rFonts w:hint="eastAsia" w:ascii="仿宋_GB2312" w:hAnsi="仿宋_GB2312" w:eastAsia="仿宋_GB2312" w:cs="仿宋_GB2312"/>
          <w:color w:val="auto"/>
          <w:kern w:val="2"/>
          <w:sz w:val="32"/>
          <w:szCs w:val="22"/>
          <w:highlight w:val="none"/>
          <w:lang w:val="en-US" w:eastAsia="zh-CN" w:bidi="ar-SA"/>
        </w:rPr>
        <w:t>今后，经局党组会集体研究并通过决策的“三重一大”事项均详细在党组会议记录本上记录。</w:t>
      </w:r>
    </w:p>
    <w:p w14:paraId="58C713DB">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问题24：</w:t>
      </w:r>
      <w:r>
        <w:rPr>
          <w:rFonts w:hint="eastAsia" w:ascii="仿宋_GB2312" w:hAnsi="仿宋_GB2312" w:eastAsia="仿宋_GB2312" w:cs="仿宋_GB2312"/>
          <w:kern w:val="2"/>
          <w:sz w:val="32"/>
          <w:szCs w:val="22"/>
          <w:lang w:val="en-US" w:eastAsia="zh-CN" w:bidi="ar-SA"/>
        </w:rPr>
        <w:t>落实民主生活会规定要求不严格，问题整改效果不明显。</w:t>
      </w:r>
    </w:p>
    <w:p w14:paraId="41E76024">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kern w:val="2"/>
          <w:sz w:val="32"/>
          <w:szCs w:val="22"/>
          <w:lang w:val="en-US" w:eastAsia="zh-CN" w:bidi="ar-SA"/>
        </w:rPr>
        <w:t>1.完善制度建设。修订完善民主生活会制度细则，并结合巡察组反馈意见，制定2024年度民主生活会实施方案，明</w:t>
      </w:r>
      <w:bookmarkStart w:id="0" w:name="_GoBack"/>
      <w:bookmarkEnd w:id="0"/>
      <w:r>
        <w:rPr>
          <w:rFonts w:hint="eastAsia" w:ascii="仿宋_GB2312" w:hAnsi="仿宋_GB2312" w:eastAsia="仿宋_GB2312" w:cs="仿宋_GB2312"/>
          <w:kern w:val="2"/>
          <w:sz w:val="32"/>
          <w:szCs w:val="22"/>
          <w:lang w:val="en-US" w:eastAsia="zh-CN" w:bidi="ar-SA"/>
        </w:rPr>
        <w:t>确具体要求、整改目标、整改责任人、整改时限。2.强化培训教育。依托</w:t>
      </w:r>
      <w:r>
        <w:rPr>
          <w:rFonts w:hint="eastAsia" w:ascii="仿宋_GB2312" w:hAnsi="仿宋_GB2312" w:eastAsia="仿宋_GB2312" w:cs="仿宋_GB2312"/>
          <w:kern w:val="2"/>
          <w:sz w:val="32"/>
          <w:szCs w:val="22"/>
          <w:u w:val="none"/>
          <w:lang w:val="en-US" w:eastAsia="zh-CN" w:bidi="ar-SA"/>
        </w:rPr>
        <w:t>党组理论学习</w:t>
      </w:r>
      <w:r>
        <w:rPr>
          <w:rFonts w:hint="eastAsia" w:ascii="仿宋_GB2312" w:hAnsi="仿宋_GB2312" w:eastAsia="仿宋_GB2312" w:cs="仿宋_GB2312"/>
          <w:kern w:val="2"/>
          <w:sz w:val="32"/>
          <w:szCs w:val="22"/>
          <w:lang w:val="en-US" w:eastAsia="zh-CN" w:bidi="ar-SA"/>
        </w:rPr>
        <w:t>中心组学习开展民主生活会专题培训和党性教育，强调如实报告的严肃性，提升纪律和规矩意识。3.严格会前审核。在民主生活会前，对发言材料中问题整改和个人事项报告进行严格审核。4</w:t>
      </w:r>
      <w:r>
        <w:rPr>
          <w:rFonts w:hint="eastAsia" w:ascii="仿宋_GB2312" w:hAnsi="仿宋_GB2312" w:eastAsia="仿宋_GB2312" w:cs="仿宋_GB2312"/>
          <w:color w:val="auto"/>
          <w:kern w:val="2"/>
          <w:sz w:val="32"/>
          <w:szCs w:val="22"/>
          <w:lang w:val="en-US" w:eastAsia="zh-CN" w:bidi="ar-SA"/>
        </w:rPr>
        <w:t>.加强会后监督。就召开民主生活会情况网上公开，并将民主生活会开展情况分别上报上级党组织，接受党员和群众的监督。</w:t>
      </w:r>
    </w:p>
    <w:p w14:paraId="0E670213">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问题25：</w:t>
      </w:r>
      <w:r>
        <w:rPr>
          <w:rFonts w:hint="eastAsia" w:ascii="仿宋_GB2312" w:hAnsi="仿宋_GB2312" w:eastAsia="仿宋_GB2312" w:cs="仿宋_GB2312"/>
          <w:kern w:val="2"/>
          <w:sz w:val="32"/>
          <w:szCs w:val="22"/>
          <w:lang w:val="en-US" w:eastAsia="zh-CN" w:bidi="ar-SA"/>
        </w:rPr>
        <w:t>履行党建主体责任不到位，工作存在形式主义。</w:t>
      </w:r>
    </w:p>
    <w:p w14:paraId="5A8F0F55">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kern w:val="2"/>
          <w:sz w:val="32"/>
          <w:szCs w:val="22"/>
          <w:lang w:val="en-US" w:eastAsia="zh-CN" w:bidi="ar-SA"/>
        </w:rPr>
        <w:t>1.强化领导核心，履行主体责任。把党的政治建设摆在首位，党组切实履行党建工作主体责任。将党建工作纳入党组重要议事日程，与业务工作同谋划、同部署、同推进，在2025年度第5次党组（扩大）会上研究党建工作，下一步坚持每半年至少召开1次党组会议，专题研究全局党建工作，确保党组在党建工作中发挥领导核心作用。2.加强业务学习。通过主题党日学习《中国共产党党务公开条例（试行）》《党的建设工作要点》，强化党务工作者业务能力，增强党员干部党性修养，在党务公开栏及时更新党组织情况。3.力戒形式主义。根据上级文件，结合医保实际工作，在局党组会审议通过并印发《2025年党的建设工作要点》，并抓好持续贯彻落实。4.2025年1月，在局党务公开栏中公示了2024年5月换届后的党组织结构、支部委员人员及分工等信息。5.下一步，严格按照《中国共产党党务公开条例（试行）》执行党务公开，做到党务公开及时、准确，保障党员的知情权等民主权利。</w:t>
      </w:r>
    </w:p>
    <w:p w14:paraId="2DA7F01F">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问题26：</w:t>
      </w:r>
      <w:r>
        <w:rPr>
          <w:rFonts w:hint="eastAsia" w:ascii="仿宋_GB2312" w:hAnsi="仿宋_GB2312" w:eastAsia="仿宋_GB2312" w:cs="仿宋_GB2312"/>
          <w:kern w:val="2"/>
          <w:sz w:val="32"/>
          <w:szCs w:val="22"/>
          <w:lang w:val="en-US" w:eastAsia="zh-CN" w:bidi="ar-SA"/>
        </w:rPr>
        <w:t>干部选拔任用纪实工作不严谨。</w:t>
      </w:r>
    </w:p>
    <w:p w14:paraId="3AC1296A">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kern w:val="2"/>
          <w:sz w:val="32"/>
          <w:szCs w:val="22"/>
          <w:lang w:val="en-US" w:eastAsia="zh-CN" w:bidi="ar-SA"/>
        </w:rPr>
        <w:t>1.2025年</w:t>
      </w:r>
      <w:r>
        <w:rPr>
          <w:rFonts w:hint="default" w:ascii="仿宋_GB2312" w:hAnsi="仿宋_GB2312" w:eastAsia="仿宋_GB2312" w:cs="仿宋_GB2312"/>
          <w:kern w:val="2"/>
          <w:sz w:val="32"/>
          <w:szCs w:val="22"/>
          <w:lang w:val="en-US" w:eastAsia="zh-CN" w:bidi="ar-SA"/>
        </w:rPr>
        <w:t>2</w:t>
      </w:r>
      <w:r>
        <w:rPr>
          <w:rFonts w:hint="eastAsia" w:ascii="仿宋_GB2312" w:hAnsi="仿宋_GB2312" w:eastAsia="仿宋_GB2312" w:cs="仿宋_GB2312"/>
          <w:kern w:val="2"/>
          <w:sz w:val="32"/>
          <w:szCs w:val="22"/>
          <w:lang w:val="en-US" w:eastAsia="zh-CN" w:bidi="ar-SA"/>
        </w:rPr>
        <w:t>月</w:t>
      </w:r>
      <w:r>
        <w:rPr>
          <w:rFonts w:hint="default" w:ascii="仿宋_GB2312" w:hAnsi="仿宋_GB2312" w:eastAsia="仿宋_GB2312" w:cs="仿宋_GB2312"/>
          <w:kern w:val="2"/>
          <w:sz w:val="32"/>
          <w:szCs w:val="22"/>
          <w:lang w:val="en-US" w:eastAsia="zh-CN" w:bidi="ar-SA"/>
        </w:rPr>
        <w:t>26</w:t>
      </w:r>
      <w:r>
        <w:rPr>
          <w:rFonts w:hint="eastAsia" w:ascii="仿宋_GB2312" w:hAnsi="仿宋_GB2312" w:eastAsia="仿宋_GB2312" w:cs="仿宋_GB2312"/>
          <w:kern w:val="2"/>
          <w:sz w:val="32"/>
          <w:szCs w:val="22"/>
          <w:lang w:val="en-US" w:eastAsia="zh-CN" w:bidi="ar-SA"/>
        </w:rPr>
        <w:t>日组织召开干部选拔任用制度专题培训，学习干部选拔任用回避制度的内容、意义和执行，并制定干部选拔</w:t>
      </w:r>
      <w:r>
        <w:rPr>
          <w:rFonts w:hint="eastAsia" w:ascii="仿宋_GB2312" w:hAnsi="仿宋_GB2312" w:eastAsia="仿宋_GB2312" w:cs="仿宋_GB2312"/>
          <w:kern w:val="2"/>
          <w:sz w:val="32"/>
          <w:szCs w:val="22"/>
          <w:u w:val="none"/>
          <w:lang w:val="en-US" w:eastAsia="zh-CN" w:bidi="ar-SA"/>
        </w:rPr>
        <w:t>任用</w:t>
      </w:r>
      <w:r>
        <w:rPr>
          <w:rFonts w:hint="eastAsia" w:ascii="仿宋_GB2312" w:hAnsi="仿宋_GB2312" w:eastAsia="仿宋_GB2312" w:cs="仿宋_GB2312"/>
          <w:kern w:val="2"/>
          <w:sz w:val="32"/>
          <w:szCs w:val="22"/>
          <w:lang w:val="en-US" w:eastAsia="zh-CN" w:bidi="ar-SA"/>
        </w:rPr>
        <w:t>流程图。2.举一反三，全面梳理排查，进行“回头看”，</w:t>
      </w:r>
      <w:r>
        <w:rPr>
          <w:rFonts w:hint="eastAsia" w:ascii="仿宋_GB2312" w:hAnsi="仿宋_GB2312" w:eastAsia="仿宋_GB2312" w:cs="仿宋_GB2312"/>
          <w:strike w:val="0"/>
          <w:dstrike w:val="0"/>
          <w:kern w:val="2"/>
          <w:sz w:val="32"/>
          <w:szCs w:val="22"/>
          <w:u w:val="none"/>
          <w:lang w:val="en-US" w:eastAsia="zh-CN" w:bidi="ar-SA"/>
        </w:rPr>
        <w:t>补充完善</w:t>
      </w:r>
      <w:r>
        <w:rPr>
          <w:rFonts w:hint="eastAsia" w:ascii="仿宋_GB2312" w:hAnsi="仿宋_GB2312" w:eastAsia="仿宋_GB2312" w:cs="仿宋_GB2312"/>
          <w:kern w:val="2"/>
          <w:sz w:val="32"/>
          <w:szCs w:val="22"/>
          <w:lang w:val="en-US" w:eastAsia="zh-CN" w:bidi="ar-SA"/>
        </w:rPr>
        <w:t>干部人事档案不规范的现象。3.分管人事的副局长对时任机关党委专职副书记、经办人进行批评教育，督查其加强业务学习，提高履职尽责能力。4.下一步，严格落实回避制度，并在今后的工作中指导相关人员填写有关表格资料。</w:t>
      </w:r>
    </w:p>
    <w:p w14:paraId="07054560">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问题27：</w:t>
      </w:r>
      <w:r>
        <w:rPr>
          <w:rFonts w:hint="eastAsia" w:ascii="仿宋_GB2312" w:hAnsi="仿宋_GB2312" w:eastAsia="仿宋_GB2312" w:cs="仿宋_GB2312"/>
          <w:kern w:val="2"/>
          <w:sz w:val="32"/>
          <w:szCs w:val="22"/>
          <w:lang w:val="en-US" w:eastAsia="zh-CN" w:bidi="ar-SA"/>
        </w:rPr>
        <w:t>公务员平时考核结果和年度考核结果未挂钩。</w:t>
      </w:r>
    </w:p>
    <w:p w14:paraId="2D20A868">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kern w:val="2"/>
          <w:sz w:val="32"/>
          <w:szCs w:val="22"/>
          <w:lang w:val="en-US" w:eastAsia="zh-CN" w:bidi="ar-SA"/>
        </w:rPr>
        <w:t>1.</w:t>
      </w:r>
      <w:r>
        <w:rPr>
          <w:rStyle w:val="9"/>
          <w:rFonts w:hint="eastAsia" w:ascii="仿宋_GB2312" w:hAnsi="仿宋_GB2312" w:eastAsia="仿宋_GB2312" w:cs="仿宋_GB2312"/>
          <w:kern w:val="2"/>
          <w:sz w:val="30"/>
          <w:szCs w:val="30"/>
          <w:lang w:val="en-US" w:eastAsia="zh-CN" w:bidi="ar"/>
        </w:rPr>
        <w:t>2025年</w:t>
      </w:r>
      <w:r>
        <w:rPr>
          <w:rStyle w:val="9"/>
          <w:rFonts w:hint="default" w:ascii="仿宋_GB2312" w:hAnsi="仿宋_GB2312" w:eastAsia="仿宋_GB2312" w:cs="仿宋_GB2312"/>
          <w:kern w:val="2"/>
          <w:sz w:val="30"/>
          <w:szCs w:val="30"/>
          <w:lang w:val="en-US" w:eastAsia="zh-CN" w:bidi="ar"/>
        </w:rPr>
        <w:t>2</w:t>
      </w:r>
      <w:r>
        <w:rPr>
          <w:rStyle w:val="9"/>
          <w:rFonts w:hint="eastAsia" w:ascii="仿宋_GB2312" w:hAnsi="仿宋_GB2312" w:eastAsia="仿宋_GB2312" w:cs="仿宋_GB2312"/>
          <w:kern w:val="2"/>
          <w:sz w:val="30"/>
          <w:szCs w:val="30"/>
          <w:lang w:val="en-US" w:eastAsia="zh-CN" w:bidi="ar"/>
        </w:rPr>
        <w:t>月</w:t>
      </w:r>
      <w:r>
        <w:rPr>
          <w:rStyle w:val="9"/>
          <w:rFonts w:hint="default" w:ascii="仿宋_GB2312" w:hAnsi="仿宋_GB2312" w:eastAsia="仿宋_GB2312" w:cs="仿宋_GB2312"/>
          <w:kern w:val="2"/>
          <w:sz w:val="30"/>
          <w:szCs w:val="30"/>
          <w:lang w:val="en-US" w:eastAsia="zh-CN" w:bidi="ar"/>
        </w:rPr>
        <w:t>26</w:t>
      </w:r>
      <w:r>
        <w:rPr>
          <w:rStyle w:val="9"/>
          <w:rFonts w:hint="eastAsia" w:ascii="仿宋_GB2312" w:hAnsi="仿宋_GB2312" w:eastAsia="仿宋_GB2312" w:cs="仿宋_GB2312"/>
          <w:kern w:val="2"/>
          <w:sz w:val="30"/>
          <w:szCs w:val="30"/>
          <w:lang w:val="en-US" w:eastAsia="zh-CN" w:bidi="ar"/>
        </w:rPr>
        <w:t>日，党组成员重温学习《中共中央办公厅关于贯彻实施公务员法建设高素质专业化公务员队伍的意见》《公务员平时考核办法（试行）》等相关文件；通过主题党日，组织党</w:t>
      </w:r>
      <w:r>
        <w:rPr>
          <w:rStyle w:val="9"/>
          <w:rFonts w:hint="eastAsia" w:ascii="仿宋_GB2312" w:hAnsi="仿宋_GB2312" w:eastAsia="仿宋_GB2312" w:cs="仿宋_GB2312"/>
          <w:color w:val="auto"/>
          <w:kern w:val="2"/>
          <w:sz w:val="30"/>
          <w:szCs w:val="30"/>
          <w:lang w:val="en-US" w:eastAsia="zh-CN" w:bidi="ar"/>
        </w:rPr>
        <w:t>员、干部学习公务员考核相关规定</w:t>
      </w:r>
      <w:r>
        <w:rPr>
          <w:rFonts w:hint="eastAsia" w:ascii="仿宋_GB2312" w:hAnsi="仿宋_GB2312" w:eastAsia="仿宋_GB2312" w:cs="仿宋_GB2312"/>
          <w:color w:val="auto"/>
          <w:kern w:val="2"/>
          <w:sz w:val="32"/>
          <w:szCs w:val="22"/>
          <w:lang w:val="en-US" w:eastAsia="zh-CN" w:bidi="ar-SA"/>
        </w:rPr>
        <w:t>。2.</w:t>
      </w:r>
      <w:r>
        <w:rPr>
          <w:rStyle w:val="9"/>
          <w:rFonts w:hint="eastAsia" w:ascii="仿宋_GB2312" w:hAnsi="仿宋_GB2312" w:eastAsia="仿宋_GB2312" w:cs="仿宋_GB2312"/>
          <w:i w:val="0"/>
          <w:iCs w:val="0"/>
          <w:color w:val="auto"/>
          <w:sz w:val="30"/>
          <w:szCs w:val="30"/>
          <w:lang w:val="en-US" w:eastAsia="zh-CN" w:bidi="ar"/>
        </w:rPr>
        <w:t>在年度第5次党组（扩大）会议上通过《公务员平时考核工作实施方案》并下发各科室</w:t>
      </w:r>
      <w:r>
        <w:rPr>
          <w:rFonts w:hint="eastAsia" w:ascii="仿宋_GB2312" w:hAnsi="仿宋_GB2312" w:eastAsia="仿宋_GB2312" w:cs="仿宋_GB2312"/>
          <w:color w:val="auto"/>
          <w:kern w:val="2"/>
          <w:sz w:val="32"/>
          <w:szCs w:val="22"/>
          <w:lang w:val="en-US" w:eastAsia="zh-CN" w:bidi="ar-SA"/>
        </w:rPr>
        <w:t>，细化平时评价标准、考核标准</w:t>
      </w:r>
      <w:r>
        <w:rPr>
          <w:rFonts w:hint="eastAsia" w:ascii="仿宋_GB2312" w:hAnsi="仿宋_GB2312" w:eastAsia="仿宋_GB2312" w:cs="仿宋_GB2312"/>
          <w:kern w:val="2"/>
          <w:sz w:val="32"/>
          <w:szCs w:val="22"/>
          <w:u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年度考核确定为优秀等次的，从当年平时考核结果好等次累计达到一半及以上</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的</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人员中产生。</w:t>
      </w:r>
      <w:r>
        <w:rPr>
          <w:rFonts w:hint="eastAsia" w:ascii="仿宋_GB2312" w:hAnsi="仿宋_GB2312" w:eastAsia="仿宋_GB2312" w:cs="仿宋_GB2312"/>
          <w:color w:val="auto"/>
          <w:kern w:val="2"/>
          <w:sz w:val="32"/>
          <w:szCs w:val="22"/>
          <w:lang w:val="en-US" w:eastAsia="zh-CN" w:bidi="ar-SA"/>
        </w:rPr>
        <w:t>3.下一</w:t>
      </w:r>
      <w:r>
        <w:rPr>
          <w:rFonts w:hint="eastAsia" w:ascii="仿宋_GB2312" w:hAnsi="仿宋_GB2312" w:eastAsia="仿宋_GB2312" w:cs="仿宋_GB2312"/>
          <w:kern w:val="2"/>
          <w:sz w:val="32"/>
          <w:szCs w:val="22"/>
          <w:lang w:val="en-US" w:eastAsia="zh-CN" w:bidi="ar-SA"/>
        </w:rPr>
        <w:t>步，严格落实制度。根据平时评价标准，客观、准确开展平时考核。在开展年度考核时，结合平时考核情况，择优推荐评优人选。</w:t>
      </w:r>
    </w:p>
    <w:p w14:paraId="33BF29AA">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问题28：</w:t>
      </w:r>
      <w:r>
        <w:rPr>
          <w:rFonts w:hint="eastAsia" w:ascii="仿宋_GB2312" w:hAnsi="仿宋_GB2312" w:eastAsia="仿宋_GB2312" w:cs="仿宋_GB2312"/>
          <w:kern w:val="2"/>
          <w:sz w:val="32"/>
          <w:szCs w:val="22"/>
          <w:lang w:val="en-US" w:eastAsia="zh-CN" w:bidi="ar-SA"/>
        </w:rPr>
        <w:t>存在考察程序不完善、未进行“双记录”、无独立干部人事档案室、干部人事档案专项审核不到位等问题。</w:t>
      </w:r>
    </w:p>
    <w:p w14:paraId="58447D11">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 w:hAnsi="仿宋" w:eastAsia="仿宋" w:cs="仿宋"/>
          <w:b/>
          <w:bCs/>
          <w:color w:val="auto"/>
          <w:sz w:val="32"/>
          <w:szCs w:val="32"/>
          <w:lang w:val="en-US" w:eastAsia="zh-CN"/>
        </w:rPr>
        <w:t>整改情况：1.</w:t>
      </w:r>
      <w:r>
        <w:rPr>
          <w:rFonts w:hint="eastAsia" w:ascii="仿宋_GB2312" w:hAnsi="仿宋_GB2312" w:eastAsia="仿宋_GB2312" w:cs="仿宋_GB2312"/>
          <w:color w:val="auto"/>
          <w:kern w:val="2"/>
          <w:sz w:val="32"/>
          <w:szCs w:val="22"/>
          <w:lang w:val="en-US" w:eastAsia="zh-CN" w:bidi="ar-SA"/>
        </w:rPr>
        <w:t>2025年2月</w:t>
      </w:r>
      <w:r>
        <w:rPr>
          <w:rFonts w:hint="default" w:ascii="仿宋_GB2312" w:hAnsi="仿宋_GB2312" w:eastAsia="仿宋_GB2312" w:cs="仿宋_GB2312"/>
          <w:color w:val="auto"/>
          <w:kern w:val="2"/>
          <w:sz w:val="32"/>
          <w:szCs w:val="22"/>
          <w:lang w:val="en-US" w:eastAsia="zh-CN" w:bidi="ar-SA"/>
        </w:rPr>
        <w:t>26</w:t>
      </w:r>
      <w:r>
        <w:rPr>
          <w:rFonts w:hint="eastAsia" w:ascii="仿宋_GB2312" w:hAnsi="仿宋_GB2312" w:eastAsia="仿宋_GB2312" w:cs="仿宋_GB2312"/>
          <w:color w:val="auto"/>
          <w:kern w:val="2"/>
          <w:sz w:val="32"/>
          <w:szCs w:val="22"/>
          <w:lang w:val="en-US" w:eastAsia="zh-CN" w:bidi="ar-SA"/>
        </w:rPr>
        <w:t>日，组织党组成员、人事干部专题学习《党政领导干部选拔任用工作条例》《党委（党组）讨论决定干部任免事项守则》。2.根据《党政领导干部选拔任用工作条例》，结合我局</w:t>
      </w:r>
      <w:r>
        <w:rPr>
          <w:rFonts w:hint="eastAsia" w:ascii="仿宋_GB2312" w:hAnsi="仿宋_GB2312" w:eastAsia="仿宋_GB2312" w:cs="仿宋_GB2312"/>
          <w:kern w:val="2"/>
          <w:sz w:val="32"/>
          <w:szCs w:val="22"/>
          <w:lang w:val="en-US" w:eastAsia="zh-CN" w:bidi="ar-SA"/>
        </w:rPr>
        <w:t>实际，</w:t>
      </w:r>
      <w:r>
        <w:rPr>
          <w:rFonts w:hint="default" w:ascii="仿宋_GB2312" w:hAnsi="仿宋_GB2312" w:eastAsia="仿宋_GB2312" w:cs="仿宋_GB2312"/>
          <w:kern w:val="2"/>
          <w:sz w:val="32"/>
          <w:szCs w:val="22"/>
          <w:lang w:val="en-US" w:eastAsia="zh-CN" w:bidi="ar-SA"/>
        </w:rPr>
        <w:t>制定干部选拔任用流程图</w:t>
      </w:r>
      <w:r>
        <w:rPr>
          <w:rFonts w:hint="eastAsia" w:ascii="仿宋_GB2312" w:hAnsi="仿宋_GB2312" w:eastAsia="仿宋_GB2312" w:cs="仿宋_GB2312"/>
          <w:kern w:val="2"/>
          <w:sz w:val="32"/>
          <w:szCs w:val="22"/>
          <w:lang w:val="en-US" w:eastAsia="zh-CN" w:bidi="ar-SA"/>
        </w:rPr>
        <w:t>。2025年3月设置</w:t>
      </w:r>
      <w:r>
        <w:rPr>
          <w:rFonts w:hint="default" w:ascii="仿宋_GB2312" w:hAnsi="仿宋_GB2312" w:eastAsia="仿宋_GB2312" w:cs="仿宋_GB2312"/>
          <w:kern w:val="2"/>
          <w:sz w:val="32"/>
          <w:szCs w:val="22"/>
          <w:lang w:val="en-US" w:eastAsia="zh-CN" w:bidi="ar-SA"/>
        </w:rPr>
        <w:t>了</w:t>
      </w:r>
      <w:r>
        <w:rPr>
          <w:rFonts w:hint="eastAsia" w:ascii="仿宋_GB2312" w:hAnsi="仿宋_GB2312" w:eastAsia="仿宋_GB2312" w:cs="仿宋_GB2312"/>
          <w:kern w:val="2"/>
          <w:sz w:val="32"/>
          <w:szCs w:val="22"/>
          <w:lang w:val="en-US" w:eastAsia="zh-CN" w:bidi="ar-SA"/>
        </w:rPr>
        <w:t>独立、符合条件的干部人事档案室，建立了人事档案查（借）阅、复印等管理台账。从2024年12月起，对每次党组会议涉及人事工作的内容按要求进行“双记录”。 3.分管领导于1月6日至15日，分三次对党组会议记录、纪要“双记录”情况进行检查，同时，定期通过“回头看”检查并长期坚持。</w:t>
      </w:r>
    </w:p>
    <w:p w14:paraId="0B600941">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问题29：</w:t>
      </w:r>
      <w:r>
        <w:rPr>
          <w:rFonts w:hint="eastAsia" w:ascii="仿宋_GB2312" w:hAnsi="仿宋_GB2312" w:eastAsia="仿宋_GB2312" w:cs="仿宋_GB2312"/>
          <w:kern w:val="2"/>
          <w:sz w:val="32"/>
          <w:szCs w:val="22"/>
          <w:lang w:val="en-US" w:eastAsia="zh-CN" w:bidi="ar-SA"/>
        </w:rPr>
        <w:t>执行干部职工年度体检规定不严格。</w:t>
      </w:r>
    </w:p>
    <w:p w14:paraId="56B9FB8B">
      <w:pPr>
        <w:pStyle w:val="3"/>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1.2021年超标准和重复报销干部职工体检费用9500元已在2025年2月20日前退回到位。并对相关工作人员进行批评谈话。2.下一步，严格执行文件规定，杜绝类似现象发生。</w:t>
      </w:r>
    </w:p>
    <w:p w14:paraId="021B7DF6">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问题30：</w:t>
      </w:r>
      <w:r>
        <w:rPr>
          <w:rFonts w:hint="eastAsia" w:ascii="仿宋_GB2312" w:hAnsi="仿宋_GB2312" w:eastAsia="仿宋_GB2312" w:cs="仿宋_GB2312"/>
          <w:b w:val="0"/>
          <w:bCs w:val="0"/>
          <w:kern w:val="2"/>
          <w:sz w:val="32"/>
          <w:szCs w:val="22"/>
          <w:lang w:val="en-US" w:eastAsia="zh-CN" w:bidi="ar-SA"/>
        </w:rPr>
        <w:t>报销应由个人承担费用。</w:t>
      </w:r>
    </w:p>
    <w:p w14:paraId="7F615E6E">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1.相关人员已在2025年1月10日退回应由个人承担的费用7942元。2.完善财务制度，加强对差旅费用的报销审核，严格落实差旅费报销制度。</w:t>
      </w:r>
    </w:p>
    <w:p w14:paraId="11FDECD1">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问题31：</w:t>
      </w:r>
      <w:r>
        <w:rPr>
          <w:rFonts w:hint="eastAsia" w:ascii="仿宋_GB2312" w:hAnsi="仿宋_GB2312" w:eastAsia="仿宋_GB2312" w:cs="仿宋_GB2312"/>
          <w:b w:val="0"/>
          <w:bCs w:val="0"/>
          <w:kern w:val="2"/>
          <w:sz w:val="32"/>
          <w:szCs w:val="22"/>
          <w:lang w:val="en-US" w:eastAsia="zh-CN" w:bidi="ar-SA"/>
        </w:rPr>
        <w:t>白条列支费用。</w:t>
      </w:r>
    </w:p>
    <w:p w14:paraId="4B117506">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整改情况：</w:t>
      </w:r>
      <w:r>
        <w:rPr>
          <w:rFonts w:hint="eastAsia" w:ascii="仿宋_GB2312" w:hAnsi="仿宋_GB2312" w:eastAsia="仿宋_GB2312" w:cs="仿宋_GB2312"/>
          <w:b w:val="0"/>
          <w:bCs w:val="0"/>
          <w:kern w:val="2"/>
          <w:sz w:val="32"/>
          <w:szCs w:val="22"/>
          <w:lang w:val="en-US" w:eastAsia="zh-CN" w:bidi="ar-SA"/>
        </w:rPr>
        <w:t>1.门诊慢特病评审、双通道审核等工作需经常邀请医疗专家进行集中评审并支付劳务费用,因考虑到参与评审的医疗专家批次多、人数多，便没有要求开具劳务发票，而是通过统一汇总制表的方式来发放专家劳务费，并均已据实申报并代扣代缴专家个人所得税。2.已于2025年1月出台《关于授课费、专家评审费等劳务费报账需提供劳务发票的通知》，明确要求从2025年1月1日起授课费、专家评审费等劳务费必须提供劳务发票制度。3.从2025年1月起，财务部门加强审核，确保劳务费用使用发票报账制度落实到位，杜绝白条列支费用情况发生。</w:t>
      </w:r>
    </w:p>
    <w:p w14:paraId="41363F8C">
      <w:pPr>
        <w:pStyle w:val="3"/>
        <w:keepNext w:val="0"/>
        <w:keepLines w:val="0"/>
        <w:pageBreakBefore w:val="0"/>
        <w:widowControl w:val="0"/>
        <w:numPr>
          <w:ilvl w:val="0"/>
          <w:numId w:val="1"/>
        </w:numPr>
        <w:kinsoku/>
        <w:wordWrap/>
        <w:overflowPunct/>
        <w:topLinePunct w:val="0"/>
        <w:autoSpaceDE/>
        <w:autoSpaceDN/>
        <w:bidi w:val="0"/>
        <w:adjustRightInd/>
        <w:snapToGrid/>
        <w:spacing w:after="0" w:line="580" w:lineRule="exact"/>
        <w:ind w:left="0" w:leftChars="0" w:firstLine="640" w:firstLineChars="200"/>
        <w:textAlignment w:val="auto"/>
        <w:rPr>
          <w:rFonts w:hint="eastAsia" w:ascii="黑体" w:hAnsi="黑体" w:eastAsia="黑体" w:cs="黑体"/>
          <w:b w:val="0"/>
          <w:bCs w:val="0"/>
          <w:kern w:val="2"/>
          <w:sz w:val="32"/>
          <w:szCs w:val="22"/>
          <w:lang w:val="en-US" w:eastAsia="zh-CN" w:bidi="ar-SA"/>
        </w:rPr>
      </w:pPr>
      <w:r>
        <w:rPr>
          <w:rFonts w:hint="eastAsia" w:ascii="黑体" w:hAnsi="黑体" w:eastAsia="黑体" w:cs="黑体"/>
          <w:b w:val="0"/>
          <w:bCs w:val="0"/>
          <w:kern w:val="2"/>
          <w:sz w:val="32"/>
          <w:szCs w:val="22"/>
          <w:lang w:val="en-US" w:eastAsia="zh-CN" w:bidi="ar-SA"/>
        </w:rPr>
        <w:t>下一步工作安排</w:t>
      </w:r>
    </w:p>
    <w:p w14:paraId="63E3C339">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一是持续扛牢整改责任。</w:t>
      </w:r>
      <w:r>
        <w:rPr>
          <w:rFonts w:hint="eastAsia" w:ascii="仿宋_GB2312" w:hAnsi="仿宋_GB2312" w:eastAsia="仿宋_GB2312" w:cs="仿宋_GB2312"/>
          <w:b w:val="0"/>
          <w:bCs w:val="0"/>
          <w:kern w:val="2"/>
          <w:sz w:val="32"/>
          <w:szCs w:val="22"/>
          <w:lang w:val="en-US" w:eastAsia="zh-CN" w:bidi="ar-SA"/>
        </w:rPr>
        <w:t>坚持不懈</w:t>
      </w:r>
      <w:r>
        <w:rPr>
          <w:rFonts w:hint="default" w:ascii="仿宋_GB2312" w:hAnsi="仿宋_GB2312" w:eastAsia="仿宋_GB2312" w:cs="仿宋_GB2312"/>
          <w:b w:val="0"/>
          <w:bCs w:val="0"/>
          <w:kern w:val="2"/>
          <w:sz w:val="32"/>
          <w:szCs w:val="22"/>
          <w:lang w:val="en-US" w:eastAsia="zh-CN" w:bidi="ar-SA"/>
        </w:rPr>
        <w:t>将整改工作作为重大政治任务来抓</w:t>
      </w:r>
      <w:r>
        <w:rPr>
          <w:rFonts w:hint="eastAsia" w:ascii="仿宋_GB2312" w:hAnsi="仿宋_GB2312" w:eastAsia="仿宋_GB2312" w:cs="仿宋_GB2312"/>
          <w:b w:val="0"/>
          <w:bCs w:val="0"/>
          <w:kern w:val="2"/>
          <w:sz w:val="32"/>
          <w:szCs w:val="22"/>
          <w:lang w:val="en-US" w:eastAsia="zh-CN" w:bidi="ar-SA"/>
        </w:rPr>
        <w:t>，</w:t>
      </w:r>
      <w:r>
        <w:rPr>
          <w:rFonts w:hint="default" w:ascii="仿宋_GB2312" w:hAnsi="仿宋_GB2312" w:eastAsia="仿宋_GB2312" w:cs="仿宋_GB2312"/>
          <w:b w:val="0"/>
          <w:bCs w:val="0"/>
          <w:kern w:val="2"/>
          <w:sz w:val="32"/>
          <w:szCs w:val="22"/>
          <w:lang w:val="en-US" w:eastAsia="zh-CN" w:bidi="ar-SA"/>
        </w:rPr>
        <w:t>以巡察反馈问题的整改成效检验市</w:t>
      </w:r>
      <w:r>
        <w:rPr>
          <w:rFonts w:hint="eastAsia" w:ascii="仿宋_GB2312" w:hAnsi="仿宋_GB2312" w:eastAsia="仿宋_GB2312" w:cs="仿宋_GB2312"/>
          <w:b w:val="0"/>
          <w:bCs w:val="0"/>
          <w:kern w:val="2"/>
          <w:sz w:val="32"/>
          <w:szCs w:val="22"/>
          <w:lang w:val="en-US" w:eastAsia="zh-CN" w:bidi="ar-SA"/>
        </w:rPr>
        <w:t>医疗保障局</w:t>
      </w:r>
      <w:r>
        <w:rPr>
          <w:rFonts w:hint="eastAsia" w:ascii="仿宋_GB2312" w:hAnsi="仿宋_GB2312" w:eastAsia="仿宋_GB2312" w:cs="仿宋_GB2312"/>
          <w:b w:val="0"/>
          <w:bCs w:val="0"/>
          <w:kern w:val="2"/>
          <w:sz w:val="32"/>
          <w:szCs w:val="22"/>
          <w:u w:val="none"/>
          <w:lang w:val="en-US" w:eastAsia="zh-CN" w:bidi="ar-SA"/>
        </w:rPr>
        <w:t>党组</w:t>
      </w:r>
      <w:r>
        <w:rPr>
          <w:rFonts w:hint="default" w:ascii="仿宋_GB2312" w:hAnsi="仿宋_GB2312" w:eastAsia="仿宋_GB2312" w:cs="仿宋_GB2312"/>
          <w:b w:val="0"/>
          <w:bCs w:val="0"/>
          <w:kern w:val="2"/>
          <w:sz w:val="32"/>
          <w:szCs w:val="22"/>
          <w:u w:val="none"/>
          <w:lang w:val="en-US" w:eastAsia="zh-CN" w:bidi="ar-SA"/>
        </w:rPr>
        <w:t>及</w:t>
      </w:r>
      <w:r>
        <w:rPr>
          <w:rFonts w:hint="eastAsia" w:ascii="仿宋_GB2312" w:hAnsi="仿宋_GB2312" w:eastAsia="仿宋_GB2312" w:cs="仿宋_GB2312"/>
          <w:b w:val="0"/>
          <w:bCs w:val="0"/>
          <w:kern w:val="2"/>
          <w:sz w:val="32"/>
          <w:szCs w:val="22"/>
          <w:u w:val="none"/>
          <w:lang w:val="en-US" w:eastAsia="zh-CN" w:bidi="ar-SA"/>
        </w:rPr>
        <w:t>党组</w:t>
      </w:r>
      <w:r>
        <w:rPr>
          <w:rFonts w:hint="default" w:ascii="仿宋_GB2312" w:hAnsi="仿宋_GB2312" w:eastAsia="仿宋_GB2312" w:cs="仿宋_GB2312"/>
          <w:b w:val="0"/>
          <w:bCs w:val="0"/>
          <w:kern w:val="2"/>
          <w:sz w:val="32"/>
          <w:szCs w:val="22"/>
          <w:lang w:val="en-US" w:eastAsia="zh-CN" w:bidi="ar-SA"/>
        </w:rPr>
        <w:t>成员带头对政治原则、政治规矩、政治纪律的</w:t>
      </w:r>
      <w:r>
        <w:rPr>
          <w:rFonts w:hint="eastAsia" w:ascii="仿宋_GB2312" w:hAnsi="仿宋_GB2312" w:eastAsia="仿宋_GB2312" w:cs="仿宋_GB2312"/>
          <w:b w:val="0"/>
          <w:bCs w:val="0"/>
          <w:strike w:val="0"/>
          <w:dstrike w:val="0"/>
          <w:kern w:val="2"/>
          <w:sz w:val="32"/>
          <w:szCs w:val="22"/>
          <w:u w:val="none"/>
          <w:lang w:val="en-US" w:eastAsia="zh-CN" w:bidi="ar-SA"/>
        </w:rPr>
        <w:t>具体表现</w:t>
      </w:r>
      <w:r>
        <w:rPr>
          <w:rFonts w:hint="eastAsia" w:ascii="仿宋_GB2312" w:hAnsi="仿宋_GB2312" w:eastAsia="仿宋_GB2312" w:cs="仿宋_GB2312"/>
          <w:b w:val="0"/>
          <w:bCs w:val="0"/>
          <w:kern w:val="2"/>
          <w:sz w:val="32"/>
          <w:szCs w:val="22"/>
          <w:lang w:val="en-US" w:eastAsia="zh-CN" w:bidi="ar-SA"/>
        </w:rPr>
        <w:t>。</w:t>
      </w:r>
    </w:p>
    <w:p w14:paraId="1727F8A1">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二是持续推进问题整改。</w:t>
      </w:r>
      <w:r>
        <w:rPr>
          <w:rFonts w:hint="eastAsia" w:ascii="仿宋_GB2312" w:hAnsi="仿宋_GB2312" w:eastAsia="仿宋_GB2312" w:cs="仿宋_GB2312"/>
          <w:b w:val="0"/>
          <w:bCs w:val="0"/>
          <w:kern w:val="2"/>
          <w:sz w:val="32"/>
          <w:szCs w:val="22"/>
          <w:lang w:val="en-US" w:eastAsia="zh-CN" w:bidi="ar-SA"/>
        </w:rPr>
        <w:t>对已经完成的整改任务，定期开展“回头看”，巩固深化整改成效。</w:t>
      </w:r>
    </w:p>
    <w:p w14:paraId="50C4C1D5">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三是持续完善长效建设。</w:t>
      </w:r>
      <w:r>
        <w:rPr>
          <w:rFonts w:hint="default" w:ascii="仿宋_GB2312" w:hAnsi="仿宋_GB2312" w:eastAsia="仿宋_GB2312" w:cs="仿宋_GB2312"/>
          <w:b w:val="0"/>
          <w:bCs w:val="0"/>
          <w:kern w:val="2"/>
          <w:sz w:val="32"/>
          <w:szCs w:val="22"/>
          <w:lang w:val="en-US" w:eastAsia="zh-CN" w:bidi="ar-SA"/>
        </w:rPr>
        <w:t>坚持集中整改和长效建设相结合，对需要长期坚持整改的任务，进一步举一反三，扎紧制度笼子，努力形成管根本、管长远的机制体制</w:t>
      </w:r>
      <w:r>
        <w:rPr>
          <w:rFonts w:hint="eastAsia" w:ascii="仿宋_GB2312" w:hAnsi="仿宋_GB2312" w:eastAsia="仿宋_GB2312" w:cs="仿宋_GB2312"/>
          <w:b w:val="0"/>
          <w:bCs w:val="0"/>
          <w:kern w:val="2"/>
          <w:sz w:val="32"/>
          <w:szCs w:val="22"/>
          <w:lang w:val="en-US" w:eastAsia="zh-CN" w:bidi="ar-SA"/>
        </w:rPr>
        <w:t>。</w:t>
      </w:r>
    </w:p>
    <w:p w14:paraId="7788412F">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四是持续突出成效转化。</w:t>
      </w:r>
      <w:r>
        <w:rPr>
          <w:rFonts w:hint="default" w:ascii="仿宋_GB2312" w:hAnsi="仿宋_GB2312" w:eastAsia="仿宋_GB2312" w:cs="仿宋_GB2312"/>
          <w:b w:val="0"/>
          <w:bCs w:val="0"/>
          <w:kern w:val="2"/>
          <w:sz w:val="32"/>
          <w:szCs w:val="22"/>
          <w:lang w:val="en-US" w:eastAsia="zh-CN" w:bidi="ar-SA"/>
        </w:rPr>
        <w:t>将巡察整改工作与聚焦</w:t>
      </w:r>
      <w:r>
        <w:rPr>
          <w:rFonts w:hint="eastAsia" w:ascii="仿宋_GB2312" w:hAnsi="仿宋_GB2312" w:eastAsia="仿宋_GB2312" w:cs="仿宋_GB2312"/>
          <w:b w:val="0"/>
          <w:bCs w:val="0"/>
          <w:kern w:val="2"/>
          <w:sz w:val="32"/>
          <w:szCs w:val="22"/>
          <w:lang w:val="en-US" w:eastAsia="zh-CN" w:bidi="ar-SA"/>
        </w:rPr>
        <w:t>国家局</w:t>
      </w:r>
      <w:r>
        <w:rPr>
          <w:rFonts w:hint="default" w:ascii="仿宋_GB2312" w:hAnsi="仿宋_GB2312" w:eastAsia="仿宋_GB2312" w:cs="仿宋_GB2312"/>
          <w:b w:val="0"/>
          <w:bCs w:val="0"/>
          <w:kern w:val="2"/>
          <w:sz w:val="32"/>
          <w:szCs w:val="22"/>
          <w:lang w:val="en-US" w:eastAsia="zh-CN" w:bidi="ar-SA"/>
        </w:rPr>
        <w:t>、省</w:t>
      </w:r>
      <w:r>
        <w:rPr>
          <w:rFonts w:hint="eastAsia" w:ascii="仿宋_GB2312" w:hAnsi="仿宋_GB2312" w:eastAsia="仿宋_GB2312" w:cs="仿宋_GB2312"/>
          <w:b w:val="0"/>
          <w:bCs w:val="0"/>
          <w:kern w:val="2"/>
          <w:sz w:val="32"/>
          <w:szCs w:val="22"/>
          <w:lang w:val="en-US" w:eastAsia="zh-CN" w:bidi="ar-SA"/>
        </w:rPr>
        <w:t>局</w:t>
      </w:r>
      <w:r>
        <w:rPr>
          <w:rFonts w:hint="default" w:ascii="仿宋_GB2312" w:hAnsi="仿宋_GB2312" w:eastAsia="仿宋_GB2312" w:cs="仿宋_GB2312"/>
          <w:b w:val="0"/>
          <w:bCs w:val="0"/>
          <w:kern w:val="2"/>
          <w:sz w:val="32"/>
          <w:szCs w:val="22"/>
          <w:lang w:val="en-US" w:eastAsia="zh-CN" w:bidi="ar-SA"/>
        </w:rPr>
        <w:t>、市委市政府部署要求结合起来，聚焦</w:t>
      </w:r>
      <w:r>
        <w:rPr>
          <w:rFonts w:hint="eastAsia" w:ascii="仿宋_GB2312" w:hAnsi="仿宋_GB2312" w:eastAsia="仿宋_GB2312" w:cs="仿宋_GB2312"/>
          <w:b w:val="0"/>
          <w:bCs w:val="0"/>
          <w:kern w:val="2"/>
          <w:sz w:val="32"/>
          <w:szCs w:val="22"/>
          <w:lang w:val="en-US" w:eastAsia="zh-CN" w:bidi="ar-SA"/>
        </w:rPr>
        <w:t>医保</w:t>
      </w:r>
      <w:r>
        <w:rPr>
          <w:rFonts w:hint="default" w:ascii="仿宋_GB2312" w:hAnsi="仿宋_GB2312" w:eastAsia="仿宋_GB2312" w:cs="仿宋_GB2312"/>
          <w:b w:val="0"/>
          <w:bCs w:val="0"/>
          <w:kern w:val="2"/>
          <w:sz w:val="32"/>
          <w:szCs w:val="22"/>
          <w:lang w:val="en-US" w:eastAsia="zh-CN" w:bidi="ar-SA"/>
        </w:rPr>
        <w:t>主责主业，推动益阳</w:t>
      </w:r>
      <w:r>
        <w:rPr>
          <w:rFonts w:hint="eastAsia" w:ascii="仿宋_GB2312" w:hAnsi="仿宋_GB2312" w:eastAsia="仿宋_GB2312" w:cs="仿宋_GB2312"/>
          <w:b w:val="0"/>
          <w:bCs w:val="0"/>
          <w:kern w:val="2"/>
          <w:sz w:val="32"/>
          <w:szCs w:val="22"/>
          <w:lang w:val="en-US" w:eastAsia="zh-CN" w:bidi="ar-SA"/>
        </w:rPr>
        <w:t>医保</w:t>
      </w:r>
      <w:r>
        <w:rPr>
          <w:rFonts w:hint="default" w:ascii="仿宋_GB2312" w:hAnsi="仿宋_GB2312" w:eastAsia="仿宋_GB2312" w:cs="仿宋_GB2312"/>
          <w:b w:val="0"/>
          <w:bCs w:val="0"/>
          <w:kern w:val="2"/>
          <w:sz w:val="32"/>
          <w:szCs w:val="22"/>
          <w:lang w:val="en-US" w:eastAsia="zh-CN" w:bidi="ar-SA"/>
        </w:rPr>
        <w:t>工作和队伍建设高质量发展</w:t>
      </w:r>
      <w:r>
        <w:rPr>
          <w:rFonts w:hint="eastAsia" w:ascii="仿宋_GB2312" w:hAnsi="仿宋_GB2312" w:eastAsia="仿宋_GB2312" w:cs="仿宋_GB2312"/>
          <w:b w:val="0"/>
          <w:bCs w:val="0"/>
          <w:kern w:val="2"/>
          <w:sz w:val="32"/>
          <w:szCs w:val="22"/>
          <w:lang w:val="en-US" w:eastAsia="zh-CN" w:bidi="ar-SA"/>
        </w:rPr>
        <w:t>。</w:t>
      </w:r>
    </w:p>
    <w:p w14:paraId="7CD6FECB">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b w:val="0"/>
          <w:bCs w:val="0"/>
          <w:kern w:val="2"/>
          <w:sz w:val="32"/>
          <w:szCs w:val="22"/>
          <w:lang w:val="en-US" w:eastAsia="zh-CN" w:bidi="ar-SA"/>
        </w:rPr>
      </w:pPr>
      <w:r>
        <w:rPr>
          <w:rFonts w:hint="default" w:ascii="仿宋_GB2312" w:hAnsi="仿宋_GB2312" w:eastAsia="仿宋_GB2312" w:cs="仿宋_GB2312"/>
          <w:b w:val="0"/>
          <w:bCs w:val="0"/>
          <w:kern w:val="2"/>
          <w:sz w:val="32"/>
          <w:szCs w:val="22"/>
          <w:lang w:val="en-US" w:eastAsia="zh-CN" w:bidi="ar-SA"/>
        </w:rPr>
        <w:t>欢迎广大干部群众对巡察整改落实情况进行监督，如有意见建议，请及时向我们反映。联系电话：</w:t>
      </w:r>
      <w:r>
        <w:rPr>
          <w:rFonts w:hint="eastAsia" w:ascii="仿宋_GB2312" w:hAnsi="仿宋_GB2312" w:eastAsia="仿宋_GB2312" w:cs="仿宋_GB2312"/>
          <w:b w:val="0"/>
          <w:bCs w:val="0"/>
          <w:kern w:val="2"/>
          <w:sz w:val="32"/>
          <w:szCs w:val="22"/>
          <w:lang w:val="en-US" w:eastAsia="zh-CN" w:bidi="ar-SA"/>
        </w:rPr>
        <w:t>0737-6501469，电子信箱：</w:t>
      </w:r>
      <w:r>
        <w:rPr>
          <w:rFonts w:hint="default" w:ascii="仿宋_GB2312" w:hAnsi="仿宋_GB2312" w:eastAsia="仿宋_GB2312" w:cs="仿宋_GB2312"/>
          <w:b w:val="0"/>
          <w:bCs w:val="0"/>
          <w:kern w:val="2"/>
          <w:sz w:val="32"/>
          <w:szCs w:val="22"/>
          <w:lang w:val="en-US" w:eastAsia="zh-CN" w:bidi="ar-SA"/>
        </w:rPr>
        <w:t>yysybjjgdw@163.com</w:t>
      </w:r>
    </w:p>
    <w:p w14:paraId="3C9D770F">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b w:val="0"/>
          <w:bCs w:val="0"/>
          <w:kern w:val="2"/>
          <w:sz w:val="32"/>
          <w:szCs w:val="22"/>
          <w:lang w:val="en-US" w:eastAsia="zh-CN" w:bidi="ar-SA"/>
        </w:rPr>
      </w:pPr>
    </w:p>
    <w:p w14:paraId="5965BB97">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b w:val="0"/>
          <w:bCs w:val="0"/>
          <w:kern w:val="2"/>
          <w:sz w:val="32"/>
          <w:szCs w:val="22"/>
          <w:lang w:val="en-US" w:eastAsia="zh-CN" w:bidi="ar-SA"/>
        </w:rPr>
      </w:pPr>
    </w:p>
    <w:p w14:paraId="205BBE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中共益阳市医疗保障局党组</w:t>
      </w:r>
    </w:p>
    <w:p w14:paraId="69B3A2D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2025年9月19日</w:t>
      </w:r>
    </w:p>
    <w:p w14:paraId="2F659A1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9C3E4B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BE63DB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FA4B4F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706235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01789F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CAD69C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93547D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5B882D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9D9800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56460D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43DC34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9B4AA8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5A41A5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781B04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7CFD61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8EF925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441382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2EF5DE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29DFA4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637C97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714C71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E089C5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681A0F4">
      <w:pPr>
        <w:ind w:right="-59"/>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color w:val="auto"/>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20320</wp:posOffset>
                </wp:positionV>
                <wp:extent cx="563626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3626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3pt;margin-top:1.6pt;height:0pt;width:443.8pt;z-index:251661312;mso-width-relative:page;mso-height-relative:page;" filled="f" stroked="t" coordsize="21600,21600" o:gfxdata="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xAjCNQA&#10;AAAGAQAADwAAAAAAAAABACAAAAAiAAAAZHJzL2Rvd25yZXYueG1sUEsBAhQAFAAAAAgAh07iQBa9&#10;cEvqAQAAvAMAAA4AAAAAAAAAAQAgAAAAIwEAAGRycy9lMm9Eb2MueG1sUEsFBgAAAAAGAAYAWQEA&#10;AH8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lang w:eastAsia="en-US"/>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363220</wp:posOffset>
                </wp:positionV>
                <wp:extent cx="563626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3626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1.95pt;margin-top:28.6pt;height:0pt;width:443.8pt;z-index:251662336;mso-width-relative:page;mso-height-relative:page;" filled="f" stroked="t" coordsize="21600,21600" o:gfxdata="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uiwc&#10;1wAAAAgBAAAPAAAAAAAAAAEAIAAAACIAAABkcnMvZG93bnJldi54bWxQSwECFAAUAAAACACHTuJA&#10;gQmEfekBAAC8AwAADgAAAAAAAAABACAAAAAmAQAAZHJzL2Uyb0RvYy54bWxQSwUGAAAAAAYABgBZ&#10;AQAAg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rPr>
        <w:t xml:space="preserve">益阳市医疗保障局办公室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日印发</w:t>
      </w:r>
    </w:p>
    <w:sectPr>
      <w:footerReference r:id="rId3" w:type="default"/>
      <w:pgSz w:w="11906" w:h="16838"/>
      <w:pgMar w:top="1984" w:right="1587"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F03648-91F3-4187-9C83-124F01BEFA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embedRegular r:id="rId2" w:fontKey="{DDA20062-1A75-436D-AA6E-77749A6F2D4C}"/>
  </w:font>
  <w:font w:name="仿宋">
    <w:panose1 w:val="02010609060101010101"/>
    <w:charset w:val="86"/>
    <w:family w:val="modern"/>
    <w:pitch w:val="default"/>
    <w:sig w:usb0="800002BF" w:usb1="38CF7CFA" w:usb2="00000016" w:usb3="00000000" w:csb0="00040001" w:csb1="00000000"/>
    <w:embedRegular r:id="rId3" w:fontKey="{367A3C4E-E12E-4289-BD26-774FDE0E34B5}"/>
  </w:font>
  <w:font w:name="仿宋_GB2312">
    <w:panose1 w:val="02010609030101010101"/>
    <w:charset w:val="86"/>
    <w:family w:val="modern"/>
    <w:pitch w:val="default"/>
    <w:sig w:usb0="00000001" w:usb1="080E0000" w:usb2="00000000" w:usb3="00000000" w:csb0="00040000" w:csb1="00000000"/>
    <w:embedRegular r:id="rId4" w:fontKey="{1D8145BD-6C94-499C-B770-FA9B8C442E82}"/>
  </w:font>
  <w:font w:name="楷体">
    <w:panose1 w:val="02010609060101010101"/>
    <w:charset w:val="86"/>
    <w:family w:val="auto"/>
    <w:pitch w:val="default"/>
    <w:sig w:usb0="800002BF" w:usb1="38CF7CFA" w:usb2="00000016" w:usb3="00000000" w:csb0="00040001" w:csb1="00000000"/>
    <w:embedRegular r:id="rId5" w:fontKey="{5C3CCE63-8323-443C-A5DA-88288F3816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9A19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7A4B5">
                          <w:pPr>
                            <w:pStyle w:val="4"/>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37A4B5">
                    <w:pPr>
                      <w:pStyle w:val="4"/>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2FCC5"/>
    <w:multiLevelType w:val="singleLevel"/>
    <w:tmpl w:val="9C72FC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47177"/>
    <w:rsid w:val="007D7D75"/>
    <w:rsid w:val="02184C85"/>
    <w:rsid w:val="03D2588F"/>
    <w:rsid w:val="04EA3016"/>
    <w:rsid w:val="080B2B96"/>
    <w:rsid w:val="08510226"/>
    <w:rsid w:val="08C10098"/>
    <w:rsid w:val="0A1C72DC"/>
    <w:rsid w:val="0B884C29"/>
    <w:rsid w:val="0D2A264C"/>
    <w:rsid w:val="0E083E00"/>
    <w:rsid w:val="0F81030D"/>
    <w:rsid w:val="0FC30926"/>
    <w:rsid w:val="106D1C28"/>
    <w:rsid w:val="10F146CA"/>
    <w:rsid w:val="11C6025A"/>
    <w:rsid w:val="123823E0"/>
    <w:rsid w:val="12906AB9"/>
    <w:rsid w:val="131E40C5"/>
    <w:rsid w:val="13B3480E"/>
    <w:rsid w:val="14184FB8"/>
    <w:rsid w:val="14190D95"/>
    <w:rsid w:val="15B36D47"/>
    <w:rsid w:val="15C75726"/>
    <w:rsid w:val="1B820143"/>
    <w:rsid w:val="1E1B36DB"/>
    <w:rsid w:val="1E254366"/>
    <w:rsid w:val="1EBC3110"/>
    <w:rsid w:val="1F5F6ADA"/>
    <w:rsid w:val="20424B3C"/>
    <w:rsid w:val="20813BAD"/>
    <w:rsid w:val="212F7D7B"/>
    <w:rsid w:val="217E73A6"/>
    <w:rsid w:val="234129B7"/>
    <w:rsid w:val="23D47177"/>
    <w:rsid w:val="240115C5"/>
    <w:rsid w:val="24D12D46"/>
    <w:rsid w:val="28C11127"/>
    <w:rsid w:val="28F20937"/>
    <w:rsid w:val="298955F8"/>
    <w:rsid w:val="2B253DEB"/>
    <w:rsid w:val="2BB94533"/>
    <w:rsid w:val="2DC260D9"/>
    <w:rsid w:val="2EE1627B"/>
    <w:rsid w:val="311E37B6"/>
    <w:rsid w:val="313C0827"/>
    <w:rsid w:val="31C53C32"/>
    <w:rsid w:val="31EA7C43"/>
    <w:rsid w:val="32B83797"/>
    <w:rsid w:val="331C0B77"/>
    <w:rsid w:val="34125D6B"/>
    <w:rsid w:val="346507DD"/>
    <w:rsid w:val="34A3542F"/>
    <w:rsid w:val="370C5E5F"/>
    <w:rsid w:val="39A07D82"/>
    <w:rsid w:val="39A91DDD"/>
    <w:rsid w:val="3A255BB6"/>
    <w:rsid w:val="3B221D01"/>
    <w:rsid w:val="3CF96E86"/>
    <w:rsid w:val="3E7D7E30"/>
    <w:rsid w:val="3EC3599D"/>
    <w:rsid w:val="3F9410E8"/>
    <w:rsid w:val="3FA80CD5"/>
    <w:rsid w:val="41662CFE"/>
    <w:rsid w:val="41717932"/>
    <w:rsid w:val="43E02B4D"/>
    <w:rsid w:val="465A48FC"/>
    <w:rsid w:val="4689127A"/>
    <w:rsid w:val="47631E49"/>
    <w:rsid w:val="483D04B4"/>
    <w:rsid w:val="491004AC"/>
    <w:rsid w:val="492139EC"/>
    <w:rsid w:val="4C2D4456"/>
    <w:rsid w:val="4C834CE7"/>
    <w:rsid w:val="4D245859"/>
    <w:rsid w:val="4D752558"/>
    <w:rsid w:val="4D8672A4"/>
    <w:rsid w:val="4DA64BB6"/>
    <w:rsid w:val="4F624D5E"/>
    <w:rsid w:val="4F855539"/>
    <w:rsid w:val="5023629C"/>
    <w:rsid w:val="51513B4C"/>
    <w:rsid w:val="51784478"/>
    <w:rsid w:val="5277467D"/>
    <w:rsid w:val="527819E3"/>
    <w:rsid w:val="52857DBE"/>
    <w:rsid w:val="564D0857"/>
    <w:rsid w:val="57F329F7"/>
    <w:rsid w:val="59192495"/>
    <w:rsid w:val="5A470DD9"/>
    <w:rsid w:val="5B386973"/>
    <w:rsid w:val="5C531C10"/>
    <w:rsid w:val="5D433711"/>
    <w:rsid w:val="5DC7641B"/>
    <w:rsid w:val="5EA254FC"/>
    <w:rsid w:val="64351345"/>
    <w:rsid w:val="64662443"/>
    <w:rsid w:val="66FB3677"/>
    <w:rsid w:val="6925557A"/>
    <w:rsid w:val="69670B4F"/>
    <w:rsid w:val="6B5B0B88"/>
    <w:rsid w:val="6FC325D7"/>
    <w:rsid w:val="71C63FDE"/>
    <w:rsid w:val="727F33AE"/>
    <w:rsid w:val="72897D89"/>
    <w:rsid w:val="74FA3B3B"/>
    <w:rsid w:val="75412E15"/>
    <w:rsid w:val="77075720"/>
    <w:rsid w:val="77194E98"/>
    <w:rsid w:val="77422BFC"/>
    <w:rsid w:val="774F0ACB"/>
    <w:rsid w:val="776C7E60"/>
    <w:rsid w:val="78B611AB"/>
    <w:rsid w:val="79B53B59"/>
    <w:rsid w:val="7A7B50B2"/>
    <w:rsid w:val="7AAC6E90"/>
    <w:rsid w:val="7ABC7C76"/>
    <w:rsid w:val="7F3814A3"/>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8844</Words>
  <Characters>9310</Characters>
  <Lines>0</Lines>
  <Paragraphs>0</Paragraphs>
  <TotalTime>199</TotalTime>
  <ScaleCrop>false</ScaleCrop>
  <LinksUpToDate>false</LinksUpToDate>
  <CharactersWithSpaces>9400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2025-05-26T02:05:00Z</dcterms:created>
  <dc:creator>潇潇</dc:creator>
  <cp:lastModifiedBy>Ai        晴晴晴。</cp:lastModifiedBy>
  <cp:lastPrinted>2025-09-23T02:23:00Z</cp:lastPrinted>
  <dcterms:modified xsi:type="dcterms:W3CDTF">2025-09-24T07:06:06Z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A987C9E8E45449669620C8E908906F3A_13</vt:lpwstr>
  </property>
  <property fmtid="{D5CDD505-2E9C-101B-9397-08002B2CF9AE}" pid="4" name="KSOTemplateDocerSaveRecord">
    <vt:lpwstr>eyJoZGlkIjoiZDI3YTgwNGVhNGIyNzFhZGM4NjY0MmRiMWU3ZDBhYjkiLCJ1c2VySWQiOiIzNTM0NDQzMDcifQ==</vt:lpwstr>
  </property>
</Properties>
</file>