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0BF" w:rsidRDefault="00FE00BF">
      <w:pPr>
        <w:pStyle w:val="Default"/>
        <w:jc w:val="center"/>
        <w:rPr>
          <w:rFonts w:ascii="Times New Roman" w:hAnsi="Times New Roman" w:cs="Times New Roman"/>
          <w:sz w:val="56"/>
          <w:szCs w:val="56"/>
        </w:rPr>
      </w:pPr>
    </w:p>
    <w:p w:rsidR="00FE00BF" w:rsidRDefault="00FE00BF">
      <w:pPr>
        <w:pStyle w:val="Default"/>
        <w:jc w:val="center"/>
        <w:rPr>
          <w:rFonts w:ascii="Times New Roman" w:hAnsi="Times New Roman" w:cs="Times New Roman"/>
          <w:sz w:val="84"/>
          <w:szCs w:val="84"/>
        </w:rPr>
      </w:pPr>
    </w:p>
    <w:p w:rsidR="00FE00BF" w:rsidRDefault="00FE00BF">
      <w:pPr>
        <w:pStyle w:val="Default"/>
        <w:jc w:val="center"/>
        <w:rPr>
          <w:rFonts w:ascii="Times New Roman" w:hAnsi="Times New Roman" w:cs="Times New Roman"/>
          <w:sz w:val="84"/>
          <w:szCs w:val="84"/>
        </w:rPr>
      </w:pPr>
    </w:p>
    <w:p w:rsidR="00FE00BF" w:rsidRDefault="00B33C0A">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2025</w:t>
      </w:r>
      <w:r w:rsidR="00FD5D4F">
        <w:rPr>
          <w:rFonts w:ascii="Times New Roman" w:eastAsia="方正小标宋简体" w:hAnsi="Times New Roman" w:cs="Times New Roman"/>
          <w:sz w:val="72"/>
          <w:szCs w:val="72"/>
        </w:rPr>
        <w:t>年度</w:t>
      </w:r>
    </w:p>
    <w:p w:rsidR="00FE00BF" w:rsidRDefault="00FD5D4F">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益阳市志溪河学校</w:t>
      </w:r>
    </w:p>
    <w:p w:rsidR="00FE00BF" w:rsidRDefault="00FD5D4F">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rsidR="00FE00BF" w:rsidRDefault="00FE00BF">
      <w:pPr>
        <w:tabs>
          <w:tab w:val="left" w:pos="547"/>
        </w:tabs>
        <w:jc w:val="left"/>
        <w:sectPr w:rsidR="00FE00BF">
          <w:pgSz w:w="11906" w:h="16838"/>
          <w:pgMar w:top="1417" w:right="1588" w:bottom="1417" w:left="1588" w:header="851" w:footer="992" w:gutter="0"/>
          <w:pgNumType w:start="1"/>
          <w:cols w:space="425"/>
          <w:docGrid w:type="lines" w:linePitch="312"/>
        </w:sectPr>
      </w:pPr>
    </w:p>
    <w:p w:rsidR="00FE00BF" w:rsidRDefault="00FD5D4F">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目录</w:t>
      </w:r>
    </w:p>
    <w:p w:rsidR="00FE00BF" w:rsidRDefault="00FE00BF">
      <w:pPr>
        <w:pStyle w:val="Default"/>
        <w:spacing w:line="600" w:lineRule="exact"/>
        <w:jc w:val="center"/>
        <w:rPr>
          <w:rFonts w:ascii="Times New Roman" w:hAnsi="Times New Roman" w:cs="Times New Roman"/>
          <w:b/>
          <w:sz w:val="36"/>
          <w:szCs w:val="28"/>
        </w:rPr>
      </w:pPr>
    </w:p>
    <w:p w:rsidR="00FE00BF" w:rsidRDefault="00FD5D4F" w:rsidP="00B03C73">
      <w:pPr>
        <w:pStyle w:val="Default"/>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益阳市志溪河学校</w:t>
      </w:r>
      <w:r>
        <w:rPr>
          <w:rFonts w:ascii="Times New Roman" w:hAnsi="Times New Roman" w:cs="Times New Roman"/>
          <w:bCs/>
          <w:sz w:val="32"/>
          <w:szCs w:val="32"/>
        </w:rPr>
        <w:t>概况</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FE00BF" w:rsidRDefault="00FD5D4F" w:rsidP="00B03C7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FE00BF" w:rsidRDefault="00FD5D4F" w:rsidP="00B03C7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FE00BF" w:rsidRDefault="00FD5D4F">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FE00BF" w:rsidRDefault="00FE00BF">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FE00BF">
          <w:footerReference w:type="default" r:id="rId8"/>
          <w:pgSz w:w="11906" w:h="16838"/>
          <w:pgMar w:top="1417" w:right="1588" w:bottom="1417" w:left="1588" w:header="851" w:footer="992" w:gutter="0"/>
          <w:pgNumType w:start="1"/>
          <w:cols w:space="425"/>
          <w:docGrid w:type="lines" w:linePitch="312"/>
        </w:sectPr>
      </w:pP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FE00BF" w:rsidRDefault="00FD5D4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FE00BF" w:rsidRDefault="00FD5D4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sidR="00B33C0A">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年度预算绩效管理情况的说明</w:t>
      </w:r>
    </w:p>
    <w:p w:rsidR="00FE00BF" w:rsidRDefault="00FD5D4F" w:rsidP="00B03C7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rsidR="00FE00BF" w:rsidRDefault="00FD5D4F" w:rsidP="00B03C73">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rsidR="00FE00BF" w:rsidRDefault="00FE00BF">
      <w:pPr>
        <w:pStyle w:val="a7"/>
        <w:rPr>
          <w:rFonts w:ascii="Times New Roman" w:hAnsi="Times New Roman" w:cs="Times New Roman"/>
        </w:rPr>
        <w:sectPr w:rsidR="00FE00BF">
          <w:footerReference w:type="default" r:id="rId9"/>
          <w:pgSz w:w="11906" w:h="16838"/>
          <w:pgMar w:top="1417" w:right="1588" w:bottom="1417" w:left="1588" w:header="851" w:footer="992" w:gutter="0"/>
          <w:pgNumType w:start="1"/>
          <w:cols w:space="425"/>
          <w:docGrid w:type="lines" w:linePitch="312"/>
        </w:sectPr>
      </w:pPr>
    </w:p>
    <w:p w:rsidR="00FE00BF" w:rsidRDefault="00FD5D4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FE00BF" w:rsidRDefault="00FD5D4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益阳市志溪河学校</w:t>
      </w:r>
      <w:r>
        <w:rPr>
          <w:rFonts w:ascii="Times New Roman" w:eastAsia="方正小标宋_GBK" w:hAnsi="Times New Roman" w:cs="Times New Roman"/>
          <w:sz w:val="52"/>
          <w:szCs w:val="52"/>
        </w:rPr>
        <w:t>概况</w:t>
      </w:r>
    </w:p>
    <w:p w:rsidR="00FE00BF" w:rsidRDefault="00FD5D4F">
      <w:pPr>
        <w:pStyle w:val="a8"/>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负责学籍管理。</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负责科学管理、合理使用学校的设施和经费。</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rsidR="00FE00BF" w:rsidRDefault="00FD5D4F">
      <w:pPr>
        <w:widowControl/>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依法接受各级教育行政部门的检查指导和人民群众的监督。</w:t>
      </w:r>
    </w:p>
    <w:p w:rsidR="00FE00BF" w:rsidRDefault="00FD5D4F">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FE00BF" w:rsidRDefault="00FD5D4F">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lastRenderedPageBreak/>
        <w:t>（一）内设机构设置。</w:t>
      </w:r>
    </w:p>
    <w:p w:rsidR="00FE00BF" w:rsidRDefault="00FD5D4F">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益阳市志溪河学校内设机构：政教处、总务处、后勤管理处、德育处、党建办等。</w:t>
      </w:r>
    </w:p>
    <w:p w:rsidR="00FE00BF" w:rsidRDefault="00FD5D4F">
      <w:pPr>
        <w:widowControl/>
        <w:numPr>
          <w:ilvl w:val="0"/>
          <w:numId w:val="1"/>
        </w:numPr>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决算单位构成。</w:t>
      </w:r>
    </w:p>
    <w:p w:rsidR="00FE00BF" w:rsidRDefault="00FD5D4F">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益阳市志溪河学校</w:t>
      </w:r>
      <w:r w:rsidR="00B33C0A">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年部门决算汇总公开单位构成包括：志溪河学校</w:t>
      </w:r>
      <w:r w:rsidR="00A02652">
        <w:rPr>
          <w:rFonts w:ascii="Times New Roman" w:eastAsia="仿宋_GB2312" w:hAnsi="Times New Roman" w:cs="Times New Roman" w:hint="eastAsia"/>
          <w:bCs/>
          <w:kern w:val="0"/>
          <w:sz w:val="32"/>
          <w:szCs w:val="32"/>
        </w:rPr>
        <w:t>本部</w:t>
      </w:r>
      <w:r>
        <w:rPr>
          <w:rFonts w:ascii="Times New Roman" w:eastAsia="仿宋_GB2312" w:hAnsi="Times New Roman" w:cs="Times New Roman" w:hint="eastAsia"/>
          <w:bCs/>
          <w:kern w:val="0"/>
          <w:sz w:val="32"/>
          <w:szCs w:val="32"/>
        </w:rPr>
        <w:t>。</w:t>
      </w:r>
    </w:p>
    <w:p w:rsidR="00FE00BF" w:rsidRDefault="00FE00BF">
      <w:pPr>
        <w:jc w:val="left"/>
        <w:rPr>
          <w:rFonts w:ascii="Times New Roman" w:eastAsia="仿宋_GB2312" w:hAnsi="Times New Roman" w:cs="Times New Roman"/>
          <w:sz w:val="28"/>
          <w:szCs w:val="32"/>
        </w:rPr>
      </w:pPr>
    </w:p>
    <w:p w:rsidR="00FE00BF" w:rsidRDefault="00FE00BF">
      <w:pPr>
        <w:pStyle w:val="a7"/>
        <w:rPr>
          <w:rFonts w:ascii="Times New Roman" w:hAnsi="Times New Roman" w:cs="Times New Roman"/>
        </w:rPr>
        <w:sectPr w:rsidR="00FE00BF">
          <w:footerReference w:type="default" r:id="rId10"/>
          <w:pgSz w:w="11906" w:h="16838"/>
          <w:pgMar w:top="1417" w:right="1588" w:bottom="1417" w:left="1588" w:header="851" w:footer="992" w:gutter="0"/>
          <w:pgNumType w:start="1"/>
          <w:cols w:space="425"/>
          <w:docGrid w:type="lines" w:linePitch="312"/>
        </w:sectPr>
      </w:pPr>
    </w:p>
    <w:p w:rsidR="00FE00BF" w:rsidRPr="00B33C0A" w:rsidRDefault="00FD5D4F" w:rsidP="00B33C0A">
      <w:pPr>
        <w:pStyle w:val="Default"/>
        <w:jc w:val="center"/>
        <w:rPr>
          <w:rFonts w:ascii="Times New Roman" w:eastAsia="方正小标宋_GBK" w:hAnsi="Times New Roman" w:cs="Times New Roman"/>
          <w:sz w:val="28"/>
          <w:szCs w:val="28"/>
        </w:rPr>
      </w:pPr>
      <w:r>
        <w:rPr>
          <w:rFonts w:ascii="Times New Roman" w:eastAsia="方正小标宋_GBK" w:hAnsi="Times New Roman" w:cs="Times New Roman"/>
          <w:sz w:val="52"/>
          <w:szCs w:val="52"/>
        </w:rPr>
        <w:lastRenderedPageBreak/>
        <w:t>第二部分部门决算表</w:t>
      </w:r>
    </w:p>
    <w:tbl>
      <w:tblPr>
        <w:tblW w:w="12750" w:type="dxa"/>
        <w:tblInd w:w="98" w:type="dxa"/>
        <w:tblLook w:val="04A0"/>
      </w:tblPr>
      <w:tblGrid>
        <w:gridCol w:w="3870"/>
        <w:gridCol w:w="520"/>
        <w:gridCol w:w="2020"/>
        <w:gridCol w:w="3800"/>
        <w:gridCol w:w="520"/>
        <w:gridCol w:w="2020"/>
      </w:tblGrid>
      <w:tr w:rsidR="00BB551D" w:rsidRPr="00BB551D" w:rsidTr="00BB551D">
        <w:trPr>
          <w:trHeight w:val="288"/>
        </w:trPr>
        <w:tc>
          <w:tcPr>
            <w:tcW w:w="3870" w:type="dxa"/>
            <w:tcBorders>
              <w:top w:val="nil"/>
              <w:left w:val="nil"/>
              <w:bottom w:val="nil"/>
              <w:right w:val="nil"/>
            </w:tcBorders>
            <w:shd w:val="clear" w:color="auto" w:fill="auto"/>
            <w:noWrap/>
            <w:vAlign w:val="center"/>
            <w:hideMark/>
          </w:tcPr>
          <w:p w:rsidR="00BB551D" w:rsidRPr="00BB551D" w:rsidRDefault="00BB551D" w:rsidP="00B03C73">
            <w:pPr>
              <w:widowControl/>
              <w:spacing w:afterLines="50"/>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t>收入支出决算总表</w:t>
            </w:r>
          </w:p>
        </w:tc>
        <w:tc>
          <w:tcPr>
            <w:tcW w:w="5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80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公开01表</w:t>
            </w:r>
          </w:p>
        </w:tc>
      </w:tr>
      <w:tr w:rsidR="00BB551D" w:rsidRPr="00BB551D" w:rsidTr="00BB551D">
        <w:trPr>
          <w:trHeight w:val="288"/>
        </w:trPr>
        <w:tc>
          <w:tcPr>
            <w:tcW w:w="3870" w:type="dxa"/>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部门：益阳市志溪河学校</w:t>
            </w:r>
          </w:p>
        </w:tc>
        <w:tc>
          <w:tcPr>
            <w:tcW w:w="5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80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金额单位：万元</w:t>
            </w:r>
          </w:p>
        </w:tc>
      </w:tr>
      <w:tr w:rsidR="00BB551D" w:rsidRPr="00BB551D" w:rsidTr="00BB551D">
        <w:trPr>
          <w:trHeight w:val="300"/>
        </w:trPr>
        <w:tc>
          <w:tcPr>
            <w:tcW w:w="6410" w:type="dxa"/>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收入</w:t>
            </w:r>
          </w:p>
        </w:tc>
        <w:tc>
          <w:tcPr>
            <w:tcW w:w="6340" w:type="dxa"/>
            <w:gridSpan w:val="3"/>
            <w:tcBorders>
              <w:top w:val="single" w:sz="4" w:space="0" w:color="D4D4D4"/>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支出</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行次</w:t>
            </w:r>
          </w:p>
        </w:tc>
        <w:tc>
          <w:tcPr>
            <w:tcW w:w="20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决算数</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行次</w:t>
            </w:r>
          </w:p>
        </w:tc>
        <w:tc>
          <w:tcPr>
            <w:tcW w:w="20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决算数</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0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0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一、一般公共预算财政拨款收入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一、一般公共服务支出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31</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二、政府性基金预算财政拨款收入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二、外交支出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32</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三、国有资本经营预算财政拨款收入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三、国防支出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33</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四、上级补助收入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四、公共安全支出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34</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五、事业收入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五、教育支出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35</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232.90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六、经营收入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六、科学技术支出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36</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七、附属单位上缴收入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7</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七、文化旅游体育与传媒支出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37</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八、其他收入</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8</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1.92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八、社会保障和就业支出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38</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9</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九、卫生健康支出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39</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10</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十、节能环保支出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40</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11</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十一、城乡社区支出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41</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12</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十二、农林水支出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42</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13</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十三、交通运输支出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43</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14</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十四、资源勘探工业信息等支出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44</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15</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十五、商业服务业等支出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45</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16</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十六、金融支出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46</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17</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十七、援助其他地区支出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47</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18</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十八、自然资源海洋气象等支出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48</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19</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十九、住房保障支出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49</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20</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二十、粮油物资储备支出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50</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21</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二十一、国有资本经营预算支出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51</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22</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二十二、灾害防治及应急管理支出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52</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23</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二十三、其他支出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53</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0"/>
                <w:szCs w:val="20"/>
              </w:rPr>
            </w:pPr>
            <w:r w:rsidRPr="00BB551D">
              <w:rPr>
                <w:rFonts w:ascii="宋体" w:eastAsia="宋体" w:hAnsi="宋体" w:cs="宋体" w:hint="eastAsia"/>
                <w:b/>
                <w:bCs/>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24</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二十四、债务还本支出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54</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25</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二十五、债务付息支出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55</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26</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二十六、抗疫特别国债安排的支出</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56</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本年收入合计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27</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232.90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本年支出合计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57</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232.90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使用非财政拨款结余（含专用结余）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28</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结余分配</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58</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年初结转和结余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29</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年末结转和结余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59</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0.00 </w:t>
            </w:r>
          </w:p>
        </w:tc>
      </w:tr>
      <w:tr w:rsidR="00BB551D" w:rsidRPr="00BB551D" w:rsidTr="00BB551D">
        <w:trPr>
          <w:trHeight w:val="300"/>
        </w:trPr>
        <w:tc>
          <w:tcPr>
            <w:tcW w:w="3870" w:type="dxa"/>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30</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232.90 </w:t>
            </w:r>
          </w:p>
        </w:tc>
        <w:tc>
          <w:tcPr>
            <w:tcW w:w="380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60</w:t>
            </w:r>
          </w:p>
        </w:tc>
        <w:tc>
          <w:tcPr>
            <w:tcW w:w="202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232.90 </w:t>
            </w:r>
          </w:p>
        </w:tc>
      </w:tr>
      <w:tr w:rsidR="00BB551D" w:rsidRPr="00BB551D" w:rsidTr="00BB551D">
        <w:trPr>
          <w:trHeight w:val="300"/>
        </w:trPr>
        <w:tc>
          <w:tcPr>
            <w:tcW w:w="12750" w:type="dxa"/>
            <w:gridSpan w:val="6"/>
            <w:tcBorders>
              <w:top w:val="single" w:sz="4" w:space="0" w:color="D4D4D4"/>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注：1.本表反映部门本年度的总收支和年末结转结余情况。</w:t>
            </w:r>
          </w:p>
        </w:tc>
      </w:tr>
      <w:tr w:rsidR="00BB551D" w:rsidRPr="00BB551D" w:rsidTr="00BB551D">
        <w:trPr>
          <w:trHeight w:val="300"/>
        </w:trPr>
        <w:tc>
          <w:tcPr>
            <w:tcW w:w="1275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2.本套报表金额单位转换时可能存在尾数误差。</w:t>
            </w:r>
          </w:p>
        </w:tc>
      </w:tr>
    </w:tbl>
    <w:p w:rsidR="00FE00BF" w:rsidRPr="00BB551D" w:rsidRDefault="00FE00BF">
      <w:pPr>
        <w:pStyle w:val="Default"/>
        <w:rPr>
          <w:rFonts w:ascii="Times New Roman" w:hAnsi="Times New Roman" w:cs="Times New Roman"/>
          <w:sz w:val="21"/>
          <w:szCs w:val="21"/>
        </w:rPr>
      </w:pPr>
    </w:p>
    <w:p w:rsidR="00BB551D" w:rsidRDefault="00BB551D" w:rsidP="00B03C73">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收入决算表</w:t>
      </w:r>
    </w:p>
    <w:tbl>
      <w:tblPr>
        <w:tblW w:w="16354" w:type="dxa"/>
        <w:tblInd w:w="98" w:type="dxa"/>
        <w:tblLook w:val="04A0"/>
      </w:tblPr>
      <w:tblGrid>
        <w:gridCol w:w="1094"/>
        <w:gridCol w:w="1181"/>
        <w:gridCol w:w="1620"/>
        <w:gridCol w:w="191"/>
        <w:gridCol w:w="841"/>
        <w:gridCol w:w="1327"/>
        <w:gridCol w:w="881"/>
        <w:gridCol w:w="739"/>
        <w:gridCol w:w="881"/>
        <w:gridCol w:w="151"/>
        <w:gridCol w:w="1709"/>
        <w:gridCol w:w="499"/>
        <w:gridCol w:w="1261"/>
        <w:gridCol w:w="359"/>
        <w:gridCol w:w="1860"/>
        <w:gridCol w:w="1760"/>
      </w:tblGrid>
      <w:tr w:rsidR="00BB551D" w:rsidRPr="00BB551D" w:rsidTr="00BB551D">
        <w:trPr>
          <w:gridAfter w:val="3"/>
          <w:wAfter w:w="3979" w:type="dxa"/>
          <w:trHeight w:val="384"/>
        </w:trPr>
        <w:tc>
          <w:tcPr>
            <w:tcW w:w="2275"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tcBorders>
              <w:top w:val="nil"/>
              <w:left w:val="nil"/>
              <w:bottom w:val="nil"/>
              <w:right w:val="nil"/>
            </w:tcBorders>
            <w:shd w:val="clear" w:color="auto" w:fill="auto"/>
            <w:noWrap/>
            <w:vAlign w:val="center"/>
            <w:hideMark/>
          </w:tcPr>
          <w:p w:rsidR="00BB551D" w:rsidRPr="00BB551D" w:rsidRDefault="00BB551D" w:rsidP="00BB551D">
            <w:pPr>
              <w:widowControl/>
              <w:rPr>
                <w:rFonts w:ascii="黑体" w:eastAsia="黑体" w:hAnsi="黑体" w:cs="宋体"/>
                <w:kern w:val="0"/>
                <w:sz w:val="30"/>
                <w:szCs w:val="30"/>
              </w:rPr>
            </w:pPr>
            <w:r w:rsidRPr="00BB551D">
              <w:rPr>
                <w:rFonts w:ascii="黑体" w:eastAsia="黑体" w:hAnsi="黑体" w:cs="宋体" w:hint="eastAsia"/>
                <w:kern w:val="0"/>
                <w:sz w:val="30"/>
                <w:szCs w:val="30"/>
              </w:rPr>
              <w:t>收入决算表</w:t>
            </w:r>
          </w:p>
        </w:tc>
        <w:tc>
          <w:tcPr>
            <w:tcW w:w="1032"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208"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860"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60"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trHeight w:val="288"/>
        </w:trPr>
        <w:tc>
          <w:tcPr>
            <w:tcW w:w="4086" w:type="dxa"/>
            <w:gridSpan w:val="4"/>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部门：益阳市志溪河学校</w:t>
            </w:r>
          </w:p>
        </w:tc>
        <w:tc>
          <w:tcPr>
            <w:tcW w:w="2168"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032"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208"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86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60" w:type="dxa"/>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金额单位：万元</w:t>
            </w:r>
          </w:p>
        </w:tc>
      </w:tr>
      <w:tr w:rsidR="00BB551D" w:rsidRPr="00BB551D" w:rsidTr="00BB551D">
        <w:trPr>
          <w:trHeight w:val="300"/>
        </w:trPr>
        <w:tc>
          <w:tcPr>
            <w:tcW w:w="4086"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2168"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本年收入合计</w:t>
            </w:r>
          </w:p>
        </w:tc>
        <w:tc>
          <w:tcPr>
            <w:tcW w:w="1620"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财政拨款收入</w:t>
            </w:r>
          </w:p>
        </w:tc>
        <w:tc>
          <w:tcPr>
            <w:tcW w:w="1032"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上级补助收入</w:t>
            </w:r>
          </w:p>
        </w:tc>
        <w:tc>
          <w:tcPr>
            <w:tcW w:w="2208"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事业收入</w:t>
            </w:r>
          </w:p>
        </w:tc>
        <w:tc>
          <w:tcPr>
            <w:tcW w:w="1620"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经营收入</w:t>
            </w:r>
          </w:p>
        </w:tc>
        <w:tc>
          <w:tcPr>
            <w:tcW w:w="186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附属单位上缴收入</w:t>
            </w:r>
          </w:p>
        </w:tc>
        <w:tc>
          <w:tcPr>
            <w:tcW w:w="176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其他收入</w:t>
            </w:r>
          </w:p>
        </w:tc>
      </w:tr>
      <w:tr w:rsidR="00BB551D" w:rsidRPr="00BB551D" w:rsidTr="00BB551D">
        <w:trPr>
          <w:trHeight w:val="312"/>
        </w:trPr>
        <w:tc>
          <w:tcPr>
            <w:tcW w:w="1094"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科目代码</w:t>
            </w:r>
          </w:p>
        </w:tc>
        <w:tc>
          <w:tcPr>
            <w:tcW w:w="2992" w:type="dxa"/>
            <w:gridSpan w:val="3"/>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科目名称</w:t>
            </w:r>
          </w:p>
        </w:tc>
        <w:tc>
          <w:tcPr>
            <w:tcW w:w="2168"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032"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208"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860"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60"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trHeight w:val="312"/>
        </w:trPr>
        <w:tc>
          <w:tcPr>
            <w:tcW w:w="1094"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992"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168"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032"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208"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860"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60"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trHeight w:val="312"/>
        </w:trPr>
        <w:tc>
          <w:tcPr>
            <w:tcW w:w="1094"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992"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168"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032"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208"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860"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60" w:type="dxa"/>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trHeight w:val="300"/>
        </w:trPr>
        <w:tc>
          <w:tcPr>
            <w:tcW w:w="4086"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2168" w:type="dxa"/>
            <w:gridSpan w:val="2"/>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1620" w:type="dxa"/>
            <w:gridSpan w:val="2"/>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c>
          <w:tcPr>
            <w:tcW w:w="1032" w:type="dxa"/>
            <w:gridSpan w:val="2"/>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w:t>
            </w:r>
          </w:p>
        </w:tc>
        <w:tc>
          <w:tcPr>
            <w:tcW w:w="2208" w:type="dxa"/>
            <w:gridSpan w:val="2"/>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w:t>
            </w:r>
          </w:p>
        </w:tc>
        <w:tc>
          <w:tcPr>
            <w:tcW w:w="1620" w:type="dxa"/>
            <w:gridSpan w:val="2"/>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w:t>
            </w:r>
          </w:p>
        </w:tc>
        <w:tc>
          <w:tcPr>
            <w:tcW w:w="1860" w:type="dxa"/>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w:t>
            </w:r>
          </w:p>
        </w:tc>
        <w:tc>
          <w:tcPr>
            <w:tcW w:w="1760" w:type="dxa"/>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7</w:t>
            </w:r>
          </w:p>
        </w:tc>
      </w:tr>
      <w:tr w:rsidR="00BB551D" w:rsidRPr="00BB551D" w:rsidTr="00BB551D">
        <w:trPr>
          <w:trHeight w:val="300"/>
        </w:trPr>
        <w:tc>
          <w:tcPr>
            <w:tcW w:w="4086"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合计</w:t>
            </w:r>
          </w:p>
        </w:tc>
        <w:tc>
          <w:tcPr>
            <w:tcW w:w="216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232.90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230.98 </w:t>
            </w:r>
          </w:p>
        </w:tc>
        <w:tc>
          <w:tcPr>
            <w:tcW w:w="1032"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220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1.92 </w:t>
            </w:r>
          </w:p>
        </w:tc>
      </w:tr>
      <w:tr w:rsidR="00BB551D" w:rsidRPr="00BB551D" w:rsidTr="00BB551D">
        <w:trPr>
          <w:trHeight w:val="300"/>
        </w:trPr>
        <w:tc>
          <w:tcPr>
            <w:tcW w:w="1094" w:type="dxa"/>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2050202</w:t>
            </w:r>
          </w:p>
        </w:tc>
        <w:tc>
          <w:tcPr>
            <w:tcW w:w="2992"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小学教育</w:t>
            </w:r>
          </w:p>
        </w:tc>
        <w:tc>
          <w:tcPr>
            <w:tcW w:w="216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13.63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13.63 </w:t>
            </w:r>
          </w:p>
        </w:tc>
        <w:tc>
          <w:tcPr>
            <w:tcW w:w="1032"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20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1094" w:type="dxa"/>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2050299</w:t>
            </w:r>
          </w:p>
        </w:tc>
        <w:tc>
          <w:tcPr>
            <w:tcW w:w="2992"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其他普通教育支出</w:t>
            </w:r>
          </w:p>
        </w:tc>
        <w:tc>
          <w:tcPr>
            <w:tcW w:w="216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216.52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214.60 </w:t>
            </w:r>
          </w:p>
        </w:tc>
        <w:tc>
          <w:tcPr>
            <w:tcW w:w="1032"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20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1.92 </w:t>
            </w:r>
          </w:p>
        </w:tc>
      </w:tr>
      <w:tr w:rsidR="00BB551D" w:rsidRPr="00BB551D" w:rsidTr="00BB551D">
        <w:trPr>
          <w:trHeight w:val="300"/>
        </w:trPr>
        <w:tc>
          <w:tcPr>
            <w:tcW w:w="1094" w:type="dxa"/>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2050999</w:t>
            </w:r>
          </w:p>
        </w:tc>
        <w:tc>
          <w:tcPr>
            <w:tcW w:w="2992"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其他教育费附加安排的支出</w:t>
            </w:r>
          </w:p>
        </w:tc>
        <w:tc>
          <w:tcPr>
            <w:tcW w:w="216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2.75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2.75 </w:t>
            </w:r>
          </w:p>
        </w:tc>
        <w:tc>
          <w:tcPr>
            <w:tcW w:w="1032"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208"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8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760" w:type="dxa"/>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16354" w:type="dxa"/>
            <w:gridSpan w:val="16"/>
            <w:tcBorders>
              <w:top w:val="single" w:sz="4" w:space="0" w:color="D4D4D4"/>
              <w:left w:val="nil"/>
              <w:bottom w:val="nil"/>
              <w:right w:val="nil"/>
            </w:tcBorders>
            <w:shd w:val="clear" w:color="auto" w:fill="auto"/>
            <w:noWrap/>
            <w:vAlign w:val="center"/>
            <w:hideMark/>
          </w:tcPr>
          <w:p w:rsid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注：本表反映部门本年度取得的各项收入情况。</w:t>
            </w:r>
          </w:p>
          <w:p w:rsidR="00BB551D" w:rsidRPr="00BB551D" w:rsidRDefault="00BB551D" w:rsidP="00BB551D">
            <w:pPr>
              <w:pStyle w:val="-1"/>
              <w:ind w:firstLine="420"/>
            </w:pPr>
          </w:p>
        </w:tc>
      </w:tr>
    </w:tbl>
    <w:p w:rsidR="00FE00BF" w:rsidRDefault="00BB551D">
      <w:pPr>
        <w:pStyle w:val="Default"/>
        <w:jc w:val="center"/>
        <w:rPr>
          <w:rFonts w:ascii="Times New Roman" w:hAnsi="Times New Roman" w:cs="Times New Roman"/>
          <w:sz w:val="32"/>
          <w:szCs w:val="32"/>
        </w:rPr>
      </w:pPr>
      <w:r w:rsidRPr="00BB551D">
        <w:rPr>
          <w:rFonts w:ascii="Times New Roman" w:hAnsi="Times New Roman" w:cs="Times New Roman" w:hint="eastAsia"/>
          <w:sz w:val="32"/>
          <w:szCs w:val="32"/>
        </w:rPr>
        <w:t>支出决算表</w:t>
      </w:r>
    </w:p>
    <w:tbl>
      <w:tblPr>
        <w:tblW w:w="17178" w:type="dxa"/>
        <w:tblInd w:w="98" w:type="dxa"/>
        <w:tblLook w:val="04A0"/>
      </w:tblPr>
      <w:tblGrid>
        <w:gridCol w:w="300"/>
        <w:gridCol w:w="82"/>
        <w:gridCol w:w="37"/>
        <w:gridCol w:w="181"/>
        <w:gridCol w:w="166"/>
        <w:gridCol w:w="62"/>
        <w:gridCol w:w="72"/>
        <w:gridCol w:w="195"/>
        <w:gridCol w:w="85"/>
        <w:gridCol w:w="2223"/>
        <w:gridCol w:w="520"/>
        <w:gridCol w:w="163"/>
        <w:gridCol w:w="354"/>
        <w:gridCol w:w="195"/>
        <w:gridCol w:w="85"/>
        <w:gridCol w:w="723"/>
        <w:gridCol w:w="263"/>
        <w:gridCol w:w="254"/>
        <w:gridCol w:w="482"/>
        <w:gridCol w:w="30"/>
        <w:gridCol w:w="289"/>
        <w:gridCol w:w="719"/>
        <w:gridCol w:w="586"/>
        <w:gridCol w:w="715"/>
        <w:gridCol w:w="88"/>
        <w:gridCol w:w="103"/>
        <w:gridCol w:w="28"/>
        <w:gridCol w:w="389"/>
        <w:gridCol w:w="297"/>
        <w:gridCol w:w="834"/>
        <w:gridCol w:w="72"/>
        <w:gridCol w:w="243"/>
        <w:gridCol w:w="125"/>
        <w:gridCol w:w="398"/>
        <w:gridCol w:w="54"/>
        <w:gridCol w:w="628"/>
        <w:gridCol w:w="495"/>
        <w:gridCol w:w="497"/>
        <w:gridCol w:w="528"/>
        <w:gridCol w:w="495"/>
        <w:gridCol w:w="1037"/>
        <w:gridCol w:w="466"/>
        <w:gridCol w:w="117"/>
        <w:gridCol w:w="1503"/>
      </w:tblGrid>
      <w:tr w:rsidR="00BB551D" w:rsidRPr="00BB551D" w:rsidTr="00BB551D">
        <w:trPr>
          <w:gridAfter w:val="3"/>
          <w:wAfter w:w="2086" w:type="dxa"/>
          <w:trHeight w:val="288"/>
        </w:trPr>
        <w:tc>
          <w:tcPr>
            <w:tcW w:w="4720" w:type="dxa"/>
            <w:gridSpan w:val="15"/>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部门：益阳市志溪河学校</w:t>
            </w:r>
          </w:p>
        </w:tc>
        <w:tc>
          <w:tcPr>
            <w:tcW w:w="1722"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4"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6"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60" w:type="dxa"/>
            <w:gridSpan w:val="3"/>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金额单位：万元</w:t>
            </w:r>
          </w:p>
        </w:tc>
      </w:tr>
      <w:tr w:rsidR="00BB551D" w:rsidRPr="00BB551D" w:rsidTr="00BB551D">
        <w:trPr>
          <w:gridAfter w:val="3"/>
          <w:wAfter w:w="2086" w:type="dxa"/>
          <w:trHeight w:val="300"/>
        </w:trPr>
        <w:tc>
          <w:tcPr>
            <w:tcW w:w="4720" w:type="dxa"/>
            <w:gridSpan w:val="15"/>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1722"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本年支出合计</w:t>
            </w:r>
          </w:p>
        </w:tc>
        <w:tc>
          <w:tcPr>
            <w:tcW w:w="1624"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基本支出</w:t>
            </w:r>
          </w:p>
        </w:tc>
        <w:tc>
          <w:tcPr>
            <w:tcW w:w="1620" w:type="dxa"/>
            <w:gridSpan w:val="6"/>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项目支出</w:t>
            </w:r>
          </w:p>
        </w:tc>
        <w:tc>
          <w:tcPr>
            <w:tcW w:w="1726" w:type="dxa"/>
            <w:gridSpan w:val="6"/>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上缴上级支出</w:t>
            </w:r>
          </w:p>
        </w:tc>
        <w:tc>
          <w:tcPr>
            <w:tcW w:w="16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经营支出</w:t>
            </w:r>
          </w:p>
        </w:tc>
        <w:tc>
          <w:tcPr>
            <w:tcW w:w="206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对附属单位补助支出</w:t>
            </w:r>
          </w:p>
        </w:tc>
      </w:tr>
      <w:tr w:rsidR="00BB551D" w:rsidRPr="00BB551D" w:rsidTr="00BB551D">
        <w:trPr>
          <w:gridAfter w:val="3"/>
          <w:wAfter w:w="2086" w:type="dxa"/>
          <w:trHeight w:val="312"/>
        </w:trPr>
        <w:tc>
          <w:tcPr>
            <w:tcW w:w="1180" w:type="dxa"/>
            <w:gridSpan w:val="9"/>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科目名称</w:t>
            </w:r>
          </w:p>
        </w:tc>
        <w:tc>
          <w:tcPr>
            <w:tcW w:w="1722"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4"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6"/>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6" w:type="dxa"/>
            <w:gridSpan w:val="6"/>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6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3"/>
          <w:wAfter w:w="2086" w:type="dxa"/>
          <w:trHeight w:val="312"/>
        </w:trPr>
        <w:tc>
          <w:tcPr>
            <w:tcW w:w="1180" w:type="dxa"/>
            <w:gridSpan w:val="9"/>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2"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4"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6"/>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6" w:type="dxa"/>
            <w:gridSpan w:val="6"/>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6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3"/>
          <w:wAfter w:w="2086" w:type="dxa"/>
          <w:trHeight w:val="312"/>
        </w:trPr>
        <w:tc>
          <w:tcPr>
            <w:tcW w:w="1180" w:type="dxa"/>
            <w:gridSpan w:val="9"/>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2"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4"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6"/>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6" w:type="dxa"/>
            <w:gridSpan w:val="6"/>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6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3"/>
          <w:wAfter w:w="2086" w:type="dxa"/>
          <w:trHeight w:val="300"/>
        </w:trPr>
        <w:tc>
          <w:tcPr>
            <w:tcW w:w="4720" w:type="dxa"/>
            <w:gridSpan w:val="15"/>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1722" w:type="dxa"/>
            <w:gridSpan w:val="4"/>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1624" w:type="dxa"/>
            <w:gridSpan w:val="4"/>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c>
          <w:tcPr>
            <w:tcW w:w="1620" w:type="dxa"/>
            <w:gridSpan w:val="6"/>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w:t>
            </w:r>
          </w:p>
        </w:tc>
        <w:tc>
          <w:tcPr>
            <w:tcW w:w="1726" w:type="dxa"/>
            <w:gridSpan w:val="6"/>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w:t>
            </w:r>
          </w:p>
        </w:tc>
        <w:tc>
          <w:tcPr>
            <w:tcW w:w="1620" w:type="dxa"/>
            <w:gridSpan w:val="3"/>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w:t>
            </w:r>
          </w:p>
        </w:tc>
        <w:tc>
          <w:tcPr>
            <w:tcW w:w="2060" w:type="dxa"/>
            <w:gridSpan w:val="3"/>
            <w:tcBorders>
              <w:top w:val="nil"/>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w:t>
            </w:r>
          </w:p>
        </w:tc>
      </w:tr>
      <w:tr w:rsidR="00BB551D" w:rsidRPr="00BB551D" w:rsidTr="00BB551D">
        <w:trPr>
          <w:gridAfter w:val="3"/>
          <w:wAfter w:w="2086" w:type="dxa"/>
          <w:trHeight w:val="300"/>
        </w:trPr>
        <w:tc>
          <w:tcPr>
            <w:tcW w:w="4720" w:type="dxa"/>
            <w:gridSpan w:val="15"/>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合计</w:t>
            </w:r>
          </w:p>
        </w:tc>
        <w:tc>
          <w:tcPr>
            <w:tcW w:w="1722"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232.90 </w:t>
            </w:r>
          </w:p>
        </w:tc>
        <w:tc>
          <w:tcPr>
            <w:tcW w:w="1624"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230.15 </w:t>
            </w:r>
          </w:p>
        </w:tc>
        <w:tc>
          <w:tcPr>
            <w:tcW w:w="162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2.75 </w:t>
            </w:r>
          </w:p>
        </w:tc>
        <w:tc>
          <w:tcPr>
            <w:tcW w:w="1726"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206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r>
      <w:tr w:rsidR="00BB551D" w:rsidRPr="00BB551D" w:rsidTr="00BB551D">
        <w:trPr>
          <w:gridAfter w:val="3"/>
          <w:wAfter w:w="2086" w:type="dxa"/>
          <w:trHeight w:val="300"/>
        </w:trPr>
        <w:tc>
          <w:tcPr>
            <w:tcW w:w="1180" w:type="dxa"/>
            <w:gridSpan w:val="9"/>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2050202</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小学教育</w:t>
            </w:r>
          </w:p>
        </w:tc>
        <w:tc>
          <w:tcPr>
            <w:tcW w:w="1722"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13.63 </w:t>
            </w:r>
          </w:p>
        </w:tc>
        <w:tc>
          <w:tcPr>
            <w:tcW w:w="1624"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13.63 </w:t>
            </w:r>
          </w:p>
        </w:tc>
        <w:tc>
          <w:tcPr>
            <w:tcW w:w="162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726"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06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3"/>
          <w:wAfter w:w="2086" w:type="dxa"/>
          <w:trHeight w:val="300"/>
        </w:trPr>
        <w:tc>
          <w:tcPr>
            <w:tcW w:w="1180" w:type="dxa"/>
            <w:gridSpan w:val="9"/>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2050299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其他普通教育支出</w:t>
            </w:r>
          </w:p>
        </w:tc>
        <w:tc>
          <w:tcPr>
            <w:tcW w:w="1722"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216.52 </w:t>
            </w:r>
          </w:p>
        </w:tc>
        <w:tc>
          <w:tcPr>
            <w:tcW w:w="1624"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216.52 </w:t>
            </w:r>
          </w:p>
        </w:tc>
        <w:tc>
          <w:tcPr>
            <w:tcW w:w="162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726"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06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3"/>
          <w:wAfter w:w="2086" w:type="dxa"/>
          <w:trHeight w:val="300"/>
        </w:trPr>
        <w:tc>
          <w:tcPr>
            <w:tcW w:w="1180" w:type="dxa"/>
            <w:gridSpan w:val="9"/>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2050999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其他教育费附加安排的支出</w:t>
            </w:r>
          </w:p>
        </w:tc>
        <w:tc>
          <w:tcPr>
            <w:tcW w:w="1722"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2.75 </w:t>
            </w:r>
          </w:p>
        </w:tc>
        <w:tc>
          <w:tcPr>
            <w:tcW w:w="1624"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2.75 </w:t>
            </w:r>
          </w:p>
        </w:tc>
        <w:tc>
          <w:tcPr>
            <w:tcW w:w="1726"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06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3"/>
          <w:wAfter w:w="2086" w:type="dxa"/>
          <w:trHeight w:val="300"/>
        </w:trPr>
        <w:tc>
          <w:tcPr>
            <w:tcW w:w="15092" w:type="dxa"/>
            <w:gridSpan w:val="41"/>
            <w:tcBorders>
              <w:top w:val="single" w:sz="4" w:space="0" w:color="D4D4D4"/>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注：本表反映部门本年度各项支出情况。</w:t>
            </w:r>
          </w:p>
        </w:tc>
      </w:tr>
      <w:tr w:rsidR="00BB551D" w:rsidRPr="00BB551D" w:rsidTr="00BB551D">
        <w:trPr>
          <w:gridAfter w:val="3"/>
          <w:wAfter w:w="2086" w:type="dxa"/>
          <w:trHeight w:val="288"/>
        </w:trPr>
        <w:tc>
          <w:tcPr>
            <w:tcW w:w="419"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409"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2"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2"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4"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726"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6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1"/>
          <w:wAfter w:w="1503" w:type="dxa"/>
          <w:trHeight w:val="384"/>
        </w:trPr>
        <w:tc>
          <w:tcPr>
            <w:tcW w:w="3403" w:type="dxa"/>
            <w:gridSpan w:val="10"/>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426" w:type="dxa"/>
            <w:gridSpan w:val="9"/>
            <w:tcBorders>
              <w:top w:val="nil"/>
              <w:left w:val="nil"/>
              <w:bottom w:val="nil"/>
              <w:right w:val="nil"/>
            </w:tcBorders>
            <w:shd w:val="clear" w:color="auto" w:fill="auto"/>
            <w:noWrap/>
            <w:vAlign w:val="center"/>
            <w:hideMark/>
          </w:tcPr>
          <w:p w:rsidR="00BB551D" w:rsidRPr="00BB551D" w:rsidRDefault="00BB551D" w:rsidP="00BB551D">
            <w:pPr>
              <w:widowControl/>
              <w:jc w:val="center"/>
              <w:rPr>
                <w:rFonts w:ascii="黑体" w:eastAsia="黑体" w:hAnsi="黑体" w:cs="宋体"/>
                <w:kern w:val="0"/>
                <w:sz w:val="30"/>
                <w:szCs w:val="30"/>
              </w:rPr>
            </w:pPr>
            <w:r w:rsidRPr="00BB551D">
              <w:rPr>
                <w:rFonts w:ascii="黑体" w:eastAsia="黑体" w:hAnsi="黑体" w:cs="宋体" w:hint="eastAsia"/>
                <w:kern w:val="0"/>
                <w:sz w:val="30"/>
                <w:szCs w:val="30"/>
              </w:rPr>
              <w:t>财政拨款收入支出决算总表</w:t>
            </w:r>
          </w:p>
        </w:tc>
        <w:tc>
          <w:tcPr>
            <w:tcW w:w="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1"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5"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1"/>
          <w:wAfter w:w="1503" w:type="dxa"/>
          <w:trHeight w:val="288"/>
        </w:trPr>
        <w:tc>
          <w:tcPr>
            <w:tcW w:w="3403" w:type="dxa"/>
            <w:gridSpan w:val="10"/>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426" w:type="dxa"/>
            <w:gridSpan w:val="9"/>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1"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5"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公开04表</w:t>
            </w:r>
          </w:p>
        </w:tc>
      </w:tr>
      <w:tr w:rsidR="00BB551D" w:rsidRPr="00BB551D" w:rsidTr="00BB551D">
        <w:trPr>
          <w:gridAfter w:val="1"/>
          <w:wAfter w:w="1503" w:type="dxa"/>
          <w:trHeight w:val="288"/>
        </w:trPr>
        <w:tc>
          <w:tcPr>
            <w:tcW w:w="3403" w:type="dxa"/>
            <w:gridSpan w:val="10"/>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部门：益阳市志溪河学校</w:t>
            </w:r>
          </w:p>
        </w:tc>
        <w:tc>
          <w:tcPr>
            <w:tcW w:w="52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426" w:type="dxa"/>
            <w:gridSpan w:val="9"/>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1"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5"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金额单位：万元</w:t>
            </w:r>
          </w:p>
        </w:tc>
      </w:tr>
      <w:tr w:rsidR="00BB551D" w:rsidRPr="00BB551D" w:rsidTr="00BB551D">
        <w:trPr>
          <w:gridAfter w:val="1"/>
          <w:wAfter w:w="1503" w:type="dxa"/>
          <w:trHeight w:val="300"/>
        </w:trPr>
        <w:tc>
          <w:tcPr>
            <w:tcW w:w="5443" w:type="dxa"/>
            <w:gridSpan w:val="16"/>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收入</w:t>
            </w:r>
          </w:p>
        </w:tc>
        <w:tc>
          <w:tcPr>
            <w:tcW w:w="10232" w:type="dxa"/>
            <w:gridSpan w:val="27"/>
            <w:tcBorders>
              <w:top w:val="single" w:sz="4" w:space="0" w:color="D4D4D4"/>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支出</w:t>
            </w:r>
          </w:p>
        </w:tc>
      </w:tr>
      <w:tr w:rsidR="00BB551D" w:rsidRPr="00BB551D" w:rsidTr="00BB551D">
        <w:trPr>
          <w:gridAfter w:val="1"/>
          <w:wAfter w:w="1503" w:type="dxa"/>
          <w:trHeight w:val="312"/>
        </w:trPr>
        <w:tc>
          <w:tcPr>
            <w:tcW w:w="3403" w:type="dxa"/>
            <w:gridSpan w:val="10"/>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52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行次</w:t>
            </w:r>
          </w:p>
        </w:tc>
        <w:tc>
          <w:tcPr>
            <w:tcW w:w="1520" w:type="dxa"/>
            <w:gridSpan w:val="5"/>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金额</w:t>
            </w:r>
          </w:p>
        </w:tc>
        <w:tc>
          <w:tcPr>
            <w:tcW w:w="3426" w:type="dxa"/>
            <w:gridSpan w:val="9"/>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520"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行次</w:t>
            </w:r>
          </w:p>
        </w:tc>
        <w:tc>
          <w:tcPr>
            <w:tcW w:w="1571" w:type="dxa"/>
            <w:gridSpan w:val="5"/>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合计</w:t>
            </w:r>
          </w:p>
        </w:tc>
        <w:tc>
          <w:tcPr>
            <w:tcW w:w="1575" w:type="dxa"/>
            <w:gridSpan w:val="4"/>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一般公共预算财政拨款</w:t>
            </w:r>
          </w:p>
        </w:tc>
        <w:tc>
          <w:tcPr>
            <w:tcW w:w="1520"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政府性基金预算财政拨款</w:t>
            </w:r>
          </w:p>
        </w:tc>
        <w:tc>
          <w:tcPr>
            <w:tcW w:w="1620"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国有资本经营预算财政拨款</w:t>
            </w:r>
          </w:p>
        </w:tc>
      </w:tr>
      <w:tr w:rsidR="00BB551D" w:rsidRPr="00BB551D" w:rsidTr="00BB551D">
        <w:trPr>
          <w:gridAfter w:val="1"/>
          <w:wAfter w:w="1503" w:type="dxa"/>
          <w:trHeight w:val="600"/>
        </w:trPr>
        <w:tc>
          <w:tcPr>
            <w:tcW w:w="3403" w:type="dxa"/>
            <w:gridSpan w:val="10"/>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426" w:type="dxa"/>
            <w:gridSpan w:val="9"/>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520"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1" w:type="dxa"/>
            <w:gridSpan w:val="5"/>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75" w:type="dxa"/>
            <w:gridSpan w:val="4"/>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1" w:type="dxa"/>
            <w:gridSpan w:val="5"/>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c>
          <w:tcPr>
            <w:tcW w:w="1575" w:type="dxa"/>
            <w:gridSpan w:val="4"/>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w:t>
            </w:r>
          </w:p>
        </w:tc>
        <w:tc>
          <w:tcPr>
            <w:tcW w:w="1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w:t>
            </w:r>
          </w:p>
        </w:tc>
        <w:tc>
          <w:tcPr>
            <w:tcW w:w="16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lastRenderedPageBreak/>
              <w:t>一、一般公共预算财政拨款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一、一般公共服务支出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33</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二、政府性基金预算财政拨款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二、外交支出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34</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三、国有资本经营预算财政拨款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三、国防支出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35</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四、公共安全支出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36</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五、教育支出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37</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六、科学技术支出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38</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7</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七、文化旅游体育与传媒支出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39</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8</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八、社会保障和就业支出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40</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9</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九、卫生健康支出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41</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10</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十、节能环保支出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42</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十一、城乡社区支出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43</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十二、农林水支出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44</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13</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十三、交通运输支出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45</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14</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十四、资源勘探工业信息等支出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46</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15</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十五、商业服务业等支出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47</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16</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十六、金融支出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48</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17</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十七、援助其他地区支出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49</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18</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十八、自然资源海洋气象等支出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50</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19</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十九、住房保障支出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51</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20</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二十、粮油物资储备支出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52</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二十一、国有资本经营预算支出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53</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二十二、灾害防治及应急管理支出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54</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23</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二十三、其他支出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55</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0"/>
                <w:szCs w:val="20"/>
              </w:rPr>
            </w:pPr>
            <w:r w:rsidRPr="00BB551D">
              <w:rPr>
                <w:rFonts w:ascii="宋体" w:eastAsia="宋体" w:hAnsi="宋体" w:cs="宋体" w:hint="eastAsia"/>
                <w:b/>
                <w:bCs/>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24</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二十四、债务还本支出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56</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25</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二十五、债务付息支出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57</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26</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二十六、抗疫特别国债安排的支出</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58</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本年收入合计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27</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本年支出合计</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59</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年初财政拨款结转和结余</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28</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年末财政拨款结转和结余</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60</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0.00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0.00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一般公共预算财政拨款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29</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61</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政府性基金预算财政拨款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30</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62</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国有资本经营预算财政拨款</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31</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63</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3403" w:type="dxa"/>
            <w:gridSpan w:val="10"/>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总计</w:t>
            </w:r>
          </w:p>
        </w:tc>
        <w:tc>
          <w:tcPr>
            <w:tcW w:w="520" w:type="dxa"/>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32</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3426" w:type="dxa"/>
            <w:gridSpan w:val="9"/>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总计</w:t>
            </w:r>
          </w:p>
        </w:tc>
        <w:tc>
          <w:tcPr>
            <w:tcW w:w="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64</w:t>
            </w:r>
          </w:p>
        </w:tc>
        <w:tc>
          <w:tcPr>
            <w:tcW w:w="1571"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1575"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230.98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
          <w:wAfter w:w="1503" w:type="dxa"/>
          <w:trHeight w:val="300"/>
        </w:trPr>
        <w:tc>
          <w:tcPr>
            <w:tcW w:w="14055" w:type="dxa"/>
            <w:gridSpan w:val="40"/>
            <w:tcBorders>
              <w:top w:val="single" w:sz="4" w:space="0" w:color="D4D4D4"/>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注：本表反映部门本年度一般公共预算财政拨款、政府性基金预算财政拨款和国有资本经营预算财政拨款的总收支和年末结转结余情况。</w:t>
            </w:r>
          </w:p>
        </w:tc>
        <w:tc>
          <w:tcPr>
            <w:tcW w:w="16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0"/>
                <w:szCs w:val="20"/>
              </w:rPr>
            </w:pPr>
            <w:r w:rsidRPr="00BB551D">
              <w:rPr>
                <w:rFonts w:ascii="宋体" w:eastAsia="宋体" w:hAnsi="宋体" w:cs="宋体" w:hint="eastAsia"/>
                <w:color w:val="000000"/>
                <w:kern w:val="0"/>
                <w:sz w:val="20"/>
                <w:szCs w:val="20"/>
              </w:rPr>
              <w:t xml:space="preserve">　</w:t>
            </w:r>
          </w:p>
        </w:tc>
      </w:tr>
      <w:tr w:rsidR="00BB551D" w:rsidRPr="00BB551D" w:rsidTr="00BB551D">
        <w:trPr>
          <w:gridAfter w:val="12"/>
          <w:wAfter w:w="6343" w:type="dxa"/>
          <w:trHeight w:val="384"/>
        </w:trPr>
        <w:tc>
          <w:tcPr>
            <w:tcW w:w="382"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84"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29"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center"/>
              <w:rPr>
                <w:rFonts w:ascii="黑体" w:eastAsia="黑体" w:hAnsi="黑体" w:cs="宋体"/>
                <w:kern w:val="0"/>
                <w:sz w:val="30"/>
                <w:szCs w:val="30"/>
              </w:rPr>
            </w:pPr>
            <w:r w:rsidRPr="00BB551D">
              <w:rPr>
                <w:rFonts w:ascii="黑体" w:eastAsia="黑体" w:hAnsi="黑体" w:cs="宋体" w:hint="eastAsia"/>
                <w:kern w:val="0"/>
                <w:sz w:val="30"/>
                <w:szCs w:val="30"/>
              </w:rPr>
              <w:t>一般公共预算财政拨款支出决算表</w:t>
            </w:r>
          </w:p>
        </w:tc>
        <w:tc>
          <w:tcPr>
            <w:tcW w:w="2126" w:type="dxa"/>
            <w:gridSpan w:val="7"/>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54" w:type="dxa"/>
            <w:gridSpan w:val="8"/>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12"/>
          <w:wAfter w:w="6343" w:type="dxa"/>
          <w:trHeight w:val="288"/>
        </w:trPr>
        <w:tc>
          <w:tcPr>
            <w:tcW w:w="382"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84"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29"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126" w:type="dxa"/>
            <w:gridSpan w:val="7"/>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54" w:type="dxa"/>
            <w:gridSpan w:val="8"/>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公开05表</w:t>
            </w:r>
          </w:p>
        </w:tc>
      </w:tr>
      <w:tr w:rsidR="00BB551D" w:rsidRPr="00BB551D" w:rsidTr="00BB551D">
        <w:trPr>
          <w:gridAfter w:val="12"/>
          <w:wAfter w:w="6343" w:type="dxa"/>
          <w:trHeight w:val="288"/>
        </w:trPr>
        <w:tc>
          <w:tcPr>
            <w:tcW w:w="4635" w:type="dxa"/>
            <w:gridSpan w:val="14"/>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部门：益阳市志溪河学校</w:t>
            </w:r>
          </w:p>
        </w:tc>
        <w:tc>
          <w:tcPr>
            <w:tcW w:w="2126" w:type="dxa"/>
            <w:gridSpan w:val="7"/>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54" w:type="dxa"/>
            <w:gridSpan w:val="8"/>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金额单位：万元</w:t>
            </w:r>
          </w:p>
        </w:tc>
      </w:tr>
      <w:tr w:rsidR="00BB551D" w:rsidRPr="00BB551D" w:rsidTr="00BB551D">
        <w:trPr>
          <w:gridAfter w:val="12"/>
          <w:wAfter w:w="6343" w:type="dxa"/>
          <w:trHeight w:val="300"/>
        </w:trPr>
        <w:tc>
          <w:tcPr>
            <w:tcW w:w="46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6200" w:type="dxa"/>
            <w:gridSpan w:val="18"/>
            <w:tcBorders>
              <w:top w:val="single" w:sz="4" w:space="0" w:color="D4D4D4"/>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本年支出</w:t>
            </w:r>
          </w:p>
        </w:tc>
      </w:tr>
      <w:tr w:rsidR="00BB551D" w:rsidRPr="00BB551D" w:rsidTr="00BB551D">
        <w:trPr>
          <w:gridAfter w:val="12"/>
          <w:wAfter w:w="6343" w:type="dxa"/>
          <w:trHeight w:val="312"/>
        </w:trPr>
        <w:tc>
          <w:tcPr>
            <w:tcW w:w="1095" w:type="dxa"/>
            <w:gridSpan w:val="8"/>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科目名称</w:t>
            </w:r>
          </w:p>
        </w:tc>
        <w:tc>
          <w:tcPr>
            <w:tcW w:w="2126" w:type="dxa"/>
            <w:gridSpan w:val="7"/>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小计</w:t>
            </w:r>
          </w:p>
        </w:tc>
        <w:tc>
          <w:tcPr>
            <w:tcW w:w="2020"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基本支出</w:t>
            </w:r>
          </w:p>
        </w:tc>
        <w:tc>
          <w:tcPr>
            <w:tcW w:w="2054" w:type="dxa"/>
            <w:gridSpan w:val="8"/>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项目支出</w:t>
            </w:r>
          </w:p>
        </w:tc>
      </w:tr>
      <w:tr w:rsidR="00BB551D" w:rsidRPr="00BB551D" w:rsidTr="00BB551D">
        <w:trPr>
          <w:gridAfter w:val="12"/>
          <w:wAfter w:w="6343" w:type="dxa"/>
          <w:trHeight w:val="312"/>
        </w:trPr>
        <w:tc>
          <w:tcPr>
            <w:tcW w:w="1095" w:type="dxa"/>
            <w:gridSpan w:val="8"/>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126" w:type="dxa"/>
            <w:gridSpan w:val="7"/>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54" w:type="dxa"/>
            <w:gridSpan w:val="8"/>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12"/>
          <w:wAfter w:w="6343" w:type="dxa"/>
          <w:trHeight w:val="312"/>
        </w:trPr>
        <w:tc>
          <w:tcPr>
            <w:tcW w:w="1095" w:type="dxa"/>
            <w:gridSpan w:val="8"/>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126" w:type="dxa"/>
            <w:gridSpan w:val="7"/>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54" w:type="dxa"/>
            <w:gridSpan w:val="8"/>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12"/>
          <w:wAfter w:w="6343" w:type="dxa"/>
          <w:trHeight w:val="300"/>
        </w:trPr>
        <w:tc>
          <w:tcPr>
            <w:tcW w:w="46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2126"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20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c>
          <w:tcPr>
            <w:tcW w:w="2054"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w:t>
            </w:r>
          </w:p>
        </w:tc>
      </w:tr>
      <w:tr w:rsidR="00BB551D" w:rsidRPr="00BB551D" w:rsidTr="00BB551D">
        <w:trPr>
          <w:gridAfter w:val="12"/>
          <w:wAfter w:w="6343" w:type="dxa"/>
          <w:trHeight w:val="300"/>
        </w:trPr>
        <w:tc>
          <w:tcPr>
            <w:tcW w:w="4635" w:type="dxa"/>
            <w:gridSpan w:val="1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合计</w:t>
            </w:r>
          </w:p>
        </w:tc>
        <w:tc>
          <w:tcPr>
            <w:tcW w:w="2126" w:type="dxa"/>
            <w:gridSpan w:val="7"/>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230.98 </w:t>
            </w:r>
          </w:p>
        </w:tc>
        <w:tc>
          <w:tcPr>
            <w:tcW w:w="20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228.23 </w:t>
            </w:r>
          </w:p>
        </w:tc>
        <w:tc>
          <w:tcPr>
            <w:tcW w:w="2054" w:type="dxa"/>
            <w:gridSpan w:val="8"/>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2.75 </w:t>
            </w:r>
          </w:p>
        </w:tc>
      </w:tr>
      <w:tr w:rsidR="00BB551D" w:rsidRPr="00BB551D" w:rsidTr="00BB551D">
        <w:trPr>
          <w:gridAfter w:val="12"/>
          <w:wAfter w:w="6343" w:type="dxa"/>
          <w:trHeight w:val="300"/>
        </w:trPr>
        <w:tc>
          <w:tcPr>
            <w:tcW w:w="10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2050202</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小学教育</w:t>
            </w:r>
          </w:p>
        </w:tc>
        <w:tc>
          <w:tcPr>
            <w:tcW w:w="2126" w:type="dxa"/>
            <w:gridSpan w:val="7"/>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13.63 </w:t>
            </w:r>
          </w:p>
        </w:tc>
        <w:tc>
          <w:tcPr>
            <w:tcW w:w="20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13.63 </w:t>
            </w:r>
          </w:p>
        </w:tc>
        <w:tc>
          <w:tcPr>
            <w:tcW w:w="2054" w:type="dxa"/>
            <w:gridSpan w:val="8"/>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2"/>
          <w:wAfter w:w="6343" w:type="dxa"/>
          <w:trHeight w:val="300"/>
        </w:trPr>
        <w:tc>
          <w:tcPr>
            <w:tcW w:w="10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2050299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其他普通教育支出</w:t>
            </w:r>
          </w:p>
        </w:tc>
        <w:tc>
          <w:tcPr>
            <w:tcW w:w="2126" w:type="dxa"/>
            <w:gridSpan w:val="7"/>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214.60 </w:t>
            </w:r>
          </w:p>
        </w:tc>
        <w:tc>
          <w:tcPr>
            <w:tcW w:w="20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214.60 </w:t>
            </w:r>
          </w:p>
        </w:tc>
        <w:tc>
          <w:tcPr>
            <w:tcW w:w="2054" w:type="dxa"/>
            <w:gridSpan w:val="8"/>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12"/>
          <w:wAfter w:w="6343" w:type="dxa"/>
          <w:trHeight w:val="300"/>
        </w:trPr>
        <w:tc>
          <w:tcPr>
            <w:tcW w:w="1095" w:type="dxa"/>
            <w:gridSpan w:val="8"/>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2050999</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其他教育费附加安排的支出</w:t>
            </w:r>
          </w:p>
        </w:tc>
        <w:tc>
          <w:tcPr>
            <w:tcW w:w="2126" w:type="dxa"/>
            <w:gridSpan w:val="7"/>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2.75 </w:t>
            </w:r>
          </w:p>
        </w:tc>
        <w:tc>
          <w:tcPr>
            <w:tcW w:w="20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2054" w:type="dxa"/>
            <w:gridSpan w:val="8"/>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2.75 </w:t>
            </w:r>
          </w:p>
        </w:tc>
      </w:tr>
      <w:tr w:rsidR="00BB551D" w:rsidRPr="00BB551D" w:rsidTr="00BB551D">
        <w:trPr>
          <w:gridAfter w:val="12"/>
          <w:wAfter w:w="6343" w:type="dxa"/>
          <w:trHeight w:val="300"/>
        </w:trPr>
        <w:tc>
          <w:tcPr>
            <w:tcW w:w="10835" w:type="dxa"/>
            <w:gridSpan w:val="32"/>
            <w:tcBorders>
              <w:top w:val="single" w:sz="4" w:space="0" w:color="D4D4D4"/>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注：本表反映部门本年度一般公共预算财政拨款支出情况。</w:t>
            </w:r>
          </w:p>
        </w:tc>
      </w:tr>
      <w:tr w:rsidR="00BB551D" w:rsidRPr="00BB551D" w:rsidTr="00BB551D">
        <w:trPr>
          <w:gridAfter w:val="12"/>
          <w:wAfter w:w="6343" w:type="dxa"/>
          <w:trHeight w:val="288"/>
        </w:trPr>
        <w:tc>
          <w:tcPr>
            <w:tcW w:w="382"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84"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29"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126" w:type="dxa"/>
            <w:gridSpan w:val="7"/>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54" w:type="dxa"/>
            <w:gridSpan w:val="8"/>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12"/>
          <w:wAfter w:w="6343" w:type="dxa"/>
          <w:trHeight w:val="288"/>
        </w:trPr>
        <w:tc>
          <w:tcPr>
            <w:tcW w:w="382"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84"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29"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126" w:type="dxa"/>
            <w:gridSpan w:val="7"/>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054" w:type="dxa"/>
            <w:gridSpan w:val="8"/>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trHeight w:val="384"/>
        </w:trPr>
        <w:tc>
          <w:tcPr>
            <w:tcW w:w="766"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320" w:type="dxa"/>
            <w:gridSpan w:val="7"/>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500" w:type="dxa"/>
            <w:gridSpan w:val="6"/>
            <w:tcBorders>
              <w:top w:val="nil"/>
              <w:left w:val="nil"/>
              <w:bottom w:val="nil"/>
              <w:right w:val="nil"/>
            </w:tcBorders>
            <w:shd w:val="clear" w:color="auto" w:fill="auto"/>
            <w:noWrap/>
            <w:vAlign w:val="center"/>
            <w:hideMark/>
          </w:tcPr>
          <w:p w:rsidR="00BB551D" w:rsidRPr="00BB551D" w:rsidRDefault="00BB551D" w:rsidP="00BB551D">
            <w:pPr>
              <w:widowControl/>
              <w:rPr>
                <w:rFonts w:ascii="黑体" w:eastAsia="黑体" w:hAnsi="黑体" w:cs="宋体"/>
                <w:kern w:val="0"/>
                <w:sz w:val="30"/>
                <w:szCs w:val="30"/>
              </w:rPr>
            </w:pPr>
            <w:r w:rsidRPr="00BB551D">
              <w:rPr>
                <w:rFonts w:ascii="黑体" w:eastAsia="黑体" w:hAnsi="黑体" w:cs="宋体" w:hint="eastAsia"/>
                <w:kern w:val="0"/>
                <w:sz w:val="30"/>
                <w:szCs w:val="30"/>
              </w:rPr>
              <w:t>一般公共预算财政拨款基本支出决算明细表</w:t>
            </w:r>
          </w:p>
        </w:tc>
        <w:tc>
          <w:tcPr>
            <w:tcW w:w="16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4200" w:type="dxa"/>
            <w:gridSpan w:val="8"/>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trHeight w:val="288"/>
        </w:trPr>
        <w:tc>
          <w:tcPr>
            <w:tcW w:w="766"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320" w:type="dxa"/>
            <w:gridSpan w:val="7"/>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50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4200" w:type="dxa"/>
            <w:gridSpan w:val="8"/>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18"/>
                <w:szCs w:val="18"/>
              </w:rPr>
            </w:pPr>
            <w:r w:rsidRPr="00BB551D">
              <w:rPr>
                <w:rFonts w:ascii="宋体" w:eastAsia="宋体" w:hAnsi="宋体" w:cs="宋体" w:hint="eastAsia"/>
                <w:kern w:val="0"/>
                <w:sz w:val="18"/>
                <w:szCs w:val="18"/>
              </w:rPr>
              <w:t>公开06表</w:t>
            </w:r>
          </w:p>
        </w:tc>
      </w:tr>
      <w:tr w:rsidR="00BB551D" w:rsidRPr="00BB551D" w:rsidTr="00BB551D">
        <w:trPr>
          <w:trHeight w:val="288"/>
        </w:trPr>
        <w:tc>
          <w:tcPr>
            <w:tcW w:w="4086" w:type="dxa"/>
            <w:gridSpan w:val="12"/>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18"/>
                <w:szCs w:val="18"/>
              </w:rPr>
            </w:pPr>
            <w:r w:rsidRPr="00BB551D">
              <w:rPr>
                <w:rFonts w:ascii="宋体" w:eastAsia="宋体" w:hAnsi="宋体" w:cs="宋体" w:hint="eastAsia"/>
                <w:kern w:val="0"/>
                <w:sz w:val="18"/>
                <w:szCs w:val="18"/>
              </w:rPr>
              <w:t>部门：益阳市志溪河学校</w:t>
            </w:r>
          </w:p>
        </w:tc>
        <w:tc>
          <w:tcPr>
            <w:tcW w:w="16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50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4200" w:type="dxa"/>
            <w:gridSpan w:val="8"/>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18"/>
                <w:szCs w:val="18"/>
              </w:rPr>
            </w:pPr>
            <w:r w:rsidRPr="00BB551D">
              <w:rPr>
                <w:rFonts w:ascii="宋体" w:eastAsia="宋体" w:hAnsi="宋体" w:cs="宋体" w:hint="eastAsia"/>
                <w:kern w:val="0"/>
                <w:sz w:val="18"/>
                <w:szCs w:val="18"/>
              </w:rPr>
              <w:t>金额单位：万元</w:t>
            </w:r>
          </w:p>
        </w:tc>
      </w:tr>
      <w:tr w:rsidR="00BB551D" w:rsidRPr="00BB551D" w:rsidTr="00BB551D">
        <w:trPr>
          <w:trHeight w:val="312"/>
        </w:trPr>
        <w:tc>
          <w:tcPr>
            <w:tcW w:w="766"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科目代码</w:t>
            </w:r>
          </w:p>
        </w:tc>
        <w:tc>
          <w:tcPr>
            <w:tcW w:w="332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科目名称</w:t>
            </w:r>
          </w:p>
        </w:tc>
        <w:tc>
          <w:tcPr>
            <w:tcW w:w="16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决算数</w:t>
            </w:r>
          </w:p>
        </w:tc>
        <w:tc>
          <w:tcPr>
            <w:tcW w:w="766"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科目代码</w:t>
            </w:r>
          </w:p>
        </w:tc>
        <w:tc>
          <w:tcPr>
            <w:tcW w:w="2500" w:type="dxa"/>
            <w:gridSpan w:val="6"/>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科目名称</w:t>
            </w:r>
          </w:p>
        </w:tc>
        <w:tc>
          <w:tcPr>
            <w:tcW w:w="16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决算数</w:t>
            </w:r>
          </w:p>
        </w:tc>
        <w:tc>
          <w:tcPr>
            <w:tcW w:w="766"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科目代码</w:t>
            </w:r>
          </w:p>
        </w:tc>
        <w:tc>
          <w:tcPr>
            <w:tcW w:w="4200" w:type="dxa"/>
            <w:gridSpan w:val="8"/>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科目名称</w:t>
            </w:r>
          </w:p>
        </w:tc>
        <w:tc>
          <w:tcPr>
            <w:tcW w:w="1620" w:type="dxa"/>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决算数</w:t>
            </w:r>
          </w:p>
        </w:tc>
      </w:tr>
      <w:tr w:rsidR="00BB551D" w:rsidRPr="00BB551D" w:rsidTr="00BB551D">
        <w:trPr>
          <w:trHeight w:val="312"/>
        </w:trPr>
        <w:tc>
          <w:tcPr>
            <w:tcW w:w="766" w:type="dxa"/>
            <w:gridSpan w:val="5"/>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320" w:type="dxa"/>
            <w:gridSpan w:val="7"/>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2500" w:type="dxa"/>
            <w:gridSpan w:val="6"/>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5"/>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766"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4200" w:type="dxa"/>
            <w:gridSpan w:val="8"/>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620" w:type="dxa"/>
            <w:gridSpan w:val="2"/>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工资福利支出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147.03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商品和服务支出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23.76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307</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债务利息及费用支出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30101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基本工资</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79.71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30201</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办公费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1.57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30701</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国内债务付息</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30102</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津贴补贴</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1.77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30202</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印刷费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0.00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30702</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国外债务付息</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30103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奖金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5.94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30204</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手续费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资本性支出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0.04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30106</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伙食补助费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0.60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30205</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1.59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31001</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房屋建筑物购建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30107</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绩效工资</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22.09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30206</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电费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0.90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31002</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办公设备购置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0.04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30108</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机关事业单位基本养老保险缴费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15.47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30207</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邮电费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0.24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31003</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专用设备购置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30109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职业年金缴费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30208</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取暖费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31005</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基础设施建设</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30110</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职工基本医疗保险缴费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7.73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30209</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物业管理费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4.60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31006</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大型修缮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30111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公务员医疗补助缴费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30211</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差旅费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0.87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31007</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信息网络及软件购置更新</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30112</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其他社会保障缴费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30212</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因公出国（境）费用</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31008</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物资储备</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30113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住房公积金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12.05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30213</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维修（护）费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3.84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31009</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土地补偿</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30114</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医疗费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30214</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租赁费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31010</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安置补助</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30199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其他工资福利支出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1.67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30215</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会议费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31011</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地上附着物和青苗补偿</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对个人和家庭的补助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57.40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30216</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培训费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2.87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31012</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拆迁补偿</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离休费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30217</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公务接待费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31013</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公务用车购置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30302</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退休费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30218</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专用材料费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31019</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其他交通工具购置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30303</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退职（役）费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30224</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被装购置费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31021</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文物和陈列品购置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30304</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抚恤金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13.63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30225</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专用燃料费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31022</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无形资产购置</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30305</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生活补助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43.09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30226</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劳务费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31099</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其他资本性支出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30306</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救济费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30227</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委托业务费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399</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其他支出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30307</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医疗费补助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30228</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工会经费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6.50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39907</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国家赔偿费用支出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30308</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助学金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0.69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30229</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福利费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39908</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对民间非营利组织和群众性自治组织补</w:t>
            </w:r>
            <w:r w:rsidRPr="00BB551D">
              <w:rPr>
                <w:rFonts w:ascii="宋体" w:eastAsia="宋体" w:hAnsi="宋体" w:cs="宋体" w:hint="eastAsia"/>
                <w:color w:val="000000"/>
                <w:kern w:val="0"/>
                <w:sz w:val="22"/>
              </w:rPr>
              <w:lastRenderedPageBreak/>
              <w:t>贴</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lastRenderedPageBreak/>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lastRenderedPageBreak/>
              <w:t>30309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奖励金</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30231</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公务用车运行维护费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39909</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经常性赠与</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30310</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个人农业生产补贴</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30239</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其他交通费用</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39910</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资本性赠与</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30311</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代缴社会保险费</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30240</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税金及附加费用</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39999</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其他支出</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766" w:type="dxa"/>
            <w:gridSpan w:val="5"/>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30399</w:t>
            </w:r>
          </w:p>
        </w:tc>
        <w:tc>
          <w:tcPr>
            <w:tcW w:w="3320" w:type="dxa"/>
            <w:gridSpan w:val="7"/>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其他对个人和家庭的补助</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30299</w:t>
            </w:r>
          </w:p>
        </w:tc>
        <w:tc>
          <w:tcPr>
            <w:tcW w:w="250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其他商品和服务支出</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0.79 </w:t>
            </w:r>
          </w:p>
        </w:tc>
        <w:tc>
          <w:tcPr>
            <w:tcW w:w="766"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4200" w:type="dxa"/>
            <w:gridSpan w:val="8"/>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trHeight w:val="300"/>
        </w:trPr>
        <w:tc>
          <w:tcPr>
            <w:tcW w:w="4086" w:type="dxa"/>
            <w:gridSpan w:val="12"/>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人员经费合计</w:t>
            </w:r>
          </w:p>
        </w:tc>
        <w:tc>
          <w:tcPr>
            <w:tcW w:w="16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204.44 </w:t>
            </w:r>
          </w:p>
        </w:tc>
        <w:tc>
          <w:tcPr>
            <w:tcW w:w="9852" w:type="dxa"/>
            <w:gridSpan w:val="25"/>
            <w:tcBorders>
              <w:top w:val="single" w:sz="4" w:space="0" w:color="D4D4D4"/>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公用经费合计</w:t>
            </w:r>
          </w:p>
        </w:tc>
        <w:tc>
          <w:tcPr>
            <w:tcW w:w="1620" w:type="dxa"/>
            <w:gridSpan w:val="2"/>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23.79 </w:t>
            </w:r>
          </w:p>
        </w:tc>
      </w:tr>
      <w:tr w:rsidR="00BB551D" w:rsidRPr="00BB551D" w:rsidTr="00BB551D">
        <w:trPr>
          <w:trHeight w:val="300"/>
        </w:trPr>
        <w:tc>
          <w:tcPr>
            <w:tcW w:w="17178" w:type="dxa"/>
            <w:gridSpan w:val="44"/>
            <w:tcBorders>
              <w:top w:val="single" w:sz="4" w:space="0" w:color="D4D4D4"/>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注：本表反映部门本年度一般公共预算财政拨款基本支出明细情况。</w:t>
            </w:r>
          </w:p>
        </w:tc>
      </w:tr>
      <w:tr w:rsidR="00BB551D" w:rsidRPr="00BB551D" w:rsidTr="00BB551D">
        <w:trPr>
          <w:gridAfter w:val="5"/>
          <w:wAfter w:w="3618" w:type="dxa"/>
          <w:trHeight w:val="384"/>
        </w:trPr>
        <w:tc>
          <w:tcPr>
            <w:tcW w:w="30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center"/>
              <w:rPr>
                <w:rFonts w:ascii="黑体" w:eastAsia="黑体" w:hAnsi="黑体" w:cs="宋体"/>
                <w:kern w:val="0"/>
                <w:sz w:val="30"/>
                <w:szCs w:val="30"/>
              </w:rPr>
            </w:pPr>
            <w:r w:rsidRPr="00BB551D">
              <w:rPr>
                <w:rFonts w:ascii="黑体" w:eastAsia="黑体" w:hAnsi="黑体" w:cs="宋体" w:hint="eastAsia"/>
                <w:kern w:val="0"/>
                <w:sz w:val="30"/>
                <w:szCs w:val="30"/>
              </w:rPr>
              <w:t>政府性基金预算财政拨款收入支出决算表</w:t>
            </w: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5"/>
          <w:wAfter w:w="3618" w:type="dxa"/>
          <w:trHeight w:val="288"/>
        </w:trPr>
        <w:tc>
          <w:tcPr>
            <w:tcW w:w="30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公开07表</w:t>
            </w:r>
          </w:p>
        </w:tc>
      </w:tr>
      <w:tr w:rsidR="00BB551D" w:rsidRPr="00BB551D" w:rsidTr="00BB551D">
        <w:trPr>
          <w:gridAfter w:val="5"/>
          <w:wAfter w:w="3618" w:type="dxa"/>
          <w:trHeight w:val="288"/>
        </w:trPr>
        <w:tc>
          <w:tcPr>
            <w:tcW w:w="4440" w:type="dxa"/>
            <w:gridSpan w:val="13"/>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部门：益阳市志溪河学校</w:t>
            </w: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bottom"/>
            <w:hideMark/>
          </w:tcPr>
          <w:p w:rsidR="00BB551D" w:rsidRPr="00BB551D" w:rsidRDefault="00BB551D" w:rsidP="00BB551D">
            <w:pPr>
              <w:widowControl/>
              <w:jc w:val="left"/>
              <w:rPr>
                <w:rFonts w:ascii="宋体" w:eastAsia="宋体" w:hAnsi="宋体" w:cs="宋体"/>
                <w:kern w:val="0"/>
                <w:sz w:val="20"/>
                <w:szCs w:val="20"/>
              </w:rPr>
            </w:pPr>
            <w:r w:rsidRPr="00BB551D">
              <w:rPr>
                <w:rFonts w:ascii="宋体" w:eastAsia="宋体" w:hAnsi="宋体" w:cs="宋体" w:hint="eastAsia"/>
                <w:kern w:val="0"/>
                <w:sz w:val="20"/>
                <w:szCs w:val="20"/>
              </w:rPr>
              <w:t>金额单位：万元</w:t>
            </w:r>
          </w:p>
        </w:tc>
      </w:tr>
      <w:tr w:rsidR="00BB551D" w:rsidRPr="00BB551D" w:rsidTr="00BB551D">
        <w:trPr>
          <w:gridAfter w:val="5"/>
          <w:wAfter w:w="361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w:t>
            </w:r>
          </w:p>
        </w:tc>
        <w:tc>
          <w:tcPr>
            <w:tcW w:w="1520" w:type="dxa"/>
            <w:gridSpan w:val="5"/>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年初结转和结余</w:t>
            </w:r>
          </w:p>
        </w:tc>
        <w:tc>
          <w:tcPr>
            <w:tcW w:w="1520" w:type="dxa"/>
            <w:gridSpan w:val="4"/>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本年收入</w:t>
            </w:r>
          </w:p>
        </w:tc>
        <w:tc>
          <w:tcPr>
            <w:tcW w:w="4560" w:type="dxa"/>
            <w:gridSpan w:val="14"/>
            <w:tcBorders>
              <w:top w:val="single" w:sz="4" w:space="0" w:color="D4D4D4"/>
              <w:left w:val="nil"/>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本年支出</w:t>
            </w:r>
          </w:p>
        </w:tc>
        <w:tc>
          <w:tcPr>
            <w:tcW w:w="15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年末结转和结余</w:t>
            </w:r>
          </w:p>
        </w:tc>
      </w:tr>
      <w:tr w:rsidR="00BB551D" w:rsidRPr="00BB551D" w:rsidTr="00BB551D">
        <w:trPr>
          <w:gridAfter w:val="5"/>
          <w:wAfter w:w="3618" w:type="dxa"/>
          <w:trHeight w:val="312"/>
        </w:trPr>
        <w:tc>
          <w:tcPr>
            <w:tcW w:w="900" w:type="dxa"/>
            <w:gridSpan w:val="7"/>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科目代码</w:t>
            </w:r>
          </w:p>
        </w:tc>
        <w:tc>
          <w:tcPr>
            <w:tcW w:w="3540" w:type="dxa"/>
            <w:gridSpan w:val="6"/>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科目名称</w:t>
            </w: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小计</w:t>
            </w:r>
          </w:p>
        </w:tc>
        <w:tc>
          <w:tcPr>
            <w:tcW w:w="1520" w:type="dxa"/>
            <w:gridSpan w:val="3"/>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基本支出</w:t>
            </w:r>
          </w:p>
        </w:tc>
        <w:tc>
          <w:tcPr>
            <w:tcW w:w="1520" w:type="dxa"/>
            <w:gridSpan w:val="6"/>
            <w:vMerge w:val="restart"/>
            <w:tcBorders>
              <w:top w:val="nil"/>
              <w:left w:val="single" w:sz="4" w:space="0" w:color="D4D4D4"/>
              <w:bottom w:val="single" w:sz="4" w:space="0" w:color="D4D4D4"/>
              <w:right w:val="single" w:sz="4" w:space="0" w:color="D4D4D4"/>
            </w:tcBorders>
            <w:shd w:val="clear" w:color="000000" w:fill="F1F1F1"/>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项目支出</w:t>
            </w:r>
          </w:p>
        </w:tc>
        <w:tc>
          <w:tcPr>
            <w:tcW w:w="152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5"/>
          <w:wAfter w:w="3618" w:type="dxa"/>
          <w:trHeight w:val="312"/>
        </w:trPr>
        <w:tc>
          <w:tcPr>
            <w:tcW w:w="900" w:type="dxa"/>
            <w:gridSpan w:val="7"/>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5"/>
          <w:wAfter w:w="3618" w:type="dxa"/>
          <w:trHeight w:val="312"/>
        </w:trPr>
        <w:tc>
          <w:tcPr>
            <w:tcW w:w="900" w:type="dxa"/>
            <w:gridSpan w:val="7"/>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4"/>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6"/>
            <w:vMerge/>
            <w:tcBorders>
              <w:top w:val="nil"/>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vMerge/>
            <w:tcBorders>
              <w:top w:val="single" w:sz="4" w:space="0" w:color="D4D4D4"/>
              <w:left w:val="single" w:sz="4" w:space="0" w:color="D4D4D4"/>
              <w:bottom w:val="single" w:sz="4" w:space="0" w:color="D4D4D4"/>
              <w:right w:val="single" w:sz="4" w:space="0" w:color="D4D4D4"/>
            </w:tcBorders>
            <w:vAlign w:val="center"/>
            <w:hideMark/>
          </w:tcPr>
          <w:p w:rsidR="00BB551D" w:rsidRPr="00BB551D" w:rsidRDefault="00BB551D" w:rsidP="00BB551D">
            <w:pPr>
              <w:widowControl/>
              <w:jc w:val="left"/>
              <w:rPr>
                <w:rFonts w:ascii="宋体" w:eastAsia="宋体" w:hAnsi="宋体" w:cs="宋体"/>
                <w:color w:val="000000"/>
                <w:kern w:val="0"/>
                <w:sz w:val="22"/>
              </w:rPr>
            </w:pPr>
          </w:p>
        </w:tc>
      </w:tr>
      <w:tr w:rsidR="00BB551D" w:rsidRPr="00BB551D" w:rsidTr="00BB551D">
        <w:trPr>
          <w:gridAfter w:val="5"/>
          <w:wAfter w:w="361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栏次</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1</w:t>
            </w:r>
          </w:p>
        </w:tc>
        <w:tc>
          <w:tcPr>
            <w:tcW w:w="1520" w:type="dxa"/>
            <w:gridSpan w:val="4"/>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2</w:t>
            </w:r>
          </w:p>
        </w:tc>
        <w:tc>
          <w:tcPr>
            <w:tcW w:w="1520" w:type="dxa"/>
            <w:gridSpan w:val="5"/>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3</w:t>
            </w:r>
          </w:p>
        </w:tc>
        <w:tc>
          <w:tcPr>
            <w:tcW w:w="1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4</w:t>
            </w:r>
          </w:p>
        </w:tc>
        <w:tc>
          <w:tcPr>
            <w:tcW w:w="1520" w:type="dxa"/>
            <w:gridSpan w:val="6"/>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5</w:t>
            </w:r>
          </w:p>
        </w:tc>
        <w:tc>
          <w:tcPr>
            <w:tcW w:w="1520" w:type="dxa"/>
            <w:gridSpan w:val="3"/>
            <w:tcBorders>
              <w:top w:val="nil"/>
              <w:left w:val="nil"/>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6</w:t>
            </w:r>
          </w:p>
        </w:tc>
      </w:tr>
      <w:tr w:rsidR="00BB551D" w:rsidRPr="00BB551D" w:rsidTr="00BB551D">
        <w:trPr>
          <w:gridAfter w:val="5"/>
          <w:wAfter w:w="3618" w:type="dxa"/>
          <w:trHeight w:val="300"/>
        </w:trPr>
        <w:tc>
          <w:tcPr>
            <w:tcW w:w="4440" w:type="dxa"/>
            <w:gridSpan w:val="1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BB551D" w:rsidRPr="00BB551D" w:rsidRDefault="00BB551D" w:rsidP="00BB551D">
            <w:pPr>
              <w:widowControl/>
              <w:jc w:val="center"/>
              <w:rPr>
                <w:rFonts w:ascii="宋体" w:eastAsia="宋体" w:hAnsi="宋体" w:cs="宋体"/>
                <w:color w:val="000000"/>
                <w:kern w:val="0"/>
                <w:sz w:val="22"/>
              </w:rPr>
            </w:pPr>
            <w:r w:rsidRPr="00BB551D">
              <w:rPr>
                <w:rFonts w:ascii="宋体" w:eastAsia="宋体" w:hAnsi="宋体" w:cs="宋体" w:hint="eastAsia"/>
                <w:color w:val="000000"/>
                <w:kern w:val="0"/>
                <w:sz w:val="22"/>
              </w:rPr>
              <w:t>合计</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b/>
                <w:bCs/>
                <w:color w:val="000000"/>
                <w:kern w:val="0"/>
                <w:sz w:val="22"/>
              </w:rPr>
            </w:pPr>
            <w:r w:rsidRPr="00BB551D">
              <w:rPr>
                <w:rFonts w:ascii="宋体" w:eastAsia="宋体" w:hAnsi="宋体" w:cs="宋体" w:hint="eastAsia"/>
                <w:b/>
                <w:bCs/>
                <w:color w:val="000000"/>
                <w:kern w:val="0"/>
                <w:sz w:val="22"/>
              </w:rPr>
              <w:t xml:space="preserve">　</w:t>
            </w:r>
          </w:p>
        </w:tc>
      </w:tr>
      <w:tr w:rsidR="00BB551D" w:rsidRPr="00BB551D" w:rsidTr="00BB551D">
        <w:trPr>
          <w:gridAfter w:val="5"/>
          <w:wAfter w:w="3618" w:type="dxa"/>
          <w:trHeight w:val="300"/>
        </w:trPr>
        <w:tc>
          <w:tcPr>
            <w:tcW w:w="900" w:type="dxa"/>
            <w:gridSpan w:val="7"/>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354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4"/>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5"/>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6"/>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c>
          <w:tcPr>
            <w:tcW w:w="1520" w:type="dxa"/>
            <w:gridSpan w:val="3"/>
            <w:tcBorders>
              <w:top w:val="nil"/>
              <w:left w:val="nil"/>
              <w:bottom w:val="single" w:sz="4" w:space="0" w:color="D4D4D4"/>
              <w:right w:val="single" w:sz="4" w:space="0" w:color="D4D4D4"/>
            </w:tcBorders>
            <w:shd w:val="clear" w:color="auto" w:fill="auto"/>
            <w:noWrap/>
            <w:vAlign w:val="center"/>
            <w:hideMark/>
          </w:tcPr>
          <w:p w:rsidR="00BB551D" w:rsidRPr="00BB551D" w:rsidRDefault="00BB551D" w:rsidP="00BB551D">
            <w:pPr>
              <w:widowControl/>
              <w:jc w:val="right"/>
              <w:rPr>
                <w:rFonts w:ascii="宋体" w:eastAsia="宋体" w:hAnsi="宋体" w:cs="宋体"/>
                <w:color w:val="000000"/>
                <w:kern w:val="0"/>
                <w:sz w:val="22"/>
              </w:rPr>
            </w:pPr>
            <w:r w:rsidRPr="00BB551D">
              <w:rPr>
                <w:rFonts w:ascii="宋体" w:eastAsia="宋体" w:hAnsi="宋体" w:cs="宋体" w:hint="eastAsia"/>
                <w:color w:val="000000"/>
                <w:kern w:val="0"/>
                <w:sz w:val="22"/>
              </w:rPr>
              <w:t xml:space="preserve">　</w:t>
            </w:r>
          </w:p>
        </w:tc>
      </w:tr>
      <w:tr w:rsidR="00BB551D" w:rsidRPr="00BB551D" w:rsidTr="00BB551D">
        <w:trPr>
          <w:gridAfter w:val="5"/>
          <w:wAfter w:w="3618" w:type="dxa"/>
          <w:trHeight w:val="300"/>
        </w:trPr>
        <w:tc>
          <w:tcPr>
            <w:tcW w:w="13560" w:type="dxa"/>
            <w:gridSpan w:val="39"/>
            <w:tcBorders>
              <w:top w:val="single" w:sz="4" w:space="0" w:color="D4D4D4"/>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r w:rsidRPr="00BB551D">
              <w:rPr>
                <w:rFonts w:ascii="宋体" w:eastAsia="宋体" w:hAnsi="宋体" w:cs="宋体" w:hint="eastAsia"/>
                <w:color w:val="000000"/>
                <w:kern w:val="0"/>
                <w:sz w:val="22"/>
              </w:rPr>
              <w:t>注：本表反映部门本年度政府性基金预算财政拨款收入、支出及结转和结余情况。</w:t>
            </w:r>
          </w:p>
        </w:tc>
      </w:tr>
      <w:tr w:rsidR="00BB551D" w:rsidRPr="00BB551D" w:rsidTr="00BB551D">
        <w:trPr>
          <w:gridAfter w:val="5"/>
          <w:wAfter w:w="3618" w:type="dxa"/>
          <w:trHeight w:val="288"/>
        </w:trPr>
        <w:tc>
          <w:tcPr>
            <w:tcW w:w="300" w:type="dxa"/>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0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354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4"/>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5"/>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6"/>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c>
          <w:tcPr>
            <w:tcW w:w="1520" w:type="dxa"/>
            <w:gridSpan w:val="3"/>
            <w:tcBorders>
              <w:top w:val="nil"/>
              <w:left w:val="nil"/>
              <w:bottom w:val="nil"/>
              <w:right w:val="nil"/>
            </w:tcBorders>
            <w:shd w:val="clear" w:color="auto" w:fill="auto"/>
            <w:noWrap/>
            <w:vAlign w:val="center"/>
            <w:hideMark/>
          </w:tcPr>
          <w:p w:rsidR="00BB551D" w:rsidRPr="00BB551D" w:rsidRDefault="00BB551D" w:rsidP="00BB551D">
            <w:pPr>
              <w:widowControl/>
              <w:jc w:val="left"/>
              <w:rPr>
                <w:rFonts w:ascii="宋体" w:eastAsia="宋体" w:hAnsi="宋体" w:cs="宋体"/>
                <w:color w:val="000000"/>
                <w:kern w:val="0"/>
                <w:sz w:val="22"/>
              </w:rPr>
            </w:pPr>
          </w:p>
        </w:tc>
      </w:tr>
    </w:tbl>
    <w:p w:rsidR="00BB551D" w:rsidRDefault="00BB551D" w:rsidP="00B03C73">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国有资本经营预算财政拨款支出决算表</w:t>
      </w:r>
    </w:p>
    <w:p w:rsidR="00BB551D" w:rsidRDefault="00BB551D" w:rsidP="00BB551D">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BB551D" w:rsidRDefault="00BB551D" w:rsidP="00BB551D">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tblPr>
      <w:tblGrid>
        <w:gridCol w:w="1947"/>
        <w:gridCol w:w="1949"/>
        <w:gridCol w:w="1152"/>
        <w:gridCol w:w="1948"/>
        <w:gridCol w:w="1948"/>
      </w:tblGrid>
      <w:tr w:rsidR="00BB551D" w:rsidTr="00BB551D">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BB551D" w:rsidTr="00BB551D">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BB551D" w:rsidTr="00BB551D">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r>
      <w:tr w:rsidR="00BB551D" w:rsidTr="00BB551D">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r>
      <w:tr w:rsidR="00BB551D" w:rsidTr="00BB551D">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BB551D" w:rsidTr="00BB551D">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r>
      <w:tr w:rsidR="00BB551D" w:rsidTr="00BB551D">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4"/>
                <w:szCs w:val="24"/>
              </w:rPr>
            </w:pPr>
          </w:p>
        </w:tc>
      </w:tr>
      <w:tr w:rsidR="00BB551D" w:rsidTr="00BB551D">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4"/>
                <w:szCs w:val="24"/>
              </w:rPr>
            </w:pPr>
          </w:p>
        </w:tc>
      </w:tr>
      <w:tr w:rsidR="00BB551D" w:rsidTr="00BB551D">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r>
      <w:tr w:rsidR="00BB551D" w:rsidTr="00BB551D">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r>
      <w:tr w:rsidR="00BB551D" w:rsidTr="00BB551D">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r>
      <w:tr w:rsidR="00BB551D" w:rsidTr="00BB551D">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宋体" w:hAnsi="Times New Roman" w:cs="Times New Roman"/>
                <w:color w:val="000000"/>
                <w:sz w:val="24"/>
                <w:szCs w:val="24"/>
              </w:rPr>
            </w:pPr>
          </w:p>
        </w:tc>
      </w:tr>
    </w:tbl>
    <w:p w:rsidR="00BB551D" w:rsidRDefault="00BB551D" w:rsidP="00BB551D">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rsidR="00BB551D" w:rsidRDefault="00BB551D" w:rsidP="00BB551D">
      <w:pPr>
        <w:widowControl/>
        <w:jc w:val="left"/>
        <w:textAlignment w:val="center"/>
        <w:rPr>
          <w:rFonts w:ascii="Times New Roman" w:eastAsia="宋体" w:hAnsi="Times New Roman" w:cs="Times New Roman"/>
          <w:color w:val="000000"/>
          <w:kern w:val="0"/>
          <w:sz w:val="24"/>
          <w:szCs w:val="24"/>
        </w:rPr>
      </w:pPr>
    </w:p>
    <w:p w:rsidR="00BB551D" w:rsidRDefault="00BB551D" w:rsidP="00BB551D">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rsidR="00BB551D" w:rsidRDefault="00BB551D" w:rsidP="00BB551D">
      <w:pPr>
        <w:widowControl/>
        <w:jc w:val="center"/>
        <w:rPr>
          <w:rFonts w:ascii="Times New Roman" w:eastAsia="方正小标宋_GBK" w:hAnsi="Times New Roman" w:cs="Times New Roman"/>
          <w:color w:val="000000"/>
          <w:kern w:val="0"/>
          <w:sz w:val="36"/>
          <w:szCs w:val="36"/>
        </w:rPr>
      </w:pPr>
    </w:p>
    <w:p w:rsidR="00BB551D" w:rsidRDefault="00BB551D" w:rsidP="00BB551D">
      <w:pPr>
        <w:pStyle w:val="a7"/>
        <w:spacing w:line="400" w:lineRule="exact"/>
        <w:rPr>
          <w:rFonts w:ascii="Times New Roman" w:eastAsia="华文中宋" w:hAnsi="Times New Roman" w:cs="Times New Roman"/>
          <w:color w:val="000000"/>
          <w:kern w:val="0"/>
          <w:sz w:val="32"/>
          <w:szCs w:val="32"/>
        </w:rPr>
      </w:pPr>
    </w:p>
    <w:p w:rsidR="00BB551D" w:rsidRDefault="00BB551D" w:rsidP="00B03C73">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BB551D" w:rsidRDefault="00BB551D" w:rsidP="00BB551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BB551D" w:rsidRDefault="00BB551D" w:rsidP="00BB551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tblPr>
      <w:tblGrid>
        <w:gridCol w:w="561"/>
        <w:gridCol w:w="879"/>
        <w:gridCol w:w="657"/>
        <w:gridCol w:w="722"/>
        <w:gridCol w:w="872"/>
        <w:gridCol w:w="839"/>
        <w:gridCol w:w="636"/>
        <w:gridCol w:w="879"/>
        <w:gridCol w:w="709"/>
        <w:gridCol w:w="709"/>
        <w:gridCol w:w="830"/>
        <w:gridCol w:w="857"/>
      </w:tblGrid>
      <w:tr w:rsidR="00BB551D" w:rsidTr="00BB551D">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BB551D" w:rsidTr="00BB551D">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BB551D" w:rsidTr="00BB551D">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jc w:val="center"/>
              <w:rPr>
                <w:rFonts w:ascii="Times New Roman" w:eastAsia="仿宋_GB2312" w:hAnsi="Times New Roman" w:cs="Times New Roman"/>
                <w:color w:val="000000"/>
                <w:sz w:val="22"/>
              </w:rPr>
            </w:pPr>
          </w:p>
        </w:tc>
      </w:tr>
      <w:tr w:rsidR="00BB551D" w:rsidTr="00BB551D">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BB551D" w:rsidTr="00BB551D">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B551D" w:rsidRDefault="00BB551D" w:rsidP="00BB551D">
            <w:pPr>
              <w:rPr>
                <w:rFonts w:ascii="Times New Roman" w:eastAsia="仿宋_GB2312" w:hAnsi="Times New Roman" w:cs="Times New Roman"/>
                <w:color w:val="000000"/>
                <w:sz w:val="22"/>
              </w:rPr>
            </w:pPr>
          </w:p>
        </w:tc>
      </w:tr>
    </w:tbl>
    <w:p w:rsidR="00BB551D" w:rsidRDefault="00BB551D" w:rsidP="00BB551D">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BB551D" w:rsidRDefault="00BB551D" w:rsidP="00BB551D">
      <w:pPr>
        <w:autoSpaceDE w:val="0"/>
        <w:autoSpaceDN w:val="0"/>
        <w:adjustRightInd w:val="0"/>
        <w:ind w:leftChars="150" w:left="315"/>
        <w:jc w:val="left"/>
        <w:rPr>
          <w:rFonts w:ascii="Times New Roman" w:eastAsia="宋体" w:hAnsi="Times New Roman" w:cs="Times New Roman"/>
          <w:kern w:val="0"/>
          <w:sz w:val="24"/>
          <w:szCs w:val="24"/>
        </w:rPr>
      </w:pPr>
    </w:p>
    <w:p w:rsidR="00BB551D" w:rsidRDefault="00BB551D" w:rsidP="00BB551D">
      <w:pPr>
        <w:autoSpaceDE w:val="0"/>
        <w:autoSpaceDN w:val="0"/>
        <w:adjustRightInd w:val="0"/>
        <w:ind w:leftChars="150" w:left="315"/>
        <w:jc w:val="left"/>
        <w:rPr>
          <w:rFonts w:ascii="Times New Roman" w:eastAsia="宋体" w:hAnsi="Times New Roman" w:cs="Times New Roman"/>
          <w:kern w:val="0"/>
          <w:sz w:val="24"/>
          <w:szCs w:val="24"/>
        </w:rPr>
      </w:pPr>
    </w:p>
    <w:p w:rsidR="00BB551D" w:rsidRDefault="00BB551D" w:rsidP="00BB551D">
      <w:pPr>
        <w:autoSpaceDE w:val="0"/>
        <w:autoSpaceDN w:val="0"/>
        <w:adjustRightInd w:val="0"/>
        <w:ind w:leftChars="150" w:left="315"/>
        <w:jc w:val="left"/>
        <w:rPr>
          <w:rFonts w:ascii="Times New Roman" w:eastAsia="宋体" w:hAnsi="Times New Roman" w:cs="Times New Roman"/>
          <w:kern w:val="0"/>
          <w:sz w:val="24"/>
          <w:szCs w:val="24"/>
        </w:rPr>
      </w:pPr>
      <w:r>
        <w:rPr>
          <w:rFonts w:ascii="Times New Roman" w:eastAsia="楷体_GB2312" w:hAnsi="Times New Roman" w:cs="Times New Roman"/>
          <w:b/>
          <w:bCs/>
          <w:kern w:val="0"/>
          <w:sz w:val="24"/>
          <w:szCs w:val="24"/>
        </w:rPr>
        <w:t>说明：我单位没有</w:t>
      </w:r>
      <w:r>
        <w:rPr>
          <w:rFonts w:ascii="Times New Roman" w:eastAsia="楷体_GB2312" w:hAnsi="Times New Roman" w:cs="Times New Roman"/>
          <w:b/>
          <w:bCs/>
          <w:kern w:val="0"/>
          <w:sz w:val="24"/>
          <w:szCs w:val="24"/>
        </w:rPr>
        <w:t>“</w:t>
      </w:r>
      <w:r>
        <w:rPr>
          <w:rFonts w:ascii="Times New Roman" w:eastAsia="楷体_GB2312" w:hAnsi="Times New Roman" w:cs="Times New Roman"/>
          <w:b/>
          <w:bCs/>
          <w:kern w:val="0"/>
          <w:sz w:val="24"/>
          <w:szCs w:val="24"/>
        </w:rPr>
        <w:t>三公</w:t>
      </w:r>
      <w:r>
        <w:rPr>
          <w:rFonts w:ascii="Times New Roman" w:eastAsia="楷体_GB2312" w:hAnsi="Times New Roman" w:cs="Times New Roman"/>
          <w:b/>
          <w:bCs/>
          <w:kern w:val="0"/>
          <w:sz w:val="24"/>
          <w:szCs w:val="24"/>
        </w:rPr>
        <w:t>”</w:t>
      </w:r>
      <w:r>
        <w:rPr>
          <w:rFonts w:ascii="Times New Roman" w:eastAsia="楷体_GB2312" w:hAnsi="Times New Roman" w:cs="Times New Roman"/>
          <w:b/>
          <w:bCs/>
          <w:kern w:val="0"/>
          <w:sz w:val="24"/>
          <w:szCs w:val="24"/>
        </w:rPr>
        <w:t>经费支出，故本表无数据。</w:t>
      </w:r>
    </w:p>
    <w:p w:rsidR="00BB551D" w:rsidRDefault="00BB551D" w:rsidP="00BB551D">
      <w:pPr>
        <w:autoSpaceDE w:val="0"/>
        <w:autoSpaceDN w:val="0"/>
        <w:adjustRightInd w:val="0"/>
        <w:ind w:leftChars="150" w:left="315"/>
        <w:jc w:val="left"/>
        <w:rPr>
          <w:rFonts w:ascii="Times New Roman" w:eastAsia="宋体" w:hAnsi="Times New Roman" w:cs="Times New Roman"/>
          <w:kern w:val="0"/>
          <w:sz w:val="24"/>
          <w:szCs w:val="24"/>
        </w:rPr>
      </w:pPr>
    </w:p>
    <w:p w:rsidR="00BB551D" w:rsidRDefault="00BB551D" w:rsidP="00BB551D">
      <w:pPr>
        <w:autoSpaceDE w:val="0"/>
        <w:autoSpaceDN w:val="0"/>
        <w:adjustRightInd w:val="0"/>
        <w:ind w:leftChars="150" w:left="315"/>
        <w:jc w:val="left"/>
        <w:rPr>
          <w:rFonts w:ascii="Times New Roman" w:eastAsia="宋体" w:hAnsi="Times New Roman" w:cs="Times New Roman"/>
          <w:kern w:val="0"/>
          <w:sz w:val="24"/>
          <w:szCs w:val="24"/>
        </w:rPr>
      </w:pPr>
    </w:p>
    <w:p w:rsidR="00BB551D" w:rsidRPr="00BB551D" w:rsidRDefault="00BB551D">
      <w:pPr>
        <w:pStyle w:val="Default"/>
        <w:jc w:val="center"/>
        <w:rPr>
          <w:rFonts w:ascii="Times New Roman" w:hAnsi="Times New Roman" w:cs="Times New Roman"/>
          <w:sz w:val="32"/>
          <w:szCs w:val="32"/>
        </w:rPr>
      </w:pPr>
    </w:p>
    <w:p w:rsidR="00FE00BF" w:rsidRDefault="00FE00BF">
      <w:pPr>
        <w:pStyle w:val="Default"/>
        <w:jc w:val="center"/>
        <w:rPr>
          <w:rFonts w:ascii="Times New Roman" w:eastAsia="方正小标宋_GBK" w:hAnsi="Times New Roman" w:cs="Times New Roman"/>
          <w:sz w:val="72"/>
          <w:szCs w:val="72"/>
        </w:rPr>
      </w:pPr>
    </w:p>
    <w:p w:rsidR="00FE00BF" w:rsidRDefault="00FD5D4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FE00BF" w:rsidRDefault="00B33C0A">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2025</w:t>
      </w:r>
      <w:r w:rsidR="00FD5D4F">
        <w:rPr>
          <w:rFonts w:ascii="Times New Roman" w:eastAsia="方正小标宋_GBK" w:hAnsi="Times New Roman" w:cs="Times New Roman"/>
          <w:sz w:val="52"/>
          <w:szCs w:val="52"/>
        </w:rPr>
        <w:t>年度部门决算情况说明</w:t>
      </w:r>
    </w:p>
    <w:p w:rsidR="00FE00BF" w:rsidRDefault="00FE00BF">
      <w:pPr>
        <w:widowControl/>
        <w:jc w:val="left"/>
        <w:rPr>
          <w:rFonts w:ascii="Times New Roman" w:hAnsi="Times New Roman" w:cs="Times New Roman"/>
          <w:sz w:val="32"/>
          <w:szCs w:val="32"/>
        </w:rPr>
      </w:pP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年度收</w:t>
      </w:r>
      <w:r w:rsidR="00FD5D4F">
        <w:rPr>
          <w:rFonts w:ascii="Times New Roman" w:eastAsia="仿宋_GB2312" w:hAnsi="Times New Roman" w:cs="Times New Roman" w:hint="eastAsia"/>
          <w:sz w:val="32"/>
          <w:szCs w:val="32"/>
        </w:rPr>
        <w:t>入</w:t>
      </w:r>
      <w:r w:rsidR="00FD5D4F">
        <w:rPr>
          <w:rFonts w:ascii="Times New Roman" w:eastAsia="仿宋_GB2312" w:hAnsi="Times New Roman" w:cs="Times New Roman"/>
          <w:sz w:val="32"/>
          <w:szCs w:val="32"/>
        </w:rPr>
        <w:t>总计</w:t>
      </w:r>
      <w:bookmarkStart w:id="0" w:name="OLE_LINK1"/>
      <w:bookmarkStart w:id="1" w:name="OLE_LINK2"/>
      <w:r w:rsidR="00BB551D" w:rsidRPr="00BB551D">
        <w:rPr>
          <w:rFonts w:ascii="Times New Roman" w:eastAsia="仿宋_GB2312" w:hAnsi="Times New Roman" w:cs="Times New Roman"/>
          <w:sz w:val="32"/>
          <w:szCs w:val="32"/>
        </w:rPr>
        <w:t>232.90</w:t>
      </w:r>
      <w:r w:rsidR="00BB551D">
        <w:rPr>
          <w:rFonts w:ascii="Times New Roman" w:eastAsia="仿宋_GB2312" w:hAnsi="Times New Roman" w:cs="Times New Roman"/>
          <w:sz w:val="32"/>
          <w:szCs w:val="32"/>
        </w:rPr>
        <w:t>万元。与上年相比，</w:t>
      </w:r>
      <w:r w:rsidR="00A3755F">
        <w:rPr>
          <w:rFonts w:ascii="Times New Roman" w:eastAsia="仿宋_GB2312" w:hAnsi="Times New Roman" w:cs="Times New Roman" w:hint="eastAsia"/>
          <w:sz w:val="32"/>
          <w:szCs w:val="32"/>
        </w:rPr>
        <w:t>减少</w:t>
      </w:r>
      <w:r w:rsidR="00A3755F">
        <w:rPr>
          <w:rFonts w:ascii="Times New Roman" w:eastAsia="仿宋_GB2312" w:hAnsi="Times New Roman" w:cs="Times New Roman" w:hint="eastAsia"/>
          <w:sz w:val="32"/>
          <w:szCs w:val="32"/>
        </w:rPr>
        <w:t>78.62</w:t>
      </w:r>
      <w:r w:rsidR="00A3755F">
        <w:rPr>
          <w:rFonts w:ascii="Times New Roman" w:eastAsia="仿宋_GB2312" w:hAnsi="Times New Roman" w:cs="Times New Roman"/>
          <w:sz w:val="32"/>
          <w:szCs w:val="32"/>
        </w:rPr>
        <w:t>万元，</w:t>
      </w:r>
      <w:r w:rsidR="00A3755F">
        <w:rPr>
          <w:rFonts w:ascii="Times New Roman" w:eastAsia="仿宋_GB2312" w:hAnsi="Times New Roman" w:cs="Times New Roman" w:hint="eastAsia"/>
          <w:sz w:val="32"/>
          <w:szCs w:val="32"/>
        </w:rPr>
        <w:t>减少</w:t>
      </w:r>
      <w:r w:rsidR="00A3755F">
        <w:rPr>
          <w:rFonts w:ascii="Times New Roman" w:eastAsia="仿宋_GB2312" w:hAnsi="Times New Roman" w:cs="Times New Roman" w:hint="eastAsia"/>
          <w:sz w:val="32"/>
          <w:szCs w:val="32"/>
        </w:rPr>
        <w:t>25.24</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，主要是因为</w:t>
      </w:r>
      <w:r w:rsidR="00FD5D4F">
        <w:rPr>
          <w:rFonts w:ascii="Times New Roman" w:eastAsia="仿宋_GB2312" w:hAnsi="Times New Roman" w:cs="Times New Roman" w:hint="eastAsia"/>
          <w:sz w:val="32"/>
          <w:szCs w:val="32"/>
        </w:rPr>
        <w:t>教职工</w:t>
      </w:r>
      <w:r w:rsidR="00A3755F">
        <w:rPr>
          <w:rFonts w:ascii="Times New Roman" w:eastAsia="仿宋_GB2312" w:hAnsi="Times New Roman" w:cs="Times New Roman" w:hint="eastAsia"/>
          <w:sz w:val="32"/>
          <w:szCs w:val="32"/>
        </w:rPr>
        <w:t>人数减少，人员经费减少，学生人数减少，公用经费减少</w:t>
      </w:r>
      <w:r w:rsidR="00FD5D4F">
        <w:rPr>
          <w:rFonts w:ascii="Times New Roman" w:eastAsia="仿宋_GB2312" w:hAnsi="Times New Roman" w:cs="Times New Roman" w:hint="eastAsia"/>
          <w:sz w:val="32"/>
          <w:szCs w:val="32"/>
        </w:rPr>
        <w:t>。</w:t>
      </w:r>
    </w:p>
    <w:bookmarkEnd w:id="0"/>
    <w:bookmarkEnd w:id="1"/>
    <w:p w:rsidR="00A3755F" w:rsidRDefault="00B33C0A" w:rsidP="00A3755F">
      <w:pPr>
        <w:pStyle w:val="Default"/>
        <w:overflowPunct w:val="0"/>
        <w:autoSpaceDE/>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sidR="00FD5D4F">
        <w:rPr>
          <w:rFonts w:ascii="Times New Roman" w:eastAsia="仿宋_GB2312" w:hAnsi="Times New Roman" w:cs="Times New Roman" w:hint="eastAsia"/>
          <w:sz w:val="32"/>
          <w:szCs w:val="32"/>
        </w:rPr>
        <w:t>年度支出总计</w:t>
      </w:r>
      <w:r w:rsidR="00A3755F" w:rsidRPr="00BB551D">
        <w:rPr>
          <w:rFonts w:ascii="Times New Roman" w:eastAsia="仿宋_GB2312" w:hAnsi="Times New Roman" w:cs="Times New Roman"/>
          <w:sz w:val="32"/>
          <w:szCs w:val="32"/>
        </w:rPr>
        <w:t>232.90</w:t>
      </w:r>
      <w:r w:rsidR="00A3755F">
        <w:rPr>
          <w:rFonts w:ascii="Times New Roman" w:eastAsia="仿宋_GB2312" w:hAnsi="Times New Roman" w:cs="Times New Roman"/>
          <w:sz w:val="32"/>
          <w:szCs w:val="32"/>
        </w:rPr>
        <w:t>万元。与上年相比，</w:t>
      </w:r>
      <w:r w:rsidR="00A3755F">
        <w:rPr>
          <w:rFonts w:ascii="Times New Roman" w:eastAsia="仿宋_GB2312" w:hAnsi="Times New Roman" w:cs="Times New Roman" w:hint="eastAsia"/>
          <w:sz w:val="32"/>
          <w:szCs w:val="32"/>
        </w:rPr>
        <w:t>减少</w:t>
      </w:r>
      <w:r w:rsidR="00A3755F">
        <w:rPr>
          <w:rFonts w:ascii="Times New Roman" w:eastAsia="仿宋_GB2312" w:hAnsi="Times New Roman" w:cs="Times New Roman" w:hint="eastAsia"/>
          <w:sz w:val="32"/>
          <w:szCs w:val="32"/>
        </w:rPr>
        <w:t>78.62</w:t>
      </w:r>
      <w:r w:rsidR="00A3755F">
        <w:rPr>
          <w:rFonts w:ascii="Times New Roman" w:eastAsia="仿宋_GB2312" w:hAnsi="Times New Roman" w:cs="Times New Roman"/>
          <w:sz w:val="32"/>
          <w:szCs w:val="32"/>
        </w:rPr>
        <w:t>万元，</w:t>
      </w:r>
      <w:r w:rsidR="00A3755F">
        <w:rPr>
          <w:rFonts w:ascii="Times New Roman" w:eastAsia="仿宋_GB2312" w:hAnsi="Times New Roman" w:cs="Times New Roman" w:hint="eastAsia"/>
          <w:sz w:val="32"/>
          <w:szCs w:val="32"/>
        </w:rPr>
        <w:t>减少</w:t>
      </w:r>
      <w:r w:rsidR="00A3755F">
        <w:rPr>
          <w:rFonts w:ascii="Times New Roman" w:eastAsia="仿宋_GB2312" w:hAnsi="Times New Roman" w:cs="Times New Roman" w:hint="eastAsia"/>
          <w:sz w:val="32"/>
          <w:szCs w:val="32"/>
        </w:rPr>
        <w:t>25.24</w:t>
      </w:r>
      <w:r w:rsidR="00A3755F">
        <w:rPr>
          <w:rFonts w:ascii="Times New Roman" w:eastAsia="仿宋_GB2312" w:hAnsi="Times New Roman" w:cs="Times New Roman"/>
          <w:sz w:val="32"/>
          <w:szCs w:val="32"/>
        </w:rPr>
        <w:t>%</w:t>
      </w:r>
      <w:r w:rsidR="00A3755F">
        <w:rPr>
          <w:rFonts w:ascii="Times New Roman" w:eastAsia="仿宋_GB2312" w:hAnsi="Times New Roman" w:cs="Times New Roman"/>
          <w:sz w:val="32"/>
          <w:szCs w:val="32"/>
        </w:rPr>
        <w:t>，主要是因为</w:t>
      </w:r>
      <w:r w:rsidR="00A3755F">
        <w:rPr>
          <w:rFonts w:ascii="Times New Roman" w:eastAsia="仿宋_GB2312" w:hAnsi="Times New Roman" w:cs="Times New Roman" w:hint="eastAsia"/>
          <w:sz w:val="32"/>
          <w:szCs w:val="32"/>
        </w:rPr>
        <w:t>教职工人数减少，人员经费减少，学生人数减少，公用经费减少。</w:t>
      </w:r>
    </w:p>
    <w:p w:rsidR="00FE00BF" w:rsidRDefault="00FD5D4F" w:rsidP="00A3755F">
      <w:pPr>
        <w:pStyle w:val="Default"/>
        <w:overflowPunct w:val="0"/>
        <w:autoSpaceDE/>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年度收入合计</w:t>
      </w:r>
      <w:r w:rsidR="00A3755F">
        <w:rPr>
          <w:rFonts w:ascii="Times New Roman" w:eastAsia="仿宋_GB2312" w:hAnsi="Times New Roman" w:cs="Times New Roman" w:hint="eastAsia"/>
          <w:sz w:val="32"/>
          <w:szCs w:val="32"/>
        </w:rPr>
        <w:t>232.9</w:t>
      </w:r>
      <w:r w:rsidR="00FD5D4F">
        <w:rPr>
          <w:rFonts w:ascii="Times New Roman" w:eastAsia="仿宋_GB2312" w:hAnsi="Times New Roman" w:cs="Times New Roman"/>
          <w:sz w:val="32"/>
          <w:szCs w:val="32"/>
        </w:rPr>
        <w:t>万元，其中：财政拨款收入</w:t>
      </w:r>
      <w:r w:rsidR="00A3755F">
        <w:rPr>
          <w:rFonts w:ascii="Times New Roman" w:eastAsia="仿宋_GB2312" w:hAnsi="Times New Roman" w:cs="Times New Roman" w:hint="eastAsia"/>
          <w:sz w:val="32"/>
          <w:szCs w:val="32"/>
        </w:rPr>
        <w:t>230.98</w:t>
      </w:r>
      <w:r w:rsidR="00FD5D4F">
        <w:rPr>
          <w:rFonts w:ascii="Times New Roman" w:eastAsia="仿宋_GB2312" w:hAnsi="Times New Roman" w:cs="Times New Roman"/>
          <w:sz w:val="32"/>
          <w:szCs w:val="32"/>
        </w:rPr>
        <w:t>万元，占</w:t>
      </w:r>
      <w:r w:rsidR="00A3755F">
        <w:rPr>
          <w:rFonts w:ascii="Times New Roman" w:eastAsia="仿宋_GB2312" w:hAnsi="Times New Roman" w:cs="Times New Roman" w:hint="eastAsia"/>
          <w:sz w:val="32"/>
          <w:szCs w:val="32"/>
        </w:rPr>
        <w:t>99.18</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；上级补助收入</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万元，占</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；事业收入</w:t>
      </w:r>
      <w:r w:rsidR="0091483B">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万元，占</w:t>
      </w:r>
      <w:r w:rsidR="0091483B">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；经营收入</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万元，占</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；附属单位上缴收入</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万元，占</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；其他收入</w:t>
      </w:r>
      <w:r w:rsidR="00A3755F">
        <w:rPr>
          <w:rFonts w:ascii="Times New Roman" w:eastAsia="仿宋_GB2312" w:hAnsi="Times New Roman" w:cs="Times New Roman" w:hint="eastAsia"/>
          <w:sz w:val="32"/>
          <w:szCs w:val="32"/>
        </w:rPr>
        <w:t>1.92</w:t>
      </w:r>
      <w:r w:rsidR="00FD5D4F">
        <w:rPr>
          <w:rFonts w:ascii="Times New Roman" w:eastAsia="仿宋_GB2312" w:hAnsi="Times New Roman" w:cs="Times New Roman"/>
          <w:sz w:val="32"/>
          <w:szCs w:val="32"/>
        </w:rPr>
        <w:t>万元，占</w:t>
      </w:r>
      <w:r w:rsidR="00A3755F">
        <w:rPr>
          <w:rFonts w:ascii="Times New Roman" w:eastAsia="仿宋_GB2312" w:hAnsi="Times New Roman" w:cs="Times New Roman" w:hint="eastAsia"/>
          <w:sz w:val="32"/>
          <w:szCs w:val="32"/>
        </w:rPr>
        <w:t>0.82</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年度支出合计</w:t>
      </w:r>
      <w:r w:rsidR="00A3755F">
        <w:rPr>
          <w:rFonts w:ascii="Times New Roman" w:eastAsia="仿宋_GB2312" w:hAnsi="Times New Roman" w:cs="Times New Roman" w:hint="eastAsia"/>
          <w:sz w:val="32"/>
          <w:szCs w:val="32"/>
        </w:rPr>
        <w:t>232.9</w:t>
      </w:r>
      <w:r w:rsidR="00FD5D4F">
        <w:rPr>
          <w:rFonts w:ascii="Times New Roman" w:eastAsia="仿宋_GB2312" w:hAnsi="Times New Roman" w:cs="Times New Roman"/>
          <w:sz w:val="32"/>
          <w:szCs w:val="32"/>
        </w:rPr>
        <w:t>万元，其中：基本支出</w:t>
      </w:r>
      <w:r w:rsidR="00A3755F">
        <w:rPr>
          <w:rFonts w:ascii="Times New Roman" w:eastAsia="仿宋_GB2312" w:hAnsi="Times New Roman" w:cs="Times New Roman" w:hint="eastAsia"/>
          <w:sz w:val="32"/>
          <w:szCs w:val="32"/>
        </w:rPr>
        <w:t>230.15</w:t>
      </w:r>
      <w:r w:rsidR="00FD5D4F">
        <w:rPr>
          <w:rFonts w:ascii="Times New Roman" w:eastAsia="仿宋_GB2312" w:hAnsi="Times New Roman" w:cs="Times New Roman"/>
          <w:sz w:val="32"/>
          <w:szCs w:val="32"/>
        </w:rPr>
        <w:t>万元，占</w:t>
      </w:r>
      <w:r w:rsidR="00A3755F">
        <w:rPr>
          <w:rFonts w:ascii="Times New Roman" w:eastAsia="仿宋_GB2312" w:hAnsi="Times New Roman" w:cs="Times New Roman" w:hint="eastAsia"/>
          <w:sz w:val="32"/>
          <w:szCs w:val="32"/>
        </w:rPr>
        <w:t>98.82</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；项目支出</w:t>
      </w:r>
      <w:r w:rsidR="00A3755F">
        <w:rPr>
          <w:rFonts w:ascii="Times New Roman" w:eastAsia="仿宋_GB2312" w:hAnsi="Times New Roman" w:cs="Times New Roman" w:hint="eastAsia"/>
          <w:sz w:val="32"/>
          <w:szCs w:val="32"/>
        </w:rPr>
        <w:t>2.75</w:t>
      </w:r>
      <w:r w:rsidR="00FD5D4F">
        <w:rPr>
          <w:rFonts w:ascii="Times New Roman" w:eastAsia="仿宋_GB2312" w:hAnsi="Times New Roman" w:cs="Times New Roman"/>
          <w:sz w:val="32"/>
          <w:szCs w:val="32"/>
        </w:rPr>
        <w:t>万元，占</w:t>
      </w:r>
      <w:r w:rsidR="00A3755F">
        <w:rPr>
          <w:rFonts w:ascii="Times New Roman" w:eastAsia="仿宋_GB2312" w:hAnsi="Times New Roman" w:cs="Times New Roman" w:hint="eastAsia"/>
          <w:sz w:val="32"/>
          <w:szCs w:val="32"/>
        </w:rPr>
        <w:t>1.18</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；上缴上级支出</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万元，占</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；经营支出</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万元，占</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；对附属单位补助支出</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万元，占</w:t>
      </w:r>
      <w:r w:rsidR="00FD5D4F">
        <w:rPr>
          <w:rFonts w:ascii="Times New Roman" w:eastAsia="仿宋_GB2312" w:hAnsi="Times New Roman" w:cs="Times New Roman" w:hint="eastAsia"/>
          <w:sz w:val="32"/>
          <w:szCs w:val="32"/>
        </w:rPr>
        <w:t>0</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四、财政拨款收入支出决算总体情况说明</w:t>
      </w:r>
    </w:p>
    <w:p w:rsidR="00A3755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年度财政拨款收、支总计</w:t>
      </w:r>
      <w:r w:rsidR="00A3755F">
        <w:rPr>
          <w:rFonts w:ascii="Times New Roman" w:eastAsia="仿宋_GB2312" w:hAnsi="Times New Roman" w:cs="Times New Roman" w:hint="eastAsia"/>
          <w:sz w:val="32"/>
          <w:szCs w:val="32"/>
        </w:rPr>
        <w:t>230.98</w:t>
      </w:r>
      <w:r w:rsidR="00FD5D4F">
        <w:rPr>
          <w:rFonts w:ascii="Times New Roman" w:eastAsia="仿宋_GB2312" w:hAnsi="Times New Roman" w:cs="Times New Roman"/>
          <w:sz w:val="32"/>
          <w:szCs w:val="32"/>
        </w:rPr>
        <w:t>万元，与上年相比，</w:t>
      </w:r>
      <w:r w:rsidR="00A3755F">
        <w:rPr>
          <w:rFonts w:ascii="Times New Roman" w:eastAsia="仿宋_GB2312" w:hAnsi="Times New Roman" w:cs="Times New Roman" w:hint="eastAsia"/>
          <w:sz w:val="32"/>
          <w:szCs w:val="32"/>
        </w:rPr>
        <w:t>减少</w:t>
      </w:r>
      <w:r w:rsidR="00A3755F">
        <w:rPr>
          <w:rFonts w:ascii="Times New Roman" w:eastAsia="仿宋_GB2312" w:hAnsi="Times New Roman" w:cs="Times New Roman" w:hint="eastAsia"/>
          <w:sz w:val="32"/>
          <w:szCs w:val="32"/>
        </w:rPr>
        <w:t>77.32</w:t>
      </w:r>
      <w:r w:rsidR="00FD5D4F">
        <w:rPr>
          <w:rFonts w:ascii="Times New Roman" w:eastAsia="仿宋_GB2312" w:hAnsi="Times New Roman" w:cs="Times New Roman"/>
          <w:sz w:val="32"/>
          <w:szCs w:val="32"/>
        </w:rPr>
        <w:t>万元</w:t>
      </w:r>
      <w:r w:rsidR="00FD5D4F">
        <w:rPr>
          <w:rFonts w:ascii="Times New Roman" w:eastAsia="仿宋_GB2312" w:hAnsi="Times New Roman" w:cs="Times New Roman"/>
          <w:sz w:val="32"/>
          <w:szCs w:val="32"/>
        </w:rPr>
        <w:t>,</w:t>
      </w:r>
      <w:bookmarkStart w:id="2" w:name="OLE_LINK11"/>
      <w:bookmarkStart w:id="3" w:name="OLE_LINK12"/>
      <w:r w:rsidR="00A3755F">
        <w:rPr>
          <w:rFonts w:ascii="Times New Roman" w:eastAsia="仿宋_GB2312" w:hAnsi="Times New Roman" w:cs="Times New Roman" w:hint="eastAsia"/>
          <w:sz w:val="32"/>
          <w:szCs w:val="32"/>
        </w:rPr>
        <w:t>下降</w:t>
      </w:r>
      <w:bookmarkEnd w:id="2"/>
      <w:bookmarkEnd w:id="3"/>
      <w:r w:rsidR="00A3755F">
        <w:rPr>
          <w:rFonts w:ascii="Times New Roman" w:eastAsia="仿宋_GB2312" w:hAnsi="Times New Roman" w:cs="Times New Roman" w:hint="eastAsia"/>
          <w:sz w:val="32"/>
          <w:szCs w:val="32"/>
        </w:rPr>
        <w:t>33.47</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w:t>
      </w:r>
      <w:r w:rsidR="00FD5D4F">
        <w:rPr>
          <w:rFonts w:ascii="Times New Roman" w:eastAsia="仿宋_GB2312" w:hAnsi="Times New Roman" w:cs="Times New Roman" w:hint="eastAsia"/>
          <w:sz w:val="32"/>
          <w:szCs w:val="32"/>
        </w:rPr>
        <w:t>主要是</w:t>
      </w:r>
      <w:r w:rsidR="00A3755F">
        <w:rPr>
          <w:rFonts w:ascii="Times New Roman" w:eastAsia="仿宋_GB2312" w:hAnsi="Times New Roman" w:cs="Times New Roman"/>
          <w:sz w:val="32"/>
          <w:szCs w:val="32"/>
        </w:rPr>
        <w:t>主要是因为</w:t>
      </w:r>
      <w:r w:rsidR="00A3755F">
        <w:rPr>
          <w:rFonts w:ascii="Times New Roman" w:eastAsia="仿宋_GB2312" w:hAnsi="Times New Roman" w:cs="Times New Roman" w:hint="eastAsia"/>
          <w:sz w:val="32"/>
          <w:szCs w:val="32"/>
        </w:rPr>
        <w:t>教职工人数减少，人员经费减少，学生人数减少，公用经费减少</w:t>
      </w:r>
      <w:r w:rsidR="00A3755F">
        <w:rPr>
          <w:rFonts w:ascii="Times New Roman" w:eastAsia="仿宋_GB2312" w:hAnsi="Times New Roman" w:cs="Times New Roman" w:hint="eastAsia"/>
          <w:sz w:val="32"/>
          <w:szCs w:val="32"/>
        </w:rPr>
        <w:t>.</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FE00BF" w:rsidRDefault="00FD5D4F" w:rsidP="00FD5D4F">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FE00BF" w:rsidRPr="00A3755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年度财政拨款支出</w:t>
      </w:r>
      <w:r w:rsidR="00A3755F">
        <w:rPr>
          <w:rFonts w:ascii="Times New Roman" w:eastAsia="仿宋_GB2312" w:hAnsi="Times New Roman" w:cs="Times New Roman" w:hint="eastAsia"/>
          <w:sz w:val="32"/>
          <w:szCs w:val="32"/>
        </w:rPr>
        <w:t>230.98</w:t>
      </w:r>
      <w:r w:rsidR="00FD5D4F">
        <w:rPr>
          <w:rFonts w:ascii="Times New Roman" w:eastAsia="仿宋_GB2312" w:hAnsi="Times New Roman" w:cs="Times New Roman"/>
          <w:sz w:val="32"/>
          <w:szCs w:val="32"/>
        </w:rPr>
        <w:t>万元，占本年支出合计的</w:t>
      </w:r>
      <w:r w:rsidR="00A3755F">
        <w:rPr>
          <w:rFonts w:ascii="Times New Roman" w:eastAsia="仿宋_GB2312" w:hAnsi="Times New Roman" w:cs="Times New Roman" w:hint="eastAsia"/>
          <w:sz w:val="32"/>
          <w:szCs w:val="32"/>
        </w:rPr>
        <w:t>99.18</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，与上年相比，财政拨款支出</w:t>
      </w:r>
      <w:r w:rsidR="00A3755F" w:rsidRPr="00A3755F">
        <w:rPr>
          <w:rFonts w:ascii="Times New Roman" w:eastAsia="仿宋_GB2312" w:hAnsi="Times New Roman" w:cs="Times New Roman" w:hint="eastAsia"/>
          <w:sz w:val="32"/>
          <w:szCs w:val="32"/>
        </w:rPr>
        <w:t>减少</w:t>
      </w:r>
      <w:r w:rsidR="00A3755F" w:rsidRPr="00A3755F">
        <w:rPr>
          <w:rFonts w:ascii="Times New Roman" w:eastAsia="仿宋_GB2312" w:hAnsi="Times New Roman" w:cs="Times New Roman" w:hint="eastAsia"/>
          <w:sz w:val="32"/>
          <w:szCs w:val="32"/>
        </w:rPr>
        <w:t>77.32</w:t>
      </w:r>
      <w:r w:rsidR="00A3755F" w:rsidRPr="00A3755F">
        <w:rPr>
          <w:rFonts w:ascii="Times New Roman" w:eastAsia="仿宋_GB2312" w:hAnsi="Times New Roman" w:cs="Times New Roman" w:hint="eastAsia"/>
          <w:sz w:val="32"/>
          <w:szCs w:val="32"/>
        </w:rPr>
        <w:t>万元</w:t>
      </w:r>
      <w:r w:rsidR="00A3755F" w:rsidRPr="00A3755F">
        <w:rPr>
          <w:rFonts w:ascii="Times New Roman" w:eastAsia="仿宋_GB2312" w:hAnsi="Times New Roman" w:cs="Times New Roman" w:hint="eastAsia"/>
          <w:sz w:val="32"/>
          <w:szCs w:val="32"/>
        </w:rPr>
        <w:t>,</w:t>
      </w:r>
      <w:r w:rsidR="00A3755F" w:rsidRPr="00A3755F">
        <w:rPr>
          <w:rFonts w:ascii="Times New Roman" w:eastAsia="仿宋_GB2312" w:hAnsi="Times New Roman" w:cs="Times New Roman" w:hint="eastAsia"/>
          <w:sz w:val="32"/>
          <w:szCs w:val="32"/>
        </w:rPr>
        <w:t>下降</w:t>
      </w:r>
      <w:r w:rsidR="00A3755F" w:rsidRPr="00A3755F">
        <w:rPr>
          <w:rFonts w:ascii="Times New Roman" w:eastAsia="仿宋_GB2312" w:hAnsi="Times New Roman" w:cs="Times New Roman" w:hint="eastAsia"/>
          <w:sz w:val="32"/>
          <w:szCs w:val="32"/>
        </w:rPr>
        <w:t>33.47%</w:t>
      </w:r>
      <w:r w:rsidR="00A3755F" w:rsidRPr="00A3755F">
        <w:rPr>
          <w:rFonts w:ascii="Times New Roman" w:eastAsia="仿宋_GB2312" w:hAnsi="Times New Roman" w:cs="Times New Roman" w:hint="eastAsia"/>
          <w:sz w:val="32"/>
          <w:szCs w:val="32"/>
        </w:rPr>
        <w:t>，主要是主要是因为教职工人数减少，人员经费减少，学生人数减少，公用经费减少</w:t>
      </w:r>
      <w:r w:rsidR="00A3755F" w:rsidRPr="00A3755F">
        <w:rPr>
          <w:rFonts w:ascii="Times New Roman" w:eastAsia="仿宋_GB2312" w:hAnsi="Times New Roman" w:cs="Times New Roman" w:hint="eastAsia"/>
          <w:sz w:val="32"/>
          <w:szCs w:val="32"/>
        </w:rPr>
        <w:t>.</w:t>
      </w:r>
    </w:p>
    <w:p w:rsidR="00FE00BF" w:rsidRDefault="00FD5D4F" w:rsidP="00FD5D4F">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年度财政拨款支出</w:t>
      </w:r>
      <w:r w:rsidR="00A3755F">
        <w:rPr>
          <w:rFonts w:ascii="Times New Roman" w:eastAsia="仿宋_GB2312" w:hAnsi="Times New Roman" w:cs="Times New Roman" w:hint="eastAsia"/>
          <w:sz w:val="32"/>
          <w:szCs w:val="32"/>
        </w:rPr>
        <w:t>230.98</w:t>
      </w:r>
      <w:r w:rsidR="00FD5D4F">
        <w:rPr>
          <w:rFonts w:ascii="Times New Roman" w:eastAsia="仿宋_GB2312" w:hAnsi="Times New Roman" w:cs="Times New Roman"/>
          <w:sz w:val="32"/>
          <w:szCs w:val="32"/>
        </w:rPr>
        <w:t>万元，主要用于以下方面：教育（类）支出</w:t>
      </w:r>
      <w:r w:rsidR="00FC4122">
        <w:rPr>
          <w:rFonts w:ascii="Times New Roman" w:eastAsia="仿宋_GB2312" w:hAnsi="Times New Roman" w:cs="Times New Roman" w:hint="eastAsia"/>
          <w:sz w:val="32"/>
          <w:szCs w:val="32"/>
        </w:rPr>
        <w:t>230.98</w:t>
      </w:r>
      <w:r w:rsidR="00FD5D4F">
        <w:rPr>
          <w:rFonts w:ascii="Times New Roman" w:eastAsia="仿宋_GB2312" w:hAnsi="Times New Roman" w:cs="Times New Roman"/>
          <w:sz w:val="32"/>
          <w:szCs w:val="32"/>
        </w:rPr>
        <w:t>万元，占</w:t>
      </w:r>
      <w:r w:rsidR="00FC4122">
        <w:rPr>
          <w:rFonts w:ascii="Times New Roman" w:eastAsia="仿宋_GB2312" w:hAnsi="Times New Roman" w:cs="Times New Roman" w:hint="eastAsia"/>
          <w:sz w:val="32"/>
          <w:szCs w:val="32"/>
        </w:rPr>
        <w:t>100</w:t>
      </w:r>
      <w:r w:rsidR="00FC4122">
        <w:rPr>
          <w:rFonts w:ascii="Times New Roman" w:eastAsia="仿宋_GB2312" w:hAnsi="Times New Roman" w:cs="Times New Roman"/>
          <w:sz w:val="32"/>
          <w:szCs w:val="32"/>
        </w:rPr>
        <w:t>%</w:t>
      </w:r>
      <w:r w:rsidR="00FD5D4F">
        <w:rPr>
          <w:rFonts w:ascii="Times New Roman" w:eastAsia="仿宋_GB2312" w:hAnsi="Times New Roman" w:cs="Times New Roman" w:hint="eastAsia"/>
          <w:sz w:val="32"/>
          <w:szCs w:val="32"/>
        </w:rPr>
        <w:t>。</w:t>
      </w:r>
    </w:p>
    <w:p w:rsidR="00FE00BF" w:rsidRDefault="00FD5D4F" w:rsidP="00FD5D4F">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年度财政拨款支出年初预算数为</w:t>
      </w:r>
      <w:r w:rsidR="00886765">
        <w:rPr>
          <w:rFonts w:ascii="Times New Roman" w:eastAsia="仿宋_GB2312" w:hAnsi="Times New Roman" w:cs="Times New Roman" w:hint="eastAsia"/>
          <w:sz w:val="32"/>
          <w:szCs w:val="32"/>
        </w:rPr>
        <w:t>124.15</w:t>
      </w:r>
      <w:r w:rsidR="00FD5D4F">
        <w:rPr>
          <w:rFonts w:ascii="Times New Roman" w:eastAsia="仿宋_GB2312" w:hAnsi="Times New Roman" w:cs="Times New Roman"/>
          <w:sz w:val="32"/>
          <w:szCs w:val="32"/>
        </w:rPr>
        <w:t>万元，支出决算数为</w:t>
      </w:r>
      <w:r w:rsidR="00FC4122">
        <w:rPr>
          <w:rFonts w:ascii="Times New Roman" w:eastAsia="仿宋_GB2312" w:hAnsi="Times New Roman" w:cs="Times New Roman" w:hint="eastAsia"/>
          <w:sz w:val="32"/>
          <w:szCs w:val="32"/>
        </w:rPr>
        <w:t>230.968</w:t>
      </w:r>
      <w:r w:rsidR="00FD5D4F">
        <w:rPr>
          <w:rFonts w:ascii="Times New Roman" w:eastAsia="仿宋_GB2312" w:hAnsi="Times New Roman" w:cs="Times New Roman"/>
          <w:sz w:val="32"/>
          <w:szCs w:val="32"/>
        </w:rPr>
        <w:t>万元，完成年初预算的</w:t>
      </w:r>
      <w:r w:rsidR="00886765">
        <w:rPr>
          <w:rFonts w:ascii="Times New Roman" w:eastAsia="仿宋_GB2312" w:hAnsi="Times New Roman" w:cs="Times New Roman" w:hint="eastAsia"/>
          <w:sz w:val="32"/>
          <w:szCs w:val="32"/>
        </w:rPr>
        <w:t>186%</w:t>
      </w:r>
      <w:r w:rsidR="00FD5D4F">
        <w:rPr>
          <w:rFonts w:ascii="Times New Roman" w:eastAsia="仿宋_GB2312" w:hAnsi="Times New Roman" w:cs="Times New Roman"/>
          <w:sz w:val="32"/>
          <w:szCs w:val="32"/>
        </w:rPr>
        <w:t>，其中：</w:t>
      </w:r>
    </w:p>
    <w:p w:rsidR="00FE00BF" w:rsidRDefault="003600F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FD5D4F">
        <w:rPr>
          <w:rFonts w:ascii="Times New Roman" w:eastAsia="仿宋_GB2312" w:hAnsi="Times New Roman" w:cs="Times New Roman" w:hint="eastAsia"/>
          <w:sz w:val="32"/>
          <w:szCs w:val="32"/>
        </w:rPr>
        <w:t>.</w:t>
      </w:r>
      <w:r w:rsidR="00FD5D4F">
        <w:rPr>
          <w:rFonts w:ascii="Times New Roman" w:eastAsia="仿宋_GB2312" w:hAnsi="Times New Roman" w:cs="Times New Roman" w:hint="eastAsia"/>
          <w:sz w:val="32"/>
          <w:szCs w:val="32"/>
        </w:rPr>
        <w:t>教育支出（类）普通教育（款）小学教育（项）</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sidR="00886765">
        <w:rPr>
          <w:rFonts w:ascii="Times New Roman" w:eastAsia="仿宋_GB2312" w:hAnsi="Times New Roman" w:cs="Times New Roman" w:hint="eastAsia"/>
          <w:sz w:val="32"/>
          <w:szCs w:val="32"/>
        </w:rPr>
        <w:t>.28</w:t>
      </w:r>
      <w:r>
        <w:rPr>
          <w:rFonts w:ascii="Times New Roman" w:eastAsia="仿宋_GB2312" w:hAnsi="Times New Roman" w:cs="Times New Roman" w:hint="eastAsia"/>
          <w:sz w:val="32"/>
          <w:szCs w:val="32"/>
        </w:rPr>
        <w:t>万元，支出决算</w:t>
      </w:r>
      <w:r w:rsidR="00886765">
        <w:rPr>
          <w:rFonts w:ascii="Times New Roman" w:eastAsia="仿宋_GB2312" w:hAnsi="Times New Roman" w:cs="Times New Roman" w:hint="eastAsia"/>
          <w:sz w:val="32"/>
          <w:szCs w:val="32"/>
        </w:rPr>
        <w:t>13.63</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FE00BF" w:rsidRDefault="00381126">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00FD5D4F">
        <w:rPr>
          <w:rFonts w:ascii="Times New Roman" w:eastAsia="仿宋_GB2312" w:hAnsi="Times New Roman" w:cs="Times New Roman" w:hint="eastAsia"/>
          <w:sz w:val="32"/>
          <w:szCs w:val="32"/>
        </w:rPr>
        <w:t>.</w:t>
      </w:r>
      <w:r w:rsidR="00FD5D4F">
        <w:rPr>
          <w:rFonts w:ascii="Times New Roman" w:eastAsia="仿宋_GB2312" w:hAnsi="Times New Roman" w:cs="Times New Roman" w:hint="eastAsia"/>
          <w:sz w:val="32"/>
          <w:szCs w:val="32"/>
        </w:rPr>
        <w:t>教育支出（类）</w:t>
      </w:r>
      <w:r w:rsidR="003600F8" w:rsidRPr="003600F8">
        <w:rPr>
          <w:rFonts w:ascii="Times New Roman" w:eastAsia="仿宋_GB2312" w:hAnsi="Times New Roman" w:cs="Times New Roman" w:hint="eastAsia"/>
          <w:sz w:val="32"/>
          <w:szCs w:val="32"/>
        </w:rPr>
        <w:t>其他普通教育支出</w:t>
      </w:r>
      <w:r w:rsidR="00FD5D4F">
        <w:rPr>
          <w:rFonts w:ascii="Times New Roman" w:eastAsia="仿宋_GB2312" w:hAnsi="Times New Roman" w:cs="Times New Roman" w:hint="eastAsia"/>
          <w:sz w:val="32"/>
          <w:szCs w:val="32"/>
        </w:rPr>
        <w:t>（款）</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886765">
        <w:rPr>
          <w:rFonts w:ascii="Times New Roman" w:eastAsia="仿宋_GB2312" w:hAnsi="Times New Roman" w:cs="Times New Roman" w:hint="eastAsia"/>
          <w:sz w:val="32"/>
          <w:szCs w:val="32"/>
        </w:rPr>
        <w:t>116.06</w:t>
      </w:r>
      <w:r>
        <w:rPr>
          <w:rFonts w:ascii="Times New Roman" w:eastAsia="仿宋_GB2312" w:hAnsi="Times New Roman" w:cs="Times New Roman" w:hint="eastAsia"/>
          <w:sz w:val="32"/>
          <w:szCs w:val="32"/>
        </w:rPr>
        <w:t>万元，支出决算</w:t>
      </w:r>
      <w:r w:rsidR="00886765">
        <w:rPr>
          <w:rFonts w:ascii="Times New Roman" w:eastAsia="仿宋_GB2312" w:hAnsi="Times New Roman" w:cs="Times New Roman" w:hint="eastAsia"/>
          <w:sz w:val="32"/>
          <w:szCs w:val="32"/>
        </w:rPr>
        <w:t>214.6</w:t>
      </w:r>
      <w:r>
        <w:rPr>
          <w:rFonts w:ascii="Times New Roman" w:eastAsia="仿宋_GB2312" w:hAnsi="Times New Roman" w:cs="Times New Roman" w:hint="eastAsia"/>
          <w:sz w:val="32"/>
          <w:szCs w:val="32"/>
        </w:rPr>
        <w:t>万元。决算数大于预算数的主要原因是预算时全部纳入教育支出（类）普通教</w:t>
      </w:r>
      <w:r>
        <w:rPr>
          <w:rFonts w:ascii="Times New Roman" w:eastAsia="仿宋_GB2312" w:hAnsi="Times New Roman" w:cs="Times New Roman" w:hint="eastAsia"/>
          <w:sz w:val="32"/>
          <w:szCs w:val="32"/>
        </w:rPr>
        <w:lastRenderedPageBreak/>
        <w:t>育（款）其他普通教育支出（项），决算时进行了分类。</w:t>
      </w:r>
    </w:p>
    <w:p w:rsidR="00FE00BF" w:rsidRDefault="00381126">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00FD5D4F">
        <w:rPr>
          <w:rFonts w:ascii="Times New Roman" w:eastAsia="仿宋_GB2312" w:hAnsi="Times New Roman" w:cs="Times New Roman" w:hint="eastAsia"/>
          <w:sz w:val="32"/>
          <w:szCs w:val="32"/>
        </w:rPr>
        <w:t>.</w:t>
      </w:r>
      <w:r w:rsidR="00FD5D4F">
        <w:rPr>
          <w:rFonts w:ascii="Times New Roman" w:eastAsia="仿宋_GB2312" w:hAnsi="Times New Roman" w:cs="Times New Roman" w:hint="eastAsia"/>
          <w:sz w:val="32"/>
          <w:szCs w:val="32"/>
        </w:rPr>
        <w:t>教育支出（类）其他教育支出（款）其他教育费附加安排的支出（项）</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886765">
        <w:rPr>
          <w:rFonts w:ascii="Times New Roman" w:eastAsia="仿宋_GB2312" w:hAnsi="Times New Roman" w:cs="Times New Roman" w:hint="eastAsia"/>
          <w:sz w:val="32"/>
          <w:szCs w:val="32"/>
        </w:rPr>
        <w:t>2.75</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年度一般公共预算财政拨款基本支出</w:t>
      </w:r>
      <w:r w:rsidR="00886765">
        <w:rPr>
          <w:rFonts w:ascii="Times New Roman" w:eastAsia="仿宋_GB2312" w:hAnsi="Times New Roman" w:cs="Times New Roman" w:hint="eastAsia"/>
          <w:sz w:val="32"/>
          <w:szCs w:val="32"/>
        </w:rPr>
        <w:t>230.98</w:t>
      </w:r>
      <w:r w:rsidR="00FD5D4F">
        <w:rPr>
          <w:rFonts w:ascii="Times New Roman" w:eastAsia="仿宋_GB2312" w:hAnsi="Times New Roman" w:cs="Times New Roman"/>
          <w:sz w:val="32"/>
          <w:szCs w:val="32"/>
        </w:rPr>
        <w:t>万元，其中：</w:t>
      </w:r>
    </w:p>
    <w:p w:rsidR="00FE00BF" w:rsidRDefault="00FD5D4F" w:rsidP="00381126">
      <w:pPr>
        <w:pStyle w:val="Default"/>
        <w:overflowPunct w:val="0"/>
        <w:autoSpaceDE/>
        <w:autoSpaceDN/>
        <w:spacing w:line="600" w:lineRule="exact"/>
        <w:ind w:firstLineChars="200" w:firstLine="643"/>
        <w:jc w:val="both"/>
        <w:rPr>
          <w:rFonts w:ascii="Times New Roman" w:eastAsia="楷体_GB2312" w:hAnsi="Times New Roman" w:cs="Times New Roman"/>
          <w:b/>
          <w:bCs/>
          <w:i/>
          <w:color w:val="auto"/>
          <w:sz w:val="32"/>
          <w:szCs w:val="32"/>
        </w:rPr>
      </w:pPr>
      <w:r>
        <w:rPr>
          <w:rFonts w:ascii="Times New Roman" w:eastAsia="仿宋_GB2312" w:hAnsi="Times New Roman" w:cs="Times New Roman"/>
          <w:b/>
          <w:bCs/>
          <w:sz w:val="32"/>
          <w:szCs w:val="32"/>
        </w:rPr>
        <w:t>人员经费</w:t>
      </w:r>
      <w:r w:rsidR="00886765">
        <w:rPr>
          <w:rFonts w:ascii="Times New Roman" w:eastAsia="仿宋_GB2312" w:hAnsi="Times New Roman" w:cs="Times New Roman" w:hint="eastAsia"/>
          <w:sz w:val="32"/>
          <w:szCs w:val="32"/>
        </w:rPr>
        <w:t>204.44</w:t>
      </w:r>
      <w:r>
        <w:rPr>
          <w:rFonts w:ascii="Times New Roman" w:eastAsia="仿宋_GB2312" w:hAnsi="Times New Roman" w:cs="Times New Roman"/>
          <w:sz w:val="32"/>
          <w:szCs w:val="32"/>
        </w:rPr>
        <w:t>万元，占基本支出的</w:t>
      </w:r>
      <w:r w:rsidR="00886765">
        <w:rPr>
          <w:rFonts w:ascii="Times New Roman" w:eastAsia="仿宋_GB2312" w:hAnsi="Times New Roman" w:cs="Times New Roman" w:hint="eastAsia"/>
          <w:sz w:val="32"/>
          <w:szCs w:val="32"/>
        </w:rPr>
        <w:t>88.5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生活补助、其他对个人和家庭补助等</w:t>
      </w:r>
      <w:r>
        <w:rPr>
          <w:rFonts w:ascii="Times New Roman" w:eastAsia="仿宋_GB2312" w:hAnsi="Times New Roman" w:cs="Times New Roman"/>
          <w:sz w:val="32"/>
          <w:szCs w:val="32"/>
        </w:rPr>
        <w:t>。</w:t>
      </w:r>
    </w:p>
    <w:p w:rsidR="00FE00BF" w:rsidRDefault="00FD5D4F" w:rsidP="00381126">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886765">
        <w:rPr>
          <w:rFonts w:ascii="Times New Roman" w:eastAsia="仿宋_GB2312" w:hAnsi="Times New Roman" w:cs="Times New Roman" w:hint="eastAsia"/>
          <w:sz w:val="32"/>
          <w:szCs w:val="32"/>
        </w:rPr>
        <w:t>23.</w:t>
      </w:r>
      <w:r w:rsidR="00B03C73">
        <w:rPr>
          <w:rFonts w:ascii="Times New Roman" w:eastAsia="仿宋_GB2312" w:hAnsi="Times New Roman" w:cs="Times New Roman" w:hint="eastAsia"/>
          <w:sz w:val="32"/>
          <w:szCs w:val="32"/>
        </w:rPr>
        <w:t>79</w:t>
      </w:r>
      <w:r>
        <w:rPr>
          <w:rFonts w:ascii="Times New Roman" w:eastAsia="仿宋_GB2312" w:hAnsi="Times New Roman" w:cs="Times New Roman"/>
          <w:sz w:val="32"/>
          <w:szCs w:val="32"/>
        </w:rPr>
        <w:t>万元，占基本支出的</w:t>
      </w:r>
      <w:r w:rsidR="00886765">
        <w:rPr>
          <w:rFonts w:ascii="Times New Roman" w:eastAsia="仿宋_GB2312" w:hAnsi="Times New Roman" w:cs="Times New Roman" w:hint="eastAsia"/>
          <w:sz w:val="32"/>
          <w:szCs w:val="32"/>
        </w:rPr>
        <w:t>11.5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水费、电费、维修维护费、会议费、培训费、工会经费、其他商品和服务支出</w:t>
      </w:r>
      <w:r>
        <w:rPr>
          <w:rFonts w:ascii="Times New Roman" w:eastAsia="仿宋_GB2312" w:hAnsi="Times New Roman" w:cs="Times New Roman"/>
          <w:sz w:val="32"/>
          <w:szCs w:val="32"/>
        </w:rPr>
        <w:t>。</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FE00BF" w:rsidRDefault="00FD5D4F" w:rsidP="00FD5D4F">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三公</w:t>
      </w:r>
      <w:r w:rsidR="00FD5D4F">
        <w:rPr>
          <w:rFonts w:ascii="Times New Roman" w:eastAsia="仿宋_GB2312" w:hAnsi="Times New Roman" w:cs="Times New Roman"/>
          <w:sz w:val="32"/>
          <w:szCs w:val="32"/>
        </w:rPr>
        <w:t>”</w:t>
      </w:r>
      <w:r w:rsidR="00FD5D4F">
        <w:rPr>
          <w:rFonts w:ascii="Times New Roman" w:eastAsia="仿宋_GB2312" w:hAnsi="Times New Roman" w:cs="Times New Roman"/>
          <w:sz w:val="32"/>
          <w:szCs w:val="32"/>
        </w:rPr>
        <w:t>经费财政拨款支出预算为</w:t>
      </w:r>
      <w:r w:rsidR="00FD5D4F">
        <w:rPr>
          <w:rFonts w:ascii="Times New Roman" w:eastAsia="仿宋_GB2312" w:hAnsi="Times New Roman" w:cs="Times New Roman" w:hint="eastAsia"/>
          <w:sz w:val="32"/>
          <w:szCs w:val="32"/>
        </w:rPr>
        <w:t>0.00</w:t>
      </w:r>
      <w:r w:rsidR="00FD5D4F">
        <w:rPr>
          <w:rFonts w:ascii="Times New Roman" w:eastAsia="仿宋_GB2312" w:hAnsi="Times New Roman" w:cs="Times New Roman"/>
          <w:sz w:val="32"/>
          <w:szCs w:val="32"/>
        </w:rPr>
        <w:t>万元，支出决算为</w:t>
      </w:r>
      <w:r w:rsidR="00FD5D4F">
        <w:rPr>
          <w:rFonts w:ascii="Times New Roman" w:eastAsia="仿宋_GB2312" w:hAnsi="Times New Roman" w:cs="Times New Roman" w:hint="eastAsia"/>
          <w:sz w:val="32"/>
          <w:szCs w:val="32"/>
        </w:rPr>
        <w:t>000</w:t>
      </w:r>
      <w:r w:rsidR="00FD5D4F">
        <w:rPr>
          <w:rFonts w:ascii="Times New Roman" w:eastAsia="仿宋_GB2312" w:hAnsi="Times New Roman" w:cs="Times New Roman"/>
          <w:sz w:val="32"/>
          <w:szCs w:val="32"/>
        </w:rPr>
        <w:t>万元；与上年相比</w:t>
      </w:r>
      <w:r w:rsidR="00FD5D4F">
        <w:rPr>
          <w:rFonts w:ascii="Times New Roman" w:eastAsia="仿宋_GB2312" w:hAnsi="Times New Roman" w:cs="Times New Roman" w:hint="eastAsia"/>
          <w:sz w:val="32"/>
          <w:szCs w:val="32"/>
        </w:rPr>
        <w:t>持平</w:t>
      </w:r>
      <w:r w:rsidR="00FD5D4F">
        <w:rPr>
          <w:rFonts w:ascii="Times New Roman" w:eastAsia="仿宋_GB2312" w:hAnsi="Times New Roman" w:cs="Times New Roman"/>
          <w:sz w:val="32"/>
          <w:szCs w:val="32"/>
        </w:rPr>
        <w:t>。</w:t>
      </w:r>
    </w:p>
    <w:p w:rsidR="00FE00BF" w:rsidRDefault="00FD5D4F" w:rsidP="00FD5D4F">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w:t>
      </w:r>
      <w:r>
        <w:rPr>
          <w:rFonts w:ascii="Times New Roman" w:eastAsia="仿宋_GB2312" w:hAnsi="Times New Roman" w:cs="Times New Roman"/>
          <w:sz w:val="32"/>
          <w:szCs w:val="32"/>
        </w:rPr>
        <w:lastRenderedPageBreak/>
        <w:t>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万元；与上年相比</w:t>
      </w:r>
      <w:r>
        <w:rPr>
          <w:rFonts w:ascii="Times New Roman" w:eastAsia="仿宋_GB2312" w:hAnsi="Times New Roman" w:cs="Times New Roman" w:hint="eastAsia"/>
          <w:sz w:val="32"/>
          <w:szCs w:val="32"/>
        </w:rPr>
        <w:t>无增减</w:t>
      </w:r>
      <w:r>
        <w:rPr>
          <w:rFonts w:ascii="Times New Roman" w:eastAsia="仿宋_GB2312" w:hAnsi="Times New Roman" w:cs="Times New Roman"/>
          <w:sz w:val="32"/>
          <w:szCs w:val="32"/>
        </w:rPr>
        <w:t>。其中：</w:t>
      </w:r>
    </w:p>
    <w:p w:rsidR="00FE00BF" w:rsidRDefault="00FD5D4F">
      <w:pPr>
        <w:pStyle w:val="Default"/>
        <w:overflowPunct w:val="0"/>
        <w:autoSpaceDE/>
        <w:autoSpaceDN/>
        <w:spacing w:line="600" w:lineRule="exact"/>
        <w:ind w:leftChars="304" w:left="638"/>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万公务用车运行维护费支出预算为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p>
    <w:p w:rsidR="00FE00BF" w:rsidRDefault="00FD5D4F">
      <w:pPr>
        <w:pStyle w:val="Default"/>
        <w:overflowPunct w:val="0"/>
        <w:autoSpaceDE/>
        <w:autoSpaceDN/>
        <w:spacing w:line="600" w:lineRule="exact"/>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w:t>
      </w:r>
    </w:p>
    <w:p w:rsidR="00FE00BF" w:rsidRDefault="00FD5D4F">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无增减。</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FE00BF" w:rsidRDefault="00B33C0A" w:rsidP="009A5BB5">
      <w:pPr>
        <w:pStyle w:val="Default"/>
        <w:overflowPunct w:val="0"/>
        <w:autoSpaceDE/>
        <w:autoSpaceDN/>
        <w:spacing w:line="600" w:lineRule="exact"/>
        <w:ind w:firstLineChars="200" w:firstLine="640"/>
        <w:jc w:val="both"/>
        <w:rPr>
          <w:rFonts w:eastAsia="仿宋_GB2312"/>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年度政府性基金预算财政拨款收入</w:t>
      </w:r>
      <w:r w:rsidR="00381126">
        <w:rPr>
          <w:rFonts w:ascii="Times New Roman" w:eastAsia="仿宋_GB2312" w:hAnsi="Times New Roman" w:cs="Times New Roman" w:hint="eastAsia"/>
          <w:sz w:val="32"/>
          <w:szCs w:val="32"/>
        </w:rPr>
        <w:t>0</w:t>
      </w:r>
      <w:r w:rsidR="009A5BB5">
        <w:rPr>
          <w:rFonts w:ascii="Times New Roman" w:eastAsia="仿宋_GB2312" w:hAnsi="Times New Roman" w:cs="Times New Roman" w:hint="eastAsia"/>
          <w:sz w:val="32"/>
          <w:szCs w:val="32"/>
        </w:rPr>
        <w:t>.00</w:t>
      </w:r>
      <w:r w:rsidR="00FD5D4F">
        <w:rPr>
          <w:rFonts w:ascii="Times New Roman" w:eastAsia="仿宋_GB2312" w:hAnsi="Times New Roman" w:cs="Times New Roman"/>
          <w:sz w:val="32"/>
          <w:szCs w:val="32"/>
        </w:rPr>
        <w:t>万元</w:t>
      </w:r>
      <w:r w:rsidR="009A5BB5">
        <w:rPr>
          <w:rFonts w:ascii="Times New Roman" w:eastAsia="仿宋_GB2312" w:hAnsi="Times New Roman" w:cs="Times New Roman" w:hint="eastAsia"/>
          <w:sz w:val="32"/>
          <w:szCs w:val="32"/>
        </w:rPr>
        <w:t>，支出</w:t>
      </w:r>
      <w:r w:rsidR="009A5BB5">
        <w:rPr>
          <w:rFonts w:ascii="Times New Roman" w:eastAsia="仿宋_GB2312" w:hAnsi="Times New Roman" w:cs="Times New Roman" w:hint="eastAsia"/>
          <w:sz w:val="32"/>
          <w:szCs w:val="32"/>
        </w:rPr>
        <w:t>0.00</w:t>
      </w:r>
      <w:r w:rsidR="009A5BB5">
        <w:rPr>
          <w:rFonts w:ascii="Times New Roman" w:eastAsia="仿宋_GB2312" w:hAnsi="Times New Roman" w:cs="Times New Roman" w:hint="eastAsia"/>
          <w:sz w:val="32"/>
          <w:szCs w:val="32"/>
        </w:rPr>
        <w:t>万元。</w:t>
      </w:r>
      <w:r w:rsidR="009A5BB5">
        <w:rPr>
          <w:rFonts w:eastAsia="仿宋_GB2312"/>
          <w:sz w:val="32"/>
          <w:szCs w:val="32"/>
        </w:rPr>
        <w:t xml:space="preserve"> </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sidR="00B33C0A">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w:t>
      </w:r>
      <w:r>
        <w:rPr>
          <w:rFonts w:ascii="Times New Roman" w:eastAsia="仿宋_GB2312" w:hAnsi="Times New Roman" w:cs="Times New Roman" w:hint="eastAsia"/>
          <w:sz w:val="32"/>
          <w:szCs w:val="32"/>
        </w:rPr>
        <w:t>无</w:t>
      </w:r>
      <w:r>
        <w:rPr>
          <w:rFonts w:ascii="Times New Roman" w:eastAsia="仿宋_GB2312" w:hAnsi="Times New Roman" w:cs="Times New Roman"/>
          <w:sz w:val="32"/>
          <w:szCs w:val="32"/>
        </w:rPr>
        <w:t>机关运行经费支出。</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FE00BF" w:rsidRDefault="00B33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年本部门开支培训费</w:t>
      </w:r>
      <w:r w:rsidR="00886765">
        <w:rPr>
          <w:rFonts w:ascii="Times New Roman" w:eastAsia="仿宋_GB2312" w:hAnsi="Times New Roman" w:cs="Times New Roman" w:hint="eastAsia"/>
          <w:sz w:val="32"/>
          <w:szCs w:val="32"/>
        </w:rPr>
        <w:t>2.87</w:t>
      </w:r>
      <w:r w:rsidR="00FD5D4F">
        <w:rPr>
          <w:rFonts w:ascii="Times New Roman" w:eastAsia="仿宋_GB2312" w:hAnsi="Times New Roman" w:cs="Times New Roman"/>
          <w:sz w:val="32"/>
          <w:szCs w:val="32"/>
        </w:rPr>
        <w:t>万元，用于开展</w:t>
      </w:r>
      <w:r w:rsidR="00FD5D4F">
        <w:rPr>
          <w:rFonts w:ascii="Times New Roman" w:eastAsia="仿宋_GB2312" w:hAnsi="Times New Roman" w:cs="Times New Roman" w:hint="eastAsia"/>
          <w:sz w:val="32"/>
          <w:szCs w:val="32"/>
        </w:rPr>
        <w:t>青年教师、食堂账务处理、教师政治业务等</w:t>
      </w:r>
      <w:r w:rsidR="00FD5D4F">
        <w:rPr>
          <w:rFonts w:ascii="Times New Roman" w:eastAsia="仿宋_GB2312" w:hAnsi="Times New Roman" w:cs="Times New Roman"/>
          <w:sz w:val="32"/>
          <w:szCs w:val="32"/>
        </w:rPr>
        <w:t>培训，人数</w:t>
      </w:r>
      <w:r w:rsidR="00381126">
        <w:rPr>
          <w:rFonts w:ascii="Times New Roman" w:eastAsia="仿宋_GB2312" w:hAnsi="Times New Roman" w:cs="Times New Roman" w:hint="eastAsia"/>
          <w:sz w:val="32"/>
          <w:szCs w:val="32"/>
        </w:rPr>
        <w:t>20</w:t>
      </w:r>
      <w:r w:rsidR="00FD5D4F">
        <w:rPr>
          <w:rFonts w:ascii="Times New Roman" w:eastAsia="仿宋_GB2312" w:hAnsi="Times New Roman" w:cs="Times New Roman"/>
          <w:sz w:val="32"/>
          <w:szCs w:val="32"/>
        </w:rPr>
        <w:t>人，内容为</w:t>
      </w:r>
      <w:r w:rsidR="00FD5D4F">
        <w:rPr>
          <w:rFonts w:ascii="Times New Roman" w:eastAsia="仿宋_GB2312" w:hAnsi="Times New Roman" w:cs="Times New Roman" w:hint="eastAsia"/>
          <w:sz w:val="32"/>
          <w:szCs w:val="32"/>
        </w:rPr>
        <w:t>青年教师比武、教师师德师风和教学能力提升、食堂财务人员业务培训等</w:t>
      </w:r>
      <w:r w:rsidR="00FD5D4F">
        <w:rPr>
          <w:rFonts w:ascii="Times New Roman" w:eastAsia="仿宋_GB2312" w:hAnsi="Times New Roman" w:cs="Times New Roman"/>
          <w:sz w:val="32"/>
          <w:szCs w:val="32"/>
        </w:rPr>
        <w:t>。</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381126" w:rsidRDefault="00FD5D4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sidR="00B33C0A">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年度政府采购支出总额</w:t>
      </w:r>
      <w:r w:rsidR="00381126">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381126">
        <w:rPr>
          <w:rFonts w:ascii="Times New Roman" w:eastAsia="仿宋_GB2312" w:hAnsi="Times New Roman" w:cs="Times New Roman" w:hint="eastAsia"/>
          <w:sz w:val="32"/>
          <w:szCs w:val="32"/>
        </w:rPr>
        <w:t>。</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FE00BF" w:rsidRDefault="00FD5D4F">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sidR="00B33C0A">
        <w:rPr>
          <w:rFonts w:ascii="Times New Roman" w:eastAsia="仿宋_GB2312" w:hAnsi="Times New Roman" w:cs="Times New Roman"/>
          <w:color w:val="auto"/>
          <w:sz w:val="32"/>
          <w:szCs w:val="32"/>
        </w:rPr>
        <w:t>2025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lastRenderedPageBreak/>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FE00BF" w:rsidRDefault="00FD5D4F">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sidR="00B33C0A">
        <w:rPr>
          <w:rFonts w:ascii="Times New Roman" w:eastAsia="仿宋_GB2312" w:hAnsi="Times New Roman" w:cs="Times New Roman"/>
          <w:color w:val="auto"/>
          <w:sz w:val="32"/>
          <w:szCs w:val="32"/>
        </w:rPr>
        <w:t>2025</w:t>
      </w:r>
      <w:r>
        <w:rPr>
          <w:rFonts w:ascii="Times New Roman" w:hAnsi="Times New Roman" w:cs="Times New Roman"/>
          <w:bCs/>
          <w:color w:val="auto"/>
          <w:sz w:val="32"/>
          <w:szCs w:val="32"/>
        </w:rPr>
        <w:t>年度预算绩效情况的说明</w:t>
      </w:r>
    </w:p>
    <w:p w:rsidR="00FE00BF" w:rsidRDefault="00FD5D4F">
      <w:pPr>
        <w:overflowPunct w:val="0"/>
        <w:spacing w:line="600" w:lineRule="exact"/>
        <w:ind w:leftChars="304" w:left="638"/>
        <w:rPr>
          <w:rFonts w:ascii="Times New Roman" w:eastAsia="仿宋_GB2312" w:hAnsi="Times New Roman" w:cs="Times New Roman"/>
          <w:b/>
          <w:bCs/>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p>
    <w:p w:rsidR="00FE00BF" w:rsidRDefault="00FD5D4F">
      <w:pPr>
        <w:overflowPunct w:val="0"/>
        <w:spacing w:line="600" w:lineRule="exact"/>
        <w:ind w:firstLineChars="200" w:firstLine="640"/>
        <w:rPr>
          <w:rFonts w:ascii="Times New Roman" w:eastAsia="楷体" w:hAnsi="Times New Roman" w:cs="Times New Roman"/>
          <w:b/>
          <w:bCs/>
          <w:sz w:val="32"/>
          <w:szCs w:val="32"/>
        </w:rPr>
      </w:pPr>
      <w:r>
        <w:rPr>
          <w:rFonts w:ascii="Times New Roman" w:eastAsia="仿宋_GB2312" w:hAnsi="Times New Roman" w:cs="Times New Roman"/>
          <w:kern w:val="0"/>
          <w:sz w:val="32"/>
          <w:szCs w:val="32"/>
        </w:rPr>
        <w:t>组织对</w:t>
      </w:r>
      <w:r w:rsidR="00B33C0A">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年度本部门（单位）整体支出开展绩效自评，共涉及资金</w:t>
      </w:r>
      <w:r w:rsidR="005F693B">
        <w:rPr>
          <w:rFonts w:ascii="Times New Roman" w:eastAsia="仿宋_GB2312" w:hAnsi="Times New Roman" w:cs="Times New Roman" w:hint="eastAsia"/>
          <w:kern w:val="0"/>
          <w:sz w:val="32"/>
          <w:szCs w:val="32"/>
        </w:rPr>
        <w:t>230.98</w:t>
      </w:r>
      <w:r>
        <w:rPr>
          <w:rFonts w:ascii="Times New Roman" w:eastAsia="仿宋_GB2312" w:hAnsi="Times New Roman" w:cs="Times New Roman"/>
          <w:kern w:val="0"/>
          <w:sz w:val="32"/>
          <w:szCs w:val="32"/>
        </w:rPr>
        <w:t>万元。其中，一般公共预算项目</w:t>
      </w:r>
      <w:r w:rsidR="005F693B">
        <w:rPr>
          <w:rFonts w:ascii="Times New Roman" w:eastAsia="仿宋_GB2312" w:hAnsi="Times New Roman" w:cs="Times New Roman" w:hint="eastAsia"/>
          <w:kern w:val="0"/>
          <w:sz w:val="32"/>
          <w:szCs w:val="32"/>
        </w:rPr>
        <w:t>230.98</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sidR="00381126">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组织对所属单位</w:t>
      </w:r>
      <w:r w:rsidR="00B33C0A">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公用经费使用</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“设备采购”</w:t>
      </w:r>
      <w:r>
        <w:rPr>
          <w:rFonts w:ascii="Times New Roman" w:eastAsia="仿宋_GB2312" w:hAnsi="Times New Roman" w:cs="Times New Roman"/>
          <w:kern w:val="0"/>
          <w:sz w:val="32"/>
          <w:szCs w:val="32"/>
        </w:rPr>
        <w:t>等项目开展了部门评价，涉及一般公共预算支出</w:t>
      </w:r>
      <w:r w:rsidR="00F60CFF">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万元，政府性基金预算支出</w:t>
      </w:r>
      <w:r w:rsidR="00F60CFF">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p>
    <w:p w:rsidR="00FE00BF" w:rsidRDefault="00FD5D4F" w:rsidP="00F60CFF">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sidR="00B33C0A">
        <w:rPr>
          <w:rFonts w:ascii="Times New Roman" w:eastAsia="仿宋_GB2312" w:hAnsi="Times New Roman" w:cs="Times New Roman"/>
          <w:kern w:val="0"/>
          <w:sz w:val="32"/>
          <w:szCs w:val="32"/>
        </w:rPr>
        <w:t>2025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5F693B">
        <w:rPr>
          <w:rFonts w:ascii="Times New Roman" w:eastAsia="仿宋_GB2312" w:hAnsi="Times New Roman" w:cs="Times New Roman" w:hint="eastAsia"/>
          <w:sz w:val="32"/>
          <w:szCs w:val="32"/>
        </w:rPr>
        <w:t>236.16</w:t>
      </w:r>
      <w:r>
        <w:rPr>
          <w:rFonts w:ascii="Times New Roman" w:eastAsia="仿宋_GB2312" w:hAnsi="Times New Roman" w:cs="Times New Roman"/>
          <w:sz w:val="32"/>
          <w:szCs w:val="32"/>
        </w:rPr>
        <w:t>万元，执行数</w:t>
      </w:r>
      <w:r w:rsidR="005F693B">
        <w:rPr>
          <w:rFonts w:ascii="Times New Roman" w:eastAsia="仿宋_GB2312" w:hAnsi="Times New Roman" w:cs="Times New Roman" w:hint="eastAsia"/>
          <w:sz w:val="32"/>
          <w:szCs w:val="32"/>
        </w:rPr>
        <w:t>230.98</w:t>
      </w:r>
      <w:r>
        <w:rPr>
          <w:rFonts w:ascii="Times New Roman" w:eastAsia="仿宋_GB2312" w:hAnsi="Times New Roman" w:cs="Times New Roman"/>
          <w:sz w:val="32"/>
          <w:szCs w:val="32"/>
        </w:rPr>
        <w:t>万元，完成预算的</w:t>
      </w:r>
      <w:r w:rsidR="005F693B">
        <w:rPr>
          <w:rFonts w:ascii="Times New Roman" w:eastAsia="仿宋_GB2312" w:hAnsi="Times New Roman" w:cs="Times New Roman" w:hint="eastAsia"/>
          <w:sz w:val="32"/>
          <w:szCs w:val="32"/>
        </w:rPr>
        <w:t>97.8</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97</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。绩效目标完成情况：一是</w:t>
      </w:r>
      <w:r>
        <w:rPr>
          <w:rFonts w:ascii="Times New Roman" w:eastAsia="仿宋_GB2312" w:hAnsi="Times New Roman" w:cs="Times New Roman" w:hint="eastAsia"/>
          <w:sz w:val="32"/>
          <w:szCs w:val="32"/>
        </w:rPr>
        <w:t>满足了教职工工资等人员经费</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使用好了学生公用经费，教育教学工作取得好的成绩</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固定资产管理不规范</w:t>
      </w:r>
      <w:r>
        <w:rPr>
          <w:rFonts w:ascii="Times New Roman" w:eastAsia="仿宋_GB2312" w:hAnsi="Times New Roman" w:cs="Times New Roman"/>
          <w:sz w:val="32"/>
          <w:szCs w:val="32"/>
        </w:rPr>
        <w:t>。下一步改进措施：一是</w:t>
      </w:r>
      <w:r>
        <w:rPr>
          <w:rFonts w:ascii="Times New Roman" w:eastAsia="仿宋_GB2312" w:hAnsi="Times New Roman" w:cs="Times New Roman" w:hint="eastAsia"/>
          <w:sz w:val="32"/>
          <w:szCs w:val="32"/>
        </w:rPr>
        <w:t>摸清底数，及时处置资产</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加强固定资产管理人员责任</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二是部门评价结果。</w:t>
      </w:r>
      <w:r>
        <w:rPr>
          <w:rFonts w:ascii="Times New Roman" w:eastAsia="仿宋_GB2312" w:hAnsi="Times New Roman" w:cs="Times New Roman" w:hint="eastAsia"/>
          <w:sz w:val="32"/>
          <w:szCs w:val="32"/>
        </w:rPr>
        <w:t>其他教育费附加安排的支出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sidR="005F693B">
        <w:rPr>
          <w:rFonts w:ascii="Times New Roman" w:eastAsia="仿宋_GB2312" w:hAnsi="Times New Roman" w:cs="Times New Roman" w:hint="eastAsia"/>
          <w:sz w:val="32"/>
          <w:szCs w:val="32"/>
        </w:rPr>
        <w:t>2.57</w:t>
      </w:r>
      <w:r>
        <w:rPr>
          <w:rFonts w:ascii="Times New Roman" w:eastAsia="仿宋_GB2312" w:hAnsi="Times New Roman" w:cs="Times New Roman"/>
          <w:sz w:val="32"/>
          <w:szCs w:val="32"/>
        </w:rPr>
        <w:t>万元</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Pr>
          <w:rFonts w:ascii="Times New Roman" w:eastAsia="仿宋_GB2312" w:hAnsi="Times New Roman" w:cs="Times New Roman" w:hint="eastAsia"/>
          <w:sz w:val="32"/>
          <w:szCs w:val="32"/>
        </w:rPr>
        <w:t>98</w:t>
      </w:r>
      <w:r>
        <w:rPr>
          <w:rFonts w:ascii="Times New Roman" w:eastAsia="仿宋_GB2312" w:hAnsi="Times New Roman" w:cs="Times New Roman"/>
          <w:sz w:val="32"/>
          <w:szCs w:val="32"/>
        </w:rPr>
        <w:t>分，评价等级为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。发现的主要问题及原因：</w:t>
      </w:r>
      <w:r>
        <w:rPr>
          <w:rFonts w:ascii="Times New Roman" w:eastAsia="仿宋_GB2312" w:hAnsi="Times New Roman" w:cs="Times New Roman" w:hint="eastAsia"/>
          <w:sz w:val="32"/>
          <w:szCs w:val="32"/>
        </w:rPr>
        <w:t>学校设施条件未达到预期</w:t>
      </w:r>
      <w:r>
        <w:rPr>
          <w:rFonts w:ascii="Times New Roman" w:eastAsia="仿宋_GB2312" w:hAnsi="Times New Roman" w:cs="Times New Roman"/>
          <w:sz w:val="32"/>
          <w:szCs w:val="32"/>
        </w:rPr>
        <w:t>。下一步改进措施：</w:t>
      </w:r>
      <w:r>
        <w:rPr>
          <w:rFonts w:ascii="Times New Roman" w:eastAsia="仿宋_GB2312" w:hAnsi="Times New Roman" w:cs="Times New Roman" w:hint="eastAsia"/>
          <w:sz w:val="32"/>
          <w:szCs w:val="32"/>
        </w:rPr>
        <w:t>争取资金，进一步优化学校硬件设施</w:t>
      </w:r>
      <w:r>
        <w:rPr>
          <w:rFonts w:ascii="Times New Roman" w:eastAsia="仿宋_GB2312" w:hAnsi="Times New Roman" w:cs="Times New Roman"/>
          <w:sz w:val="32"/>
          <w:szCs w:val="32"/>
        </w:rPr>
        <w:t>。</w:t>
      </w:r>
    </w:p>
    <w:p w:rsidR="00FE00BF" w:rsidRPr="00B03C73" w:rsidRDefault="00FD5D4F" w:rsidP="00B03C73">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优化教育经费使用效率，向教学一线和薄弱环节倾斜，压减办公费、水电费等支出，加大教</w:t>
      </w:r>
      <w:r>
        <w:rPr>
          <w:rFonts w:ascii="Times New Roman" w:eastAsia="仿宋_GB2312" w:hAnsi="Times New Roman" w:cs="Times New Roman" w:hint="eastAsia"/>
          <w:color w:val="auto"/>
          <w:sz w:val="32"/>
          <w:szCs w:val="32"/>
        </w:rPr>
        <w:lastRenderedPageBreak/>
        <w:t>师培训力度，提高培训费；强化预算执行与绩效挂钩，提升资金使用透明度；细化预算编制、执行与监督流程；</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年预算安排需以“精准化、绩效化、法治化”为核心；进一步加强绩效评价，让经费投入取得的效益最大化。</w:t>
      </w:r>
    </w:p>
    <w:p w:rsidR="00FE00BF" w:rsidRDefault="00FE00BF">
      <w:pPr>
        <w:pStyle w:val="Default"/>
        <w:jc w:val="both"/>
        <w:rPr>
          <w:rFonts w:ascii="Times New Roman" w:hAnsi="Times New Roman" w:cs="Times New Roman"/>
          <w:sz w:val="72"/>
          <w:szCs w:val="72"/>
        </w:rPr>
      </w:pPr>
    </w:p>
    <w:p w:rsidR="00FE00BF" w:rsidRPr="00B03C73" w:rsidRDefault="00FD5D4F" w:rsidP="00B03C73">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第四部分名词解释</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一、财政拨款收入：指本级财政当年拨付的资金。</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二、政府性基金预算财政拨款收入：指本级财政当年拨付的政府性基金预算资金。</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三、事业收入：指事业单位开展专业业务活动及辅助活动所取得的收入。</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四、其他收入：指除上述“财政拨款收入”、“上级补助收入”、“事业收入”、“经营收入”、“附属单位上缴收入”等以外的收入。</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五、上年结转和结余：指以前年度尚未完成、结转到本年按有关规定继续使用的资金。</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六、教育支出（类）：是指用于政府教育事务支出，包括保障机构正常运转、完成日常和特定的工作任务或事业发展目标的支出。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七、基本支出：指保障机构正常运转、完成支日常工作任务而发生的人员支出和公用支出。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lastRenderedPageBreak/>
        <w:t>八、项目支出：指在基本支出之外为完成特定行政任务和事业发展目标所发生的支出。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lastRenderedPageBreak/>
        <w:t>十三、教育支出（类）普通教育（款）小学教育（项）：指小学学校用于保障机构正常运行、开展日常工作的基本支出。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十五、教育支出（类）其他教育支出（款）其他教育支出（项）：指为用于学校正常运转、开展日常工作的其他支出。</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十六、科学技术支出（类）其他科学技术支出（款）其他科学技术支出（项）：用于科技方面的支出，包括科技奖励支出、补助给转制为企业的科研机构等支出，包括中央对此项目的转移支付。</w:t>
      </w:r>
    </w:p>
    <w:p w:rsidR="00FE00BF" w:rsidRDefault="00FD5D4F">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十七、住房保障支出（类）保障性安居工程支出（款）其他保障性安居工程支出（项）：指反映其他用于保障性住房方面的支出。</w:t>
      </w:r>
    </w:p>
    <w:p w:rsidR="00FE00BF" w:rsidRDefault="00FE00BF">
      <w:pPr>
        <w:pStyle w:val="Default"/>
        <w:jc w:val="center"/>
        <w:rPr>
          <w:rFonts w:ascii="Times New Roman" w:hAnsi="Times New Roman" w:cs="Times New Roman"/>
          <w:sz w:val="72"/>
          <w:szCs w:val="72"/>
        </w:rPr>
      </w:pPr>
    </w:p>
    <w:p w:rsidR="00FE00BF" w:rsidRDefault="00FE00BF">
      <w:pPr>
        <w:pStyle w:val="Default"/>
        <w:jc w:val="center"/>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E00BF">
      <w:pPr>
        <w:pStyle w:val="Default"/>
        <w:jc w:val="both"/>
        <w:rPr>
          <w:rFonts w:ascii="Times New Roman" w:hAnsi="Times New Roman" w:cs="Times New Roman"/>
          <w:sz w:val="72"/>
          <w:szCs w:val="72"/>
        </w:rPr>
      </w:pPr>
    </w:p>
    <w:p w:rsidR="00FE00BF" w:rsidRDefault="00FD5D4F">
      <w:pPr>
        <w:pStyle w:val="Default"/>
        <w:spacing w:line="360" w:lineRule="auto"/>
        <w:jc w:val="center"/>
        <w:rPr>
          <w:rFonts w:ascii="Times New Roman" w:hAnsi="Times New Roman" w:cs="Times New Roman"/>
          <w:sz w:val="72"/>
          <w:szCs w:val="72"/>
        </w:rPr>
      </w:pPr>
      <w:r>
        <w:rPr>
          <w:rFonts w:ascii="Times New Roman" w:eastAsia="方正小标宋_GBK" w:hAnsi="Times New Roman" w:cs="Times New Roman"/>
          <w:sz w:val="52"/>
          <w:szCs w:val="52"/>
        </w:rPr>
        <w:t>第五部分附件</w:t>
      </w:r>
    </w:p>
    <w:p w:rsidR="00FE00BF" w:rsidRDefault="00B33C0A">
      <w:pPr>
        <w:pStyle w:val="Default"/>
        <w:spacing w:line="600" w:lineRule="exact"/>
        <w:ind w:firstLineChars="500" w:firstLine="1600"/>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sidR="00FD5D4F">
        <w:rPr>
          <w:rFonts w:ascii="Times New Roman" w:eastAsia="仿宋_GB2312" w:hAnsi="Times New Roman" w:cs="Times New Roman"/>
          <w:sz w:val="32"/>
          <w:szCs w:val="32"/>
        </w:rPr>
        <w:t>年度部门整体支出绩效自评报告。</w:t>
      </w: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B33C0A" w:rsidP="00FD5D4F">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2025</w:t>
      </w:r>
      <w:r w:rsidR="00FD5D4F">
        <w:rPr>
          <w:rFonts w:ascii="宋体" w:eastAsia="宋体" w:hAnsi="宋体" w:cs="宋体" w:hint="eastAsia"/>
          <w:b/>
          <w:bCs/>
          <w:sz w:val="44"/>
          <w:szCs w:val="44"/>
        </w:rPr>
        <w:t>年度益阳市志溪河学校</w:t>
      </w:r>
    </w:p>
    <w:p w:rsidR="00FE00BF" w:rsidRDefault="00FD5D4F" w:rsidP="00FD5D4F">
      <w:pPr>
        <w:pStyle w:val="Default"/>
        <w:spacing w:line="600" w:lineRule="exact"/>
        <w:ind w:firstLineChars="200" w:firstLine="883"/>
        <w:jc w:val="center"/>
        <w:rPr>
          <w:rFonts w:ascii="宋体" w:eastAsia="宋体" w:hAnsi="宋体" w:cs="宋体"/>
          <w:b/>
          <w:bCs/>
          <w:sz w:val="44"/>
          <w:szCs w:val="44"/>
        </w:rPr>
      </w:pPr>
      <w:r>
        <w:rPr>
          <w:rFonts w:ascii="宋体" w:eastAsia="宋体" w:hAnsi="宋体" w:cs="宋体" w:hint="eastAsia"/>
          <w:b/>
          <w:bCs/>
          <w:sz w:val="44"/>
          <w:szCs w:val="44"/>
        </w:rPr>
        <w:t>整体支出绩效自评报告</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根据《湖南省财政厅关于印发《湖南省预算绩效目标管理办法》的通知》湘财绩〔2020〕6号等有关文件精神，本着独立、客观、公正、科学的原则，按照公认的绩效评价方法，我校积极组织，对</w:t>
      </w:r>
      <w:r w:rsidR="00B33C0A">
        <w:rPr>
          <w:rFonts w:ascii="仿宋" w:eastAsia="仿宋" w:hAnsi="仿宋" w:cs="仿宋" w:hint="eastAsia"/>
          <w:sz w:val="32"/>
          <w:szCs w:val="32"/>
        </w:rPr>
        <w:t>2025</w:t>
      </w:r>
      <w:r>
        <w:rPr>
          <w:rFonts w:ascii="仿宋" w:eastAsia="仿宋" w:hAnsi="仿宋" w:cs="仿宋" w:hint="eastAsia"/>
          <w:sz w:val="32"/>
          <w:szCs w:val="32"/>
        </w:rPr>
        <w:t>年度本单位整体支出进行了绩效自评，现将具体绩效评价情况报告如下：</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一、基本情况</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（一）单位整体支出概况</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益阳市志溪河学校是隶属于益阳市赫山区教育局的基础教育义务教育学校，是全额补助事业单位。</w:t>
      </w:r>
      <w:r w:rsidR="00B33C0A">
        <w:rPr>
          <w:rFonts w:ascii="仿宋" w:eastAsia="仿宋" w:hAnsi="仿宋" w:cs="仿宋" w:hint="eastAsia"/>
          <w:sz w:val="32"/>
          <w:szCs w:val="32"/>
        </w:rPr>
        <w:t>2025</w:t>
      </w:r>
      <w:r>
        <w:rPr>
          <w:rFonts w:ascii="仿宋" w:eastAsia="仿宋" w:hAnsi="仿宋" w:cs="仿宋" w:hint="eastAsia"/>
          <w:sz w:val="32"/>
          <w:szCs w:val="32"/>
        </w:rPr>
        <w:t>年度益阳市志溪河学校一般公共预算财政拨款支出总计</w:t>
      </w:r>
      <w:r w:rsidR="005F693B">
        <w:rPr>
          <w:rFonts w:ascii="仿宋" w:eastAsia="仿宋" w:hAnsi="仿宋" w:cs="仿宋" w:hint="eastAsia"/>
          <w:sz w:val="32"/>
          <w:szCs w:val="32"/>
        </w:rPr>
        <w:t>230.98</w:t>
      </w:r>
      <w:r>
        <w:rPr>
          <w:rFonts w:ascii="仿宋" w:eastAsia="仿宋" w:hAnsi="仿宋" w:cs="仿宋" w:hint="eastAsia"/>
          <w:sz w:val="32"/>
          <w:szCs w:val="32"/>
        </w:rPr>
        <w:t>万元，其中：（1）基本支出</w:t>
      </w:r>
      <w:r w:rsidR="005F693B" w:rsidRPr="005F693B">
        <w:rPr>
          <w:rFonts w:ascii="仿宋" w:eastAsia="仿宋" w:hAnsi="仿宋" w:cs="仿宋"/>
          <w:sz w:val="32"/>
          <w:szCs w:val="32"/>
        </w:rPr>
        <w:t>228.23</w:t>
      </w:r>
      <w:r>
        <w:rPr>
          <w:rFonts w:ascii="仿宋" w:eastAsia="仿宋" w:hAnsi="仿宋" w:cs="仿宋" w:hint="eastAsia"/>
          <w:sz w:val="32"/>
          <w:szCs w:val="32"/>
        </w:rPr>
        <w:t>万元〔注：①工资福利支出</w:t>
      </w:r>
      <w:r w:rsidR="005F693B" w:rsidRPr="005F693B">
        <w:rPr>
          <w:rFonts w:ascii="仿宋" w:eastAsia="仿宋" w:hAnsi="仿宋" w:cs="仿宋"/>
          <w:sz w:val="32"/>
          <w:szCs w:val="32"/>
        </w:rPr>
        <w:t>147.03</w:t>
      </w:r>
      <w:r>
        <w:rPr>
          <w:rFonts w:ascii="仿宋" w:eastAsia="仿宋" w:hAnsi="仿宋" w:cs="仿宋" w:hint="eastAsia"/>
          <w:sz w:val="32"/>
          <w:szCs w:val="32"/>
        </w:rPr>
        <w:t>万元、②商品和服务支出</w:t>
      </w:r>
      <w:r w:rsidR="005F693B" w:rsidRPr="005F693B">
        <w:rPr>
          <w:rFonts w:ascii="仿宋" w:eastAsia="仿宋" w:hAnsi="仿宋" w:cs="仿宋"/>
          <w:sz w:val="32"/>
          <w:szCs w:val="32"/>
        </w:rPr>
        <w:t>23.76</w:t>
      </w:r>
      <w:r>
        <w:rPr>
          <w:rFonts w:ascii="仿宋" w:eastAsia="仿宋" w:hAnsi="仿宋" w:cs="仿宋" w:hint="eastAsia"/>
          <w:sz w:val="32"/>
          <w:szCs w:val="32"/>
        </w:rPr>
        <w:t>万元、③对个人和家庭的补助支出</w:t>
      </w:r>
      <w:r w:rsidR="005F693B" w:rsidRPr="005F693B">
        <w:rPr>
          <w:rFonts w:ascii="仿宋" w:eastAsia="仿宋" w:hAnsi="仿宋" w:cs="仿宋"/>
          <w:sz w:val="32"/>
          <w:szCs w:val="32"/>
        </w:rPr>
        <w:t>57.40</w:t>
      </w:r>
      <w:r>
        <w:rPr>
          <w:rFonts w:ascii="仿宋" w:eastAsia="仿宋" w:hAnsi="仿宋" w:cs="仿宋" w:hint="eastAsia"/>
          <w:sz w:val="32"/>
          <w:szCs w:val="32"/>
        </w:rPr>
        <w:t>万元，④资本性支出</w:t>
      </w:r>
      <w:r w:rsidR="005F693B" w:rsidRPr="005F693B">
        <w:rPr>
          <w:rFonts w:ascii="仿宋" w:eastAsia="仿宋" w:hAnsi="仿宋" w:cs="仿宋"/>
          <w:sz w:val="32"/>
          <w:szCs w:val="32"/>
        </w:rPr>
        <w:t>0.04</w:t>
      </w:r>
      <w:r>
        <w:rPr>
          <w:rFonts w:ascii="仿宋" w:eastAsia="仿宋" w:hAnsi="仿宋" w:cs="仿宋" w:hint="eastAsia"/>
          <w:sz w:val="32"/>
          <w:szCs w:val="32"/>
        </w:rPr>
        <w:t>万元〕。</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（2）项目支出</w:t>
      </w:r>
      <w:r w:rsidR="005F693B" w:rsidRPr="005F693B">
        <w:rPr>
          <w:rFonts w:ascii="仿宋" w:eastAsia="仿宋" w:hAnsi="仿宋" w:cs="仿宋"/>
          <w:sz w:val="32"/>
          <w:szCs w:val="32"/>
        </w:rPr>
        <w:t>2.75</w:t>
      </w:r>
      <w:r>
        <w:rPr>
          <w:rFonts w:ascii="仿宋" w:eastAsia="仿宋" w:hAnsi="仿宋" w:cs="仿宋" w:hint="eastAsia"/>
          <w:sz w:val="32"/>
          <w:szCs w:val="32"/>
        </w:rPr>
        <w:t>万元。</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（二）部门整体支出绩效目标</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预决算公开：根据区财政局的统一部署及相关要求，我校已进行了预（决）算公开。</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存量资金管理：我校已实行国库集中支付管理。</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资产管理：建立了固定资产台帐，指定专人管理，及时登记，科学使用，实现了“一物一卡一条码”。固定资产的折旧、购入、调出、处置、报废、报损严格执行国家有关规定的审批程序办理。</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“三公”经费控制：</w:t>
      </w:r>
      <w:r w:rsidR="00B33C0A">
        <w:rPr>
          <w:rFonts w:ascii="仿宋" w:eastAsia="仿宋" w:hAnsi="仿宋" w:cs="仿宋" w:hint="eastAsia"/>
          <w:sz w:val="32"/>
          <w:szCs w:val="32"/>
        </w:rPr>
        <w:t>2025</w:t>
      </w:r>
      <w:r>
        <w:rPr>
          <w:rFonts w:ascii="仿宋" w:eastAsia="仿宋" w:hAnsi="仿宋" w:cs="仿宋" w:hint="eastAsia"/>
          <w:sz w:val="32"/>
          <w:szCs w:val="32"/>
        </w:rPr>
        <w:t>年，我校无“三公经费”支出。</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内部控制制度建设：</w:t>
      </w:r>
      <w:r w:rsidR="00B33C0A">
        <w:rPr>
          <w:rFonts w:ascii="仿宋" w:eastAsia="仿宋" w:hAnsi="仿宋" w:cs="仿宋" w:hint="eastAsia"/>
          <w:sz w:val="32"/>
          <w:szCs w:val="32"/>
        </w:rPr>
        <w:t>2025</w:t>
      </w:r>
      <w:r>
        <w:rPr>
          <w:rFonts w:ascii="仿宋" w:eastAsia="仿宋" w:hAnsi="仿宋" w:cs="仿宋" w:hint="eastAsia"/>
          <w:sz w:val="32"/>
          <w:szCs w:val="32"/>
        </w:rPr>
        <w:t>年，我校制定了《志溪河学校内部控制制度》、《学校财务管理制度》、《志溪河学校物资采购制度》、《内部审计制度》等一系列内部控制制度，相关制度合法合规、完整，并得到有效执行。</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（三）部门整体支出实施情况分析</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二、绩效评价工作情况</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（一）绩效评价目的</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本次绩效评价的目的是为了全面分析和综合评价我单位本级财政预算资金的使用管理情况，为切实提高财政资金使用效益，强化预算支出的责任和效率提供参考依据。</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（二）绩效评价工作过程</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1.前期准备。按照绩效自评工作要求，成立了以党总支书记为组长的绩效评价工作小组，于7月31日前完成现场评价工作。</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2.核实数据。对</w:t>
      </w:r>
      <w:r w:rsidR="00B33C0A">
        <w:rPr>
          <w:rFonts w:ascii="仿宋" w:eastAsia="仿宋" w:hAnsi="仿宋" w:cs="仿宋" w:hint="eastAsia"/>
          <w:sz w:val="32"/>
          <w:szCs w:val="32"/>
        </w:rPr>
        <w:t>2025</w:t>
      </w:r>
      <w:r>
        <w:rPr>
          <w:rFonts w:ascii="仿宋" w:eastAsia="仿宋" w:hAnsi="仿宋" w:cs="仿宋" w:hint="eastAsia"/>
          <w:sz w:val="32"/>
          <w:szCs w:val="32"/>
        </w:rPr>
        <w:t>年度部门整体支出数据的准确性、真实性进行核实，将</w:t>
      </w:r>
      <w:r w:rsidR="00B33C0A">
        <w:rPr>
          <w:rFonts w:ascii="仿宋" w:eastAsia="仿宋" w:hAnsi="仿宋" w:cs="仿宋" w:hint="eastAsia"/>
          <w:sz w:val="32"/>
          <w:szCs w:val="32"/>
        </w:rPr>
        <w:t>2025</w:t>
      </w:r>
      <w:r>
        <w:rPr>
          <w:rFonts w:ascii="仿宋" w:eastAsia="仿宋" w:hAnsi="仿宋" w:cs="仿宋" w:hint="eastAsia"/>
          <w:sz w:val="32"/>
          <w:szCs w:val="32"/>
        </w:rPr>
        <w:t>年度和</w:t>
      </w:r>
      <w:r w:rsidR="005F693B">
        <w:rPr>
          <w:rFonts w:ascii="仿宋" w:eastAsia="仿宋" w:hAnsi="仿宋" w:cs="仿宋" w:hint="eastAsia"/>
          <w:sz w:val="32"/>
          <w:szCs w:val="32"/>
        </w:rPr>
        <w:t>2024</w:t>
      </w:r>
      <w:r>
        <w:rPr>
          <w:rFonts w:ascii="仿宋" w:eastAsia="仿宋" w:hAnsi="仿宋" w:cs="仿宋" w:hint="eastAsia"/>
          <w:sz w:val="32"/>
          <w:szCs w:val="32"/>
        </w:rPr>
        <w:t>年度部门整体支出情况进行比较分析。</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3.查阅资料。查阅</w:t>
      </w:r>
      <w:r w:rsidR="00B33C0A">
        <w:rPr>
          <w:rFonts w:ascii="仿宋" w:eastAsia="仿宋" w:hAnsi="仿宋" w:cs="仿宋" w:hint="eastAsia"/>
          <w:sz w:val="32"/>
          <w:szCs w:val="32"/>
        </w:rPr>
        <w:t>2025</w:t>
      </w:r>
      <w:r>
        <w:rPr>
          <w:rFonts w:ascii="仿宋" w:eastAsia="仿宋" w:hAnsi="仿宋" w:cs="仿宋" w:hint="eastAsia"/>
          <w:sz w:val="32"/>
          <w:szCs w:val="32"/>
        </w:rPr>
        <w:t>年度预算安排、非税收入、预算追加、资金管理、经费支出、资产管理等相关文件资料和财务凭证。</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4.实地查看。现场查看实物资产等。</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5.发放调查问卷。对部门履行职责情况的公众满意度进行调查。</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6.归纳汇总。对提供的材料及自评报告，结合现场评价情况进行综合分析、归纳汇总。</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7.评价组对各项评价指标进行分析讨论。</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8.形成绩效评价报告。</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三、主要绩效及评价结论</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（一）合理规划、整合资金，不断改善办学条件：</w:t>
      </w:r>
      <w:r w:rsidR="00B33C0A">
        <w:rPr>
          <w:rFonts w:ascii="仿宋" w:eastAsia="仿宋" w:hAnsi="仿宋" w:cs="仿宋" w:hint="eastAsia"/>
          <w:sz w:val="32"/>
          <w:szCs w:val="32"/>
        </w:rPr>
        <w:t>2025</w:t>
      </w:r>
      <w:r>
        <w:rPr>
          <w:rFonts w:ascii="仿宋" w:eastAsia="仿宋" w:hAnsi="仿宋" w:cs="仿宋" w:hint="eastAsia"/>
          <w:sz w:val="32"/>
          <w:szCs w:val="32"/>
        </w:rPr>
        <w:t>年以来总计投入</w:t>
      </w:r>
      <w:r w:rsidR="005F693B">
        <w:rPr>
          <w:rFonts w:ascii="仿宋" w:eastAsia="仿宋" w:hAnsi="仿宋" w:cs="仿宋" w:hint="eastAsia"/>
          <w:sz w:val="32"/>
          <w:szCs w:val="32"/>
        </w:rPr>
        <w:t>3.88</w:t>
      </w:r>
      <w:r>
        <w:rPr>
          <w:rFonts w:ascii="仿宋" w:eastAsia="仿宋" w:hAnsi="仿宋" w:cs="仿宋" w:hint="eastAsia"/>
          <w:sz w:val="32"/>
          <w:szCs w:val="32"/>
        </w:rPr>
        <w:t>万元，主要用于学校维修改造和教学设备的</w:t>
      </w:r>
      <w:r>
        <w:rPr>
          <w:rFonts w:ascii="仿宋" w:eastAsia="仿宋" w:hAnsi="仿宋" w:cs="仿宋" w:hint="eastAsia"/>
          <w:sz w:val="32"/>
          <w:szCs w:val="32"/>
        </w:rPr>
        <w:lastRenderedPageBreak/>
        <w:t>添置等。</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（二）评价结论：</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1.单位预算编制科学，民主理财、公开理财氛围浓厚，重大财务事项经由集体研究决策，财务制度健全。</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3.预算管理方面。我校制定了切实有效的内部管理制度和经费支出控制方案，有较强的内控风险管理意识、各项经费支出得到了有效控制。</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四、存在的问题</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（一）因部分工作是年中或年末根据区局相关要求开展，未纳入年初预算，另外还有部分不可预见经费的追加，无法纳入预算，导致预算执行存在偏差。</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（二）固定资产管理有待进一步规范。学校校固定资产管理有专人负责，但台账更新不及时，有些房屋建筑物尚未办理房屋产权证。</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五、有关建议</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（一）科学合理编制预算，严格执行预算,避免年中大幅追加以及超预算。同时严格预算执行，提高资金使用效率。进一步完善、明确和细化各项费用支出管理制度，严格控制招待费和各项费用支出。</w:t>
      </w:r>
    </w:p>
    <w:p w:rsidR="00FE00BF" w:rsidRDefault="00FD5D4F">
      <w:pPr>
        <w:pStyle w:val="Default"/>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（二）加强固定资产的管理，配置专管部门和专管人员，对固定资产进行一次全面清查盘点，建立固定资产卡片，切实做到账卡相符、账物相符。</w:t>
      </w:r>
    </w:p>
    <w:p w:rsidR="00FE00BF" w:rsidRDefault="00FE00BF">
      <w:pPr>
        <w:pStyle w:val="Default"/>
        <w:spacing w:line="600" w:lineRule="exact"/>
        <w:ind w:firstLineChars="200" w:firstLine="640"/>
        <w:rPr>
          <w:rFonts w:ascii="Times New Roman" w:eastAsia="仿宋_GB2312" w:hAnsi="Times New Roman" w:cs="Times New Roman"/>
          <w:sz w:val="32"/>
          <w:szCs w:val="32"/>
        </w:rPr>
      </w:pPr>
    </w:p>
    <w:p w:rsidR="00FE00BF" w:rsidRDefault="00FE00BF">
      <w:pPr>
        <w:pStyle w:val="Default"/>
        <w:jc w:val="center"/>
        <w:rPr>
          <w:rFonts w:ascii="Times New Roman" w:hAnsi="Times New Roman" w:cs="Times New Roman"/>
          <w:sz w:val="72"/>
          <w:szCs w:val="72"/>
        </w:rPr>
      </w:pPr>
    </w:p>
    <w:p w:rsidR="00FE00BF" w:rsidRDefault="00FE00BF">
      <w:pPr>
        <w:pStyle w:val="Default"/>
        <w:jc w:val="center"/>
        <w:rPr>
          <w:rFonts w:ascii="Times New Roman" w:hAnsi="Times New Roman" w:cs="Times New Roman"/>
          <w:sz w:val="72"/>
          <w:szCs w:val="72"/>
        </w:rPr>
      </w:pPr>
    </w:p>
    <w:p w:rsidR="00FE00BF" w:rsidRDefault="00FE00BF">
      <w:pPr>
        <w:jc w:val="left"/>
        <w:rPr>
          <w:rFonts w:ascii="Times New Roman" w:hAnsi="Times New Roman" w:cs="Times New Roman"/>
          <w:color w:val="000000"/>
          <w:kern w:val="0"/>
          <w:sz w:val="32"/>
          <w:szCs w:val="32"/>
        </w:rPr>
      </w:pPr>
    </w:p>
    <w:sectPr w:rsidR="00FE00BF" w:rsidSect="00FE00BF">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C87" w:rsidRDefault="00597C87" w:rsidP="00FE00BF">
      <w:r>
        <w:separator/>
      </w:r>
    </w:p>
  </w:endnote>
  <w:endnote w:type="continuationSeparator" w:id="1">
    <w:p w:rsidR="00597C87" w:rsidRDefault="00597C87" w:rsidP="00FE00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1D" w:rsidRDefault="00BB551D">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1D" w:rsidRDefault="00BB551D">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1D" w:rsidRDefault="00E63336">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filled="f" stroked="f" strokeweight=".5pt">
          <v:textbox style="mso-fit-shape-to-text:t" inset="0,0,0,0">
            <w:txbxContent>
              <w:p w:rsidR="00BB551D" w:rsidRDefault="00E63336">
                <w:pPr>
                  <w:pStyle w:val="a5"/>
                </w:pPr>
                <w:fldSimple w:instr=" PAGE  \* MERGEFORMAT ">
                  <w:r w:rsidR="00B03C73">
                    <w:rPr>
                      <w:noProof/>
                    </w:rPr>
                    <w:t>11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C87" w:rsidRDefault="00597C87" w:rsidP="00FE00BF">
      <w:r>
        <w:separator/>
      </w:r>
    </w:p>
  </w:footnote>
  <w:footnote w:type="continuationSeparator" w:id="1">
    <w:p w:rsidR="00597C87" w:rsidRDefault="00597C87" w:rsidP="00FE00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ACAF5FB"/>
    <w:multiLevelType w:val="singleLevel"/>
    <w:tmpl w:val="8ACAF5FB"/>
    <w:lvl w:ilvl="0">
      <w:start w:val="2"/>
      <w:numFmt w:val="chineseCounting"/>
      <w:suff w:val="nothing"/>
      <w:lvlText w:val="（%1）"/>
      <w:lvlJc w:val="left"/>
      <w:rPr>
        <w:rFonts w:hint="eastAsia"/>
      </w:rPr>
    </w:lvl>
  </w:abstractNum>
  <w:abstractNum w:abstractNumId="1">
    <w:nsid w:val="99C18CF9"/>
    <w:multiLevelType w:val="singleLevel"/>
    <w:tmpl w:val="99C18CF9"/>
    <w:lvl w:ilvl="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noPunctuationKerning/>
  <w:characterSpacingControl w:val="compressPunctuation"/>
  <w:hdrShapeDefaults>
    <o:shapedefaults v:ext="edit" spidmax="921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2UwMWU2NzdiNjM0OWY5NjhlMTUyYjMxYWQ1OTA2ZWIifQ=="/>
  </w:docVars>
  <w:rsids>
    <w:rsidRoot w:val="004506F9"/>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164D"/>
    <w:rsid w:val="001C3C29"/>
    <w:rsid w:val="001C5442"/>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600F8"/>
    <w:rsid w:val="0037197D"/>
    <w:rsid w:val="003768D5"/>
    <w:rsid w:val="00381126"/>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0424B"/>
    <w:rsid w:val="005122EF"/>
    <w:rsid w:val="0051441A"/>
    <w:rsid w:val="00517C33"/>
    <w:rsid w:val="00517D5F"/>
    <w:rsid w:val="00523644"/>
    <w:rsid w:val="0054069E"/>
    <w:rsid w:val="00544866"/>
    <w:rsid w:val="00552A3D"/>
    <w:rsid w:val="00574CC8"/>
    <w:rsid w:val="005767CC"/>
    <w:rsid w:val="00590D9F"/>
    <w:rsid w:val="00595D26"/>
    <w:rsid w:val="00597C87"/>
    <w:rsid w:val="005A74E6"/>
    <w:rsid w:val="005B404E"/>
    <w:rsid w:val="005D4D55"/>
    <w:rsid w:val="005E0E6C"/>
    <w:rsid w:val="005E2CFB"/>
    <w:rsid w:val="005F2103"/>
    <w:rsid w:val="005F3D1C"/>
    <w:rsid w:val="005F4189"/>
    <w:rsid w:val="005F693B"/>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73986"/>
    <w:rsid w:val="00787B42"/>
    <w:rsid w:val="007C4539"/>
    <w:rsid w:val="007F3657"/>
    <w:rsid w:val="00810F0C"/>
    <w:rsid w:val="00811AA2"/>
    <w:rsid w:val="00812ED5"/>
    <w:rsid w:val="008277D9"/>
    <w:rsid w:val="0084478C"/>
    <w:rsid w:val="00850F00"/>
    <w:rsid w:val="0086638C"/>
    <w:rsid w:val="008764FA"/>
    <w:rsid w:val="00886765"/>
    <w:rsid w:val="00891407"/>
    <w:rsid w:val="008A1079"/>
    <w:rsid w:val="008A3E8D"/>
    <w:rsid w:val="008A5055"/>
    <w:rsid w:val="008D17F4"/>
    <w:rsid w:val="0091483B"/>
    <w:rsid w:val="009237C4"/>
    <w:rsid w:val="00944C48"/>
    <w:rsid w:val="00950252"/>
    <w:rsid w:val="00967F5D"/>
    <w:rsid w:val="009704EC"/>
    <w:rsid w:val="009A0F95"/>
    <w:rsid w:val="009A5BB5"/>
    <w:rsid w:val="009B3ADF"/>
    <w:rsid w:val="009C31C5"/>
    <w:rsid w:val="009C3B52"/>
    <w:rsid w:val="009E6817"/>
    <w:rsid w:val="009E6E9A"/>
    <w:rsid w:val="00A01D2B"/>
    <w:rsid w:val="00A02652"/>
    <w:rsid w:val="00A1392A"/>
    <w:rsid w:val="00A3755F"/>
    <w:rsid w:val="00A42218"/>
    <w:rsid w:val="00A70249"/>
    <w:rsid w:val="00A70B02"/>
    <w:rsid w:val="00A71D9F"/>
    <w:rsid w:val="00A92E9F"/>
    <w:rsid w:val="00AB18FF"/>
    <w:rsid w:val="00B03C73"/>
    <w:rsid w:val="00B26269"/>
    <w:rsid w:val="00B33BEA"/>
    <w:rsid w:val="00B33C0A"/>
    <w:rsid w:val="00B57C9F"/>
    <w:rsid w:val="00B63572"/>
    <w:rsid w:val="00B845B3"/>
    <w:rsid w:val="00B85D8B"/>
    <w:rsid w:val="00BB4A40"/>
    <w:rsid w:val="00BB551D"/>
    <w:rsid w:val="00BD6022"/>
    <w:rsid w:val="00BD6C3E"/>
    <w:rsid w:val="00BE3674"/>
    <w:rsid w:val="00C10681"/>
    <w:rsid w:val="00C10822"/>
    <w:rsid w:val="00C15C89"/>
    <w:rsid w:val="00C27C0D"/>
    <w:rsid w:val="00C3049A"/>
    <w:rsid w:val="00C31B1E"/>
    <w:rsid w:val="00C32F2E"/>
    <w:rsid w:val="00C73888"/>
    <w:rsid w:val="00C77645"/>
    <w:rsid w:val="00C8467F"/>
    <w:rsid w:val="00CE04C3"/>
    <w:rsid w:val="00CE34BE"/>
    <w:rsid w:val="00CE76A0"/>
    <w:rsid w:val="00D148C6"/>
    <w:rsid w:val="00D17A8A"/>
    <w:rsid w:val="00D324A8"/>
    <w:rsid w:val="00D415BA"/>
    <w:rsid w:val="00D63780"/>
    <w:rsid w:val="00D644EE"/>
    <w:rsid w:val="00DD06FF"/>
    <w:rsid w:val="00DD5FE9"/>
    <w:rsid w:val="00E00C7A"/>
    <w:rsid w:val="00E37D6C"/>
    <w:rsid w:val="00E55B68"/>
    <w:rsid w:val="00E561AE"/>
    <w:rsid w:val="00E63336"/>
    <w:rsid w:val="00E67BE6"/>
    <w:rsid w:val="00E8683C"/>
    <w:rsid w:val="00EA2B72"/>
    <w:rsid w:val="00F60CFF"/>
    <w:rsid w:val="00F74360"/>
    <w:rsid w:val="00FB462F"/>
    <w:rsid w:val="00FC4122"/>
    <w:rsid w:val="00FD5D4F"/>
    <w:rsid w:val="00FE00BF"/>
    <w:rsid w:val="00FE16FA"/>
    <w:rsid w:val="00FE328A"/>
    <w:rsid w:val="00FE6269"/>
    <w:rsid w:val="00FF5CD6"/>
    <w:rsid w:val="088C1F29"/>
    <w:rsid w:val="09410A35"/>
    <w:rsid w:val="0E9E6834"/>
    <w:rsid w:val="0FAC4C5F"/>
    <w:rsid w:val="11967974"/>
    <w:rsid w:val="12015736"/>
    <w:rsid w:val="12046FD4"/>
    <w:rsid w:val="14D902A4"/>
    <w:rsid w:val="1610061C"/>
    <w:rsid w:val="16BA5EB3"/>
    <w:rsid w:val="17AA4179"/>
    <w:rsid w:val="1B5E7755"/>
    <w:rsid w:val="1BAA4748"/>
    <w:rsid w:val="1C3A1BFF"/>
    <w:rsid w:val="1CE11DDF"/>
    <w:rsid w:val="1D97DEFF"/>
    <w:rsid w:val="1DFF72E5"/>
    <w:rsid w:val="1E6037E4"/>
    <w:rsid w:val="1EF526EC"/>
    <w:rsid w:val="1EFC6F07"/>
    <w:rsid w:val="1F615A66"/>
    <w:rsid w:val="20340A84"/>
    <w:rsid w:val="21694BF3"/>
    <w:rsid w:val="21FE134A"/>
    <w:rsid w:val="225C2514"/>
    <w:rsid w:val="276205CD"/>
    <w:rsid w:val="29982084"/>
    <w:rsid w:val="29D11A3A"/>
    <w:rsid w:val="2BB37649"/>
    <w:rsid w:val="2BD870AF"/>
    <w:rsid w:val="2D1759B5"/>
    <w:rsid w:val="2D44155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400B13AA"/>
    <w:rsid w:val="402F74FD"/>
    <w:rsid w:val="43284021"/>
    <w:rsid w:val="44CD30D2"/>
    <w:rsid w:val="491FF225"/>
    <w:rsid w:val="4936052D"/>
    <w:rsid w:val="49690EEF"/>
    <w:rsid w:val="49C34AA3"/>
    <w:rsid w:val="4AF40C8C"/>
    <w:rsid w:val="4FFD214C"/>
    <w:rsid w:val="52E8557B"/>
    <w:rsid w:val="54020436"/>
    <w:rsid w:val="55570917"/>
    <w:rsid w:val="570F30D6"/>
    <w:rsid w:val="5777D4F5"/>
    <w:rsid w:val="57C40364"/>
    <w:rsid w:val="58190916"/>
    <w:rsid w:val="59DD8326"/>
    <w:rsid w:val="5DEF592A"/>
    <w:rsid w:val="5FC6BB1E"/>
    <w:rsid w:val="5FF720F1"/>
    <w:rsid w:val="613C540F"/>
    <w:rsid w:val="629B6165"/>
    <w:rsid w:val="65A215B9"/>
    <w:rsid w:val="66061B48"/>
    <w:rsid w:val="67086DE3"/>
    <w:rsid w:val="67FF5C0B"/>
    <w:rsid w:val="6897117D"/>
    <w:rsid w:val="690802CD"/>
    <w:rsid w:val="6A7A2B04"/>
    <w:rsid w:val="6AC975E8"/>
    <w:rsid w:val="6DAC56CB"/>
    <w:rsid w:val="6DE50BDD"/>
    <w:rsid w:val="6E647D53"/>
    <w:rsid w:val="6EFC0924"/>
    <w:rsid w:val="6EFC1D3A"/>
    <w:rsid w:val="6F231A39"/>
    <w:rsid w:val="6FB74722"/>
    <w:rsid w:val="6FEF8B7E"/>
    <w:rsid w:val="704E0CBB"/>
    <w:rsid w:val="7164006A"/>
    <w:rsid w:val="71A6591B"/>
    <w:rsid w:val="722C2B09"/>
    <w:rsid w:val="722D2858"/>
    <w:rsid w:val="72B868C0"/>
    <w:rsid w:val="73274305"/>
    <w:rsid w:val="737D59BA"/>
    <w:rsid w:val="774D3A7A"/>
    <w:rsid w:val="77C37683"/>
    <w:rsid w:val="793F73F3"/>
    <w:rsid w:val="79D19834"/>
    <w:rsid w:val="79FF515B"/>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FE00B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NewNewNewNewNewNewNewNewNewNewNewNewNewNewNewNewNewNewNewNewNewNewNewNewNewNewNewNewNewNewNewNewNewNewNewNewNewNewNewNewNewNewNewNewNewNewNewNewNewNewNewNewNewNewNewNewNewNewNewNewNewNewNe"/>
    <w:next w:val="a"/>
    <w:autoRedefine/>
    <w:qFormat/>
    <w:rsid w:val="00FE00BF"/>
    <w:pPr>
      <w:ind w:firstLineChars="200" w:firstLine="200"/>
    </w:p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
    <w:autoRedefine/>
    <w:qFormat/>
    <w:rsid w:val="00FE00BF"/>
    <w:pPr>
      <w:widowControl w:val="0"/>
      <w:jc w:val="both"/>
    </w:pPr>
    <w:rPr>
      <w:kern w:val="2"/>
      <w:sz w:val="21"/>
    </w:rPr>
  </w:style>
  <w:style w:type="paragraph" w:styleId="a3">
    <w:name w:val="Body Text Indent"/>
    <w:basedOn w:val="a"/>
    <w:next w:val="2"/>
    <w:autoRedefine/>
    <w:uiPriority w:val="99"/>
    <w:unhideWhenUsed/>
    <w:qFormat/>
    <w:rsid w:val="00FE00BF"/>
    <w:pPr>
      <w:widowControl/>
      <w:spacing w:after="120"/>
      <w:ind w:leftChars="200" w:left="420"/>
      <w:jc w:val="left"/>
    </w:pPr>
    <w:rPr>
      <w:rFonts w:ascii="宋体" w:eastAsia="宋体" w:hAnsi="宋体" w:cs="宋体"/>
      <w:kern w:val="0"/>
      <w:sz w:val="24"/>
    </w:rPr>
  </w:style>
  <w:style w:type="paragraph" w:styleId="2">
    <w:name w:val="Body Text First Indent 2"/>
    <w:basedOn w:val="a3"/>
    <w:next w:val="a"/>
    <w:autoRedefine/>
    <w:uiPriority w:val="99"/>
    <w:unhideWhenUsed/>
    <w:qFormat/>
    <w:rsid w:val="00FE00BF"/>
    <w:pPr>
      <w:ind w:firstLineChars="200" w:firstLine="420"/>
    </w:pPr>
  </w:style>
  <w:style w:type="paragraph" w:styleId="a4">
    <w:name w:val="Balloon Text"/>
    <w:basedOn w:val="a"/>
    <w:link w:val="Char"/>
    <w:autoRedefine/>
    <w:uiPriority w:val="99"/>
    <w:semiHidden/>
    <w:unhideWhenUsed/>
    <w:qFormat/>
    <w:rsid w:val="00FE00BF"/>
    <w:rPr>
      <w:sz w:val="18"/>
      <w:szCs w:val="18"/>
    </w:rPr>
  </w:style>
  <w:style w:type="character" w:customStyle="1" w:styleId="Char">
    <w:name w:val="批注框文本 Char"/>
    <w:basedOn w:val="a0"/>
    <w:link w:val="a4"/>
    <w:autoRedefine/>
    <w:uiPriority w:val="99"/>
    <w:semiHidden/>
    <w:qFormat/>
    <w:rsid w:val="00FE00BF"/>
    <w:rPr>
      <w:sz w:val="18"/>
      <w:szCs w:val="18"/>
    </w:rPr>
  </w:style>
  <w:style w:type="paragraph" w:styleId="a5">
    <w:name w:val="footer"/>
    <w:basedOn w:val="a"/>
    <w:link w:val="Char0"/>
    <w:autoRedefine/>
    <w:uiPriority w:val="99"/>
    <w:unhideWhenUsed/>
    <w:qFormat/>
    <w:rsid w:val="00FE00BF"/>
    <w:pPr>
      <w:tabs>
        <w:tab w:val="center" w:pos="4153"/>
        <w:tab w:val="right" w:pos="8306"/>
      </w:tabs>
      <w:snapToGrid w:val="0"/>
      <w:jc w:val="left"/>
    </w:pPr>
    <w:rPr>
      <w:sz w:val="18"/>
      <w:szCs w:val="18"/>
    </w:rPr>
  </w:style>
  <w:style w:type="character" w:customStyle="1" w:styleId="Char0">
    <w:name w:val="页脚 Char"/>
    <w:basedOn w:val="a0"/>
    <w:link w:val="a5"/>
    <w:autoRedefine/>
    <w:uiPriority w:val="99"/>
    <w:qFormat/>
    <w:rsid w:val="00FE00BF"/>
    <w:rPr>
      <w:sz w:val="18"/>
      <w:szCs w:val="18"/>
    </w:rPr>
  </w:style>
  <w:style w:type="paragraph" w:styleId="a6">
    <w:name w:val="header"/>
    <w:basedOn w:val="a"/>
    <w:link w:val="Char1"/>
    <w:autoRedefine/>
    <w:uiPriority w:val="99"/>
    <w:unhideWhenUsed/>
    <w:qFormat/>
    <w:rsid w:val="00FE00B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autoRedefine/>
    <w:uiPriority w:val="99"/>
    <w:qFormat/>
    <w:rsid w:val="00FE00BF"/>
    <w:rPr>
      <w:sz w:val="18"/>
      <w:szCs w:val="18"/>
    </w:rPr>
  </w:style>
  <w:style w:type="paragraph" w:styleId="a7">
    <w:name w:val="footnote text"/>
    <w:basedOn w:val="a"/>
    <w:next w:val="2"/>
    <w:autoRedefine/>
    <w:semiHidden/>
    <w:qFormat/>
    <w:rsid w:val="00FE00BF"/>
    <w:pPr>
      <w:snapToGrid w:val="0"/>
      <w:jc w:val="left"/>
    </w:pPr>
    <w:rPr>
      <w:sz w:val="18"/>
      <w:szCs w:val="18"/>
    </w:rPr>
  </w:style>
  <w:style w:type="paragraph" w:customStyle="1" w:styleId="Default">
    <w:name w:val="Default"/>
    <w:qFormat/>
    <w:rsid w:val="00FE00BF"/>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autoRedefine/>
    <w:uiPriority w:val="34"/>
    <w:qFormat/>
    <w:rsid w:val="00FE00BF"/>
    <w:pPr>
      <w:ind w:firstLineChars="200" w:firstLine="420"/>
    </w:pPr>
  </w:style>
  <w:style w:type="character" w:customStyle="1" w:styleId="font01">
    <w:name w:val="font01"/>
    <w:basedOn w:val="a0"/>
    <w:autoRedefine/>
    <w:qFormat/>
    <w:rsid w:val="00FE00BF"/>
    <w:rPr>
      <w:rFonts w:ascii="宋体" w:eastAsia="宋体" w:hAnsi="宋体" w:cs="宋体" w:hint="eastAsia"/>
      <w:color w:val="000000"/>
      <w:sz w:val="22"/>
      <w:szCs w:val="22"/>
      <w:u w:val="none"/>
    </w:rPr>
  </w:style>
  <w:style w:type="character" w:customStyle="1" w:styleId="font21">
    <w:name w:val="font21"/>
    <w:basedOn w:val="a0"/>
    <w:autoRedefine/>
    <w:qFormat/>
    <w:rsid w:val="00FE00BF"/>
    <w:rPr>
      <w:rFonts w:ascii="宋体" w:eastAsia="宋体" w:hAnsi="宋体" w:cs="宋体" w:hint="eastAsia"/>
      <w:color w:val="000000"/>
      <w:sz w:val="24"/>
      <w:szCs w:val="24"/>
      <w:u w:val="none"/>
    </w:rPr>
  </w:style>
  <w:style w:type="character" w:customStyle="1" w:styleId="font11">
    <w:name w:val="font11"/>
    <w:basedOn w:val="a0"/>
    <w:autoRedefine/>
    <w:qFormat/>
    <w:rsid w:val="00FE00BF"/>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w:divs>
    <w:div w:id="24136093">
      <w:bodyDiv w:val="1"/>
      <w:marLeft w:val="0"/>
      <w:marRight w:val="0"/>
      <w:marTop w:val="0"/>
      <w:marBottom w:val="0"/>
      <w:divBdr>
        <w:top w:val="none" w:sz="0" w:space="0" w:color="auto"/>
        <w:left w:val="none" w:sz="0" w:space="0" w:color="auto"/>
        <w:bottom w:val="none" w:sz="0" w:space="0" w:color="auto"/>
        <w:right w:val="none" w:sz="0" w:space="0" w:color="auto"/>
      </w:divBdr>
    </w:div>
    <w:div w:id="52391787">
      <w:bodyDiv w:val="1"/>
      <w:marLeft w:val="0"/>
      <w:marRight w:val="0"/>
      <w:marTop w:val="0"/>
      <w:marBottom w:val="0"/>
      <w:divBdr>
        <w:top w:val="none" w:sz="0" w:space="0" w:color="auto"/>
        <w:left w:val="none" w:sz="0" w:space="0" w:color="auto"/>
        <w:bottom w:val="none" w:sz="0" w:space="0" w:color="auto"/>
        <w:right w:val="none" w:sz="0" w:space="0" w:color="auto"/>
      </w:divBdr>
    </w:div>
    <w:div w:id="81724260">
      <w:bodyDiv w:val="1"/>
      <w:marLeft w:val="0"/>
      <w:marRight w:val="0"/>
      <w:marTop w:val="0"/>
      <w:marBottom w:val="0"/>
      <w:divBdr>
        <w:top w:val="none" w:sz="0" w:space="0" w:color="auto"/>
        <w:left w:val="none" w:sz="0" w:space="0" w:color="auto"/>
        <w:bottom w:val="none" w:sz="0" w:space="0" w:color="auto"/>
        <w:right w:val="none" w:sz="0" w:space="0" w:color="auto"/>
      </w:divBdr>
    </w:div>
    <w:div w:id="187640447">
      <w:bodyDiv w:val="1"/>
      <w:marLeft w:val="0"/>
      <w:marRight w:val="0"/>
      <w:marTop w:val="0"/>
      <w:marBottom w:val="0"/>
      <w:divBdr>
        <w:top w:val="none" w:sz="0" w:space="0" w:color="auto"/>
        <w:left w:val="none" w:sz="0" w:space="0" w:color="auto"/>
        <w:bottom w:val="none" w:sz="0" w:space="0" w:color="auto"/>
        <w:right w:val="none" w:sz="0" w:space="0" w:color="auto"/>
      </w:divBdr>
    </w:div>
    <w:div w:id="206727131">
      <w:bodyDiv w:val="1"/>
      <w:marLeft w:val="0"/>
      <w:marRight w:val="0"/>
      <w:marTop w:val="0"/>
      <w:marBottom w:val="0"/>
      <w:divBdr>
        <w:top w:val="none" w:sz="0" w:space="0" w:color="auto"/>
        <w:left w:val="none" w:sz="0" w:space="0" w:color="auto"/>
        <w:bottom w:val="none" w:sz="0" w:space="0" w:color="auto"/>
        <w:right w:val="none" w:sz="0" w:space="0" w:color="auto"/>
      </w:divBdr>
    </w:div>
    <w:div w:id="260189151">
      <w:bodyDiv w:val="1"/>
      <w:marLeft w:val="0"/>
      <w:marRight w:val="0"/>
      <w:marTop w:val="0"/>
      <w:marBottom w:val="0"/>
      <w:divBdr>
        <w:top w:val="none" w:sz="0" w:space="0" w:color="auto"/>
        <w:left w:val="none" w:sz="0" w:space="0" w:color="auto"/>
        <w:bottom w:val="none" w:sz="0" w:space="0" w:color="auto"/>
        <w:right w:val="none" w:sz="0" w:space="0" w:color="auto"/>
      </w:divBdr>
    </w:div>
    <w:div w:id="266500942">
      <w:bodyDiv w:val="1"/>
      <w:marLeft w:val="0"/>
      <w:marRight w:val="0"/>
      <w:marTop w:val="0"/>
      <w:marBottom w:val="0"/>
      <w:divBdr>
        <w:top w:val="none" w:sz="0" w:space="0" w:color="auto"/>
        <w:left w:val="none" w:sz="0" w:space="0" w:color="auto"/>
        <w:bottom w:val="none" w:sz="0" w:space="0" w:color="auto"/>
        <w:right w:val="none" w:sz="0" w:space="0" w:color="auto"/>
      </w:divBdr>
    </w:div>
    <w:div w:id="304548995">
      <w:bodyDiv w:val="1"/>
      <w:marLeft w:val="0"/>
      <w:marRight w:val="0"/>
      <w:marTop w:val="0"/>
      <w:marBottom w:val="0"/>
      <w:divBdr>
        <w:top w:val="none" w:sz="0" w:space="0" w:color="auto"/>
        <w:left w:val="none" w:sz="0" w:space="0" w:color="auto"/>
        <w:bottom w:val="none" w:sz="0" w:space="0" w:color="auto"/>
        <w:right w:val="none" w:sz="0" w:space="0" w:color="auto"/>
      </w:divBdr>
    </w:div>
    <w:div w:id="314379004">
      <w:bodyDiv w:val="1"/>
      <w:marLeft w:val="0"/>
      <w:marRight w:val="0"/>
      <w:marTop w:val="0"/>
      <w:marBottom w:val="0"/>
      <w:divBdr>
        <w:top w:val="none" w:sz="0" w:space="0" w:color="auto"/>
        <w:left w:val="none" w:sz="0" w:space="0" w:color="auto"/>
        <w:bottom w:val="none" w:sz="0" w:space="0" w:color="auto"/>
        <w:right w:val="none" w:sz="0" w:space="0" w:color="auto"/>
      </w:divBdr>
    </w:div>
    <w:div w:id="469445268">
      <w:bodyDiv w:val="1"/>
      <w:marLeft w:val="0"/>
      <w:marRight w:val="0"/>
      <w:marTop w:val="0"/>
      <w:marBottom w:val="0"/>
      <w:divBdr>
        <w:top w:val="none" w:sz="0" w:space="0" w:color="auto"/>
        <w:left w:val="none" w:sz="0" w:space="0" w:color="auto"/>
        <w:bottom w:val="none" w:sz="0" w:space="0" w:color="auto"/>
        <w:right w:val="none" w:sz="0" w:space="0" w:color="auto"/>
      </w:divBdr>
    </w:div>
    <w:div w:id="557935395">
      <w:bodyDiv w:val="1"/>
      <w:marLeft w:val="0"/>
      <w:marRight w:val="0"/>
      <w:marTop w:val="0"/>
      <w:marBottom w:val="0"/>
      <w:divBdr>
        <w:top w:val="none" w:sz="0" w:space="0" w:color="auto"/>
        <w:left w:val="none" w:sz="0" w:space="0" w:color="auto"/>
        <w:bottom w:val="none" w:sz="0" w:space="0" w:color="auto"/>
        <w:right w:val="none" w:sz="0" w:space="0" w:color="auto"/>
      </w:divBdr>
    </w:div>
    <w:div w:id="601111635">
      <w:bodyDiv w:val="1"/>
      <w:marLeft w:val="0"/>
      <w:marRight w:val="0"/>
      <w:marTop w:val="0"/>
      <w:marBottom w:val="0"/>
      <w:divBdr>
        <w:top w:val="none" w:sz="0" w:space="0" w:color="auto"/>
        <w:left w:val="none" w:sz="0" w:space="0" w:color="auto"/>
        <w:bottom w:val="none" w:sz="0" w:space="0" w:color="auto"/>
        <w:right w:val="none" w:sz="0" w:space="0" w:color="auto"/>
      </w:divBdr>
    </w:div>
    <w:div w:id="670523602">
      <w:bodyDiv w:val="1"/>
      <w:marLeft w:val="0"/>
      <w:marRight w:val="0"/>
      <w:marTop w:val="0"/>
      <w:marBottom w:val="0"/>
      <w:divBdr>
        <w:top w:val="none" w:sz="0" w:space="0" w:color="auto"/>
        <w:left w:val="none" w:sz="0" w:space="0" w:color="auto"/>
        <w:bottom w:val="none" w:sz="0" w:space="0" w:color="auto"/>
        <w:right w:val="none" w:sz="0" w:space="0" w:color="auto"/>
      </w:divBdr>
    </w:div>
    <w:div w:id="768543348">
      <w:bodyDiv w:val="1"/>
      <w:marLeft w:val="0"/>
      <w:marRight w:val="0"/>
      <w:marTop w:val="0"/>
      <w:marBottom w:val="0"/>
      <w:divBdr>
        <w:top w:val="none" w:sz="0" w:space="0" w:color="auto"/>
        <w:left w:val="none" w:sz="0" w:space="0" w:color="auto"/>
        <w:bottom w:val="none" w:sz="0" w:space="0" w:color="auto"/>
        <w:right w:val="none" w:sz="0" w:space="0" w:color="auto"/>
      </w:divBdr>
    </w:div>
    <w:div w:id="791091632">
      <w:bodyDiv w:val="1"/>
      <w:marLeft w:val="0"/>
      <w:marRight w:val="0"/>
      <w:marTop w:val="0"/>
      <w:marBottom w:val="0"/>
      <w:divBdr>
        <w:top w:val="none" w:sz="0" w:space="0" w:color="auto"/>
        <w:left w:val="none" w:sz="0" w:space="0" w:color="auto"/>
        <w:bottom w:val="none" w:sz="0" w:space="0" w:color="auto"/>
        <w:right w:val="none" w:sz="0" w:space="0" w:color="auto"/>
      </w:divBdr>
    </w:div>
    <w:div w:id="802040445">
      <w:bodyDiv w:val="1"/>
      <w:marLeft w:val="0"/>
      <w:marRight w:val="0"/>
      <w:marTop w:val="0"/>
      <w:marBottom w:val="0"/>
      <w:divBdr>
        <w:top w:val="none" w:sz="0" w:space="0" w:color="auto"/>
        <w:left w:val="none" w:sz="0" w:space="0" w:color="auto"/>
        <w:bottom w:val="none" w:sz="0" w:space="0" w:color="auto"/>
        <w:right w:val="none" w:sz="0" w:space="0" w:color="auto"/>
      </w:divBdr>
    </w:div>
    <w:div w:id="807892276">
      <w:bodyDiv w:val="1"/>
      <w:marLeft w:val="0"/>
      <w:marRight w:val="0"/>
      <w:marTop w:val="0"/>
      <w:marBottom w:val="0"/>
      <w:divBdr>
        <w:top w:val="none" w:sz="0" w:space="0" w:color="auto"/>
        <w:left w:val="none" w:sz="0" w:space="0" w:color="auto"/>
        <w:bottom w:val="none" w:sz="0" w:space="0" w:color="auto"/>
        <w:right w:val="none" w:sz="0" w:space="0" w:color="auto"/>
      </w:divBdr>
    </w:div>
    <w:div w:id="810056451">
      <w:bodyDiv w:val="1"/>
      <w:marLeft w:val="0"/>
      <w:marRight w:val="0"/>
      <w:marTop w:val="0"/>
      <w:marBottom w:val="0"/>
      <w:divBdr>
        <w:top w:val="none" w:sz="0" w:space="0" w:color="auto"/>
        <w:left w:val="none" w:sz="0" w:space="0" w:color="auto"/>
        <w:bottom w:val="none" w:sz="0" w:space="0" w:color="auto"/>
        <w:right w:val="none" w:sz="0" w:space="0" w:color="auto"/>
      </w:divBdr>
    </w:div>
    <w:div w:id="820537696">
      <w:bodyDiv w:val="1"/>
      <w:marLeft w:val="0"/>
      <w:marRight w:val="0"/>
      <w:marTop w:val="0"/>
      <w:marBottom w:val="0"/>
      <w:divBdr>
        <w:top w:val="none" w:sz="0" w:space="0" w:color="auto"/>
        <w:left w:val="none" w:sz="0" w:space="0" w:color="auto"/>
        <w:bottom w:val="none" w:sz="0" w:space="0" w:color="auto"/>
        <w:right w:val="none" w:sz="0" w:space="0" w:color="auto"/>
      </w:divBdr>
    </w:div>
    <w:div w:id="993070088">
      <w:bodyDiv w:val="1"/>
      <w:marLeft w:val="0"/>
      <w:marRight w:val="0"/>
      <w:marTop w:val="0"/>
      <w:marBottom w:val="0"/>
      <w:divBdr>
        <w:top w:val="none" w:sz="0" w:space="0" w:color="auto"/>
        <w:left w:val="none" w:sz="0" w:space="0" w:color="auto"/>
        <w:bottom w:val="none" w:sz="0" w:space="0" w:color="auto"/>
        <w:right w:val="none" w:sz="0" w:space="0" w:color="auto"/>
      </w:divBdr>
    </w:div>
    <w:div w:id="1147090204">
      <w:bodyDiv w:val="1"/>
      <w:marLeft w:val="0"/>
      <w:marRight w:val="0"/>
      <w:marTop w:val="0"/>
      <w:marBottom w:val="0"/>
      <w:divBdr>
        <w:top w:val="none" w:sz="0" w:space="0" w:color="auto"/>
        <w:left w:val="none" w:sz="0" w:space="0" w:color="auto"/>
        <w:bottom w:val="none" w:sz="0" w:space="0" w:color="auto"/>
        <w:right w:val="none" w:sz="0" w:space="0" w:color="auto"/>
      </w:divBdr>
    </w:div>
    <w:div w:id="1188833726">
      <w:bodyDiv w:val="1"/>
      <w:marLeft w:val="0"/>
      <w:marRight w:val="0"/>
      <w:marTop w:val="0"/>
      <w:marBottom w:val="0"/>
      <w:divBdr>
        <w:top w:val="none" w:sz="0" w:space="0" w:color="auto"/>
        <w:left w:val="none" w:sz="0" w:space="0" w:color="auto"/>
        <w:bottom w:val="none" w:sz="0" w:space="0" w:color="auto"/>
        <w:right w:val="none" w:sz="0" w:space="0" w:color="auto"/>
      </w:divBdr>
    </w:div>
    <w:div w:id="1275527317">
      <w:bodyDiv w:val="1"/>
      <w:marLeft w:val="0"/>
      <w:marRight w:val="0"/>
      <w:marTop w:val="0"/>
      <w:marBottom w:val="0"/>
      <w:divBdr>
        <w:top w:val="none" w:sz="0" w:space="0" w:color="auto"/>
        <w:left w:val="none" w:sz="0" w:space="0" w:color="auto"/>
        <w:bottom w:val="none" w:sz="0" w:space="0" w:color="auto"/>
        <w:right w:val="none" w:sz="0" w:space="0" w:color="auto"/>
      </w:divBdr>
    </w:div>
    <w:div w:id="1465613905">
      <w:bodyDiv w:val="1"/>
      <w:marLeft w:val="0"/>
      <w:marRight w:val="0"/>
      <w:marTop w:val="0"/>
      <w:marBottom w:val="0"/>
      <w:divBdr>
        <w:top w:val="none" w:sz="0" w:space="0" w:color="auto"/>
        <w:left w:val="none" w:sz="0" w:space="0" w:color="auto"/>
        <w:bottom w:val="none" w:sz="0" w:space="0" w:color="auto"/>
        <w:right w:val="none" w:sz="0" w:space="0" w:color="auto"/>
      </w:divBdr>
    </w:div>
    <w:div w:id="1488086283">
      <w:bodyDiv w:val="1"/>
      <w:marLeft w:val="0"/>
      <w:marRight w:val="0"/>
      <w:marTop w:val="0"/>
      <w:marBottom w:val="0"/>
      <w:divBdr>
        <w:top w:val="none" w:sz="0" w:space="0" w:color="auto"/>
        <w:left w:val="none" w:sz="0" w:space="0" w:color="auto"/>
        <w:bottom w:val="none" w:sz="0" w:space="0" w:color="auto"/>
        <w:right w:val="none" w:sz="0" w:space="0" w:color="auto"/>
      </w:divBdr>
    </w:div>
    <w:div w:id="1520313652">
      <w:bodyDiv w:val="1"/>
      <w:marLeft w:val="0"/>
      <w:marRight w:val="0"/>
      <w:marTop w:val="0"/>
      <w:marBottom w:val="0"/>
      <w:divBdr>
        <w:top w:val="none" w:sz="0" w:space="0" w:color="auto"/>
        <w:left w:val="none" w:sz="0" w:space="0" w:color="auto"/>
        <w:bottom w:val="none" w:sz="0" w:space="0" w:color="auto"/>
        <w:right w:val="none" w:sz="0" w:space="0" w:color="auto"/>
      </w:divBdr>
    </w:div>
    <w:div w:id="1532649618">
      <w:bodyDiv w:val="1"/>
      <w:marLeft w:val="0"/>
      <w:marRight w:val="0"/>
      <w:marTop w:val="0"/>
      <w:marBottom w:val="0"/>
      <w:divBdr>
        <w:top w:val="none" w:sz="0" w:space="0" w:color="auto"/>
        <w:left w:val="none" w:sz="0" w:space="0" w:color="auto"/>
        <w:bottom w:val="none" w:sz="0" w:space="0" w:color="auto"/>
        <w:right w:val="none" w:sz="0" w:space="0" w:color="auto"/>
      </w:divBdr>
    </w:div>
    <w:div w:id="1536230004">
      <w:bodyDiv w:val="1"/>
      <w:marLeft w:val="0"/>
      <w:marRight w:val="0"/>
      <w:marTop w:val="0"/>
      <w:marBottom w:val="0"/>
      <w:divBdr>
        <w:top w:val="none" w:sz="0" w:space="0" w:color="auto"/>
        <w:left w:val="none" w:sz="0" w:space="0" w:color="auto"/>
        <w:bottom w:val="none" w:sz="0" w:space="0" w:color="auto"/>
        <w:right w:val="none" w:sz="0" w:space="0" w:color="auto"/>
      </w:divBdr>
    </w:div>
    <w:div w:id="1638562899">
      <w:bodyDiv w:val="1"/>
      <w:marLeft w:val="0"/>
      <w:marRight w:val="0"/>
      <w:marTop w:val="0"/>
      <w:marBottom w:val="0"/>
      <w:divBdr>
        <w:top w:val="none" w:sz="0" w:space="0" w:color="auto"/>
        <w:left w:val="none" w:sz="0" w:space="0" w:color="auto"/>
        <w:bottom w:val="none" w:sz="0" w:space="0" w:color="auto"/>
        <w:right w:val="none" w:sz="0" w:space="0" w:color="auto"/>
      </w:divBdr>
    </w:div>
    <w:div w:id="1700087770">
      <w:bodyDiv w:val="1"/>
      <w:marLeft w:val="0"/>
      <w:marRight w:val="0"/>
      <w:marTop w:val="0"/>
      <w:marBottom w:val="0"/>
      <w:divBdr>
        <w:top w:val="none" w:sz="0" w:space="0" w:color="auto"/>
        <w:left w:val="none" w:sz="0" w:space="0" w:color="auto"/>
        <w:bottom w:val="none" w:sz="0" w:space="0" w:color="auto"/>
        <w:right w:val="none" w:sz="0" w:space="0" w:color="auto"/>
      </w:divBdr>
    </w:div>
    <w:div w:id="1714690447">
      <w:bodyDiv w:val="1"/>
      <w:marLeft w:val="0"/>
      <w:marRight w:val="0"/>
      <w:marTop w:val="0"/>
      <w:marBottom w:val="0"/>
      <w:divBdr>
        <w:top w:val="none" w:sz="0" w:space="0" w:color="auto"/>
        <w:left w:val="none" w:sz="0" w:space="0" w:color="auto"/>
        <w:bottom w:val="none" w:sz="0" w:space="0" w:color="auto"/>
        <w:right w:val="none" w:sz="0" w:space="0" w:color="auto"/>
      </w:divBdr>
    </w:div>
    <w:div w:id="1732189706">
      <w:bodyDiv w:val="1"/>
      <w:marLeft w:val="0"/>
      <w:marRight w:val="0"/>
      <w:marTop w:val="0"/>
      <w:marBottom w:val="0"/>
      <w:divBdr>
        <w:top w:val="none" w:sz="0" w:space="0" w:color="auto"/>
        <w:left w:val="none" w:sz="0" w:space="0" w:color="auto"/>
        <w:bottom w:val="none" w:sz="0" w:space="0" w:color="auto"/>
        <w:right w:val="none" w:sz="0" w:space="0" w:color="auto"/>
      </w:divBdr>
    </w:div>
    <w:div w:id="1757825707">
      <w:bodyDiv w:val="1"/>
      <w:marLeft w:val="0"/>
      <w:marRight w:val="0"/>
      <w:marTop w:val="0"/>
      <w:marBottom w:val="0"/>
      <w:divBdr>
        <w:top w:val="none" w:sz="0" w:space="0" w:color="auto"/>
        <w:left w:val="none" w:sz="0" w:space="0" w:color="auto"/>
        <w:bottom w:val="none" w:sz="0" w:space="0" w:color="auto"/>
        <w:right w:val="none" w:sz="0" w:space="0" w:color="auto"/>
      </w:divBdr>
    </w:div>
    <w:div w:id="1791050832">
      <w:bodyDiv w:val="1"/>
      <w:marLeft w:val="0"/>
      <w:marRight w:val="0"/>
      <w:marTop w:val="0"/>
      <w:marBottom w:val="0"/>
      <w:divBdr>
        <w:top w:val="none" w:sz="0" w:space="0" w:color="auto"/>
        <w:left w:val="none" w:sz="0" w:space="0" w:color="auto"/>
        <w:bottom w:val="none" w:sz="0" w:space="0" w:color="auto"/>
        <w:right w:val="none" w:sz="0" w:space="0" w:color="auto"/>
      </w:divBdr>
    </w:div>
    <w:div w:id="1887838093">
      <w:bodyDiv w:val="1"/>
      <w:marLeft w:val="0"/>
      <w:marRight w:val="0"/>
      <w:marTop w:val="0"/>
      <w:marBottom w:val="0"/>
      <w:divBdr>
        <w:top w:val="none" w:sz="0" w:space="0" w:color="auto"/>
        <w:left w:val="none" w:sz="0" w:space="0" w:color="auto"/>
        <w:bottom w:val="none" w:sz="0" w:space="0" w:color="auto"/>
        <w:right w:val="none" w:sz="0" w:space="0" w:color="auto"/>
      </w:divBdr>
    </w:div>
    <w:div w:id="1942371736">
      <w:bodyDiv w:val="1"/>
      <w:marLeft w:val="0"/>
      <w:marRight w:val="0"/>
      <w:marTop w:val="0"/>
      <w:marBottom w:val="0"/>
      <w:divBdr>
        <w:top w:val="none" w:sz="0" w:space="0" w:color="auto"/>
        <w:left w:val="none" w:sz="0" w:space="0" w:color="auto"/>
        <w:bottom w:val="none" w:sz="0" w:space="0" w:color="auto"/>
        <w:right w:val="none" w:sz="0" w:space="0" w:color="auto"/>
      </w:divBdr>
    </w:div>
    <w:div w:id="1972594762">
      <w:bodyDiv w:val="1"/>
      <w:marLeft w:val="0"/>
      <w:marRight w:val="0"/>
      <w:marTop w:val="0"/>
      <w:marBottom w:val="0"/>
      <w:divBdr>
        <w:top w:val="none" w:sz="0" w:space="0" w:color="auto"/>
        <w:left w:val="none" w:sz="0" w:space="0" w:color="auto"/>
        <w:bottom w:val="none" w:sz="0" w:space="0" w:color="auto"/>
        <w:right w:val="none" w:sz="0" w:space="0" w:color="auto"/>
      </w:divBdr>
    </w:div>
    <w:div w:id="1994988967">
      <w:bodyDiv w:val="1"/>
      <w:marLeft w:val="0"/>
      <w:marRight w:val="0"/>
      <w:marTop w:val="0"/>
      <w:marBottom w:val="0"/>
      <w:divBdr>
        <w:top w:val="none" w:sz="0" w:space="0" w:color="auto"/>
        <w:left w:val="none" w:sz="0" w:space="0" w:color="auto"/>
        <w:bottom w:val="none" w:sz="0" w:space="0" w:color="auto"/>
        <w:right w:val="none" w:sz="0" w:space="0" w:color="auto"/>
      </w:divBdr>
    </w:div>
    <w:div w:id="2029285354">
      <w:bodyDiv w:val="1"/>
      <w:marLeft w:val="0"/>
      <w:marRight w:val="0"/>
      <w:marTop w:val="0"/>
      <w:marBottom w:val="0"/>
      <w:divBdr>
        <w:top w:val="none" w:sz="0" w:space="0" w:color="auto"/>
        <w:left w:val="none" w:sz="0" w:space="0" w:color="auto"/>
        <w:bottom w:val="none" w:sz="0" w:space="0" w:color="auto"/>
        <w:right w:val="none" w:sz="0" w:space="0" w:color="auto"/>
      </w:divBdr>
    </w:div>
    <w:div w:id="2049407810">
      <w:bodyDiv w:val="1"/>
      <w:marLeft w:val="0"/>
      <w:marRight w:val="0"/>
      <w:marTop w:val="0"/>
      <w:marBottom w:val="0"/>
      <w:divBdr>
        <w:top w:val="none" w:sz="0" w:space="0" w:color="auto"/>
        <w:left w:val="none" w:sz="0" w:space="0" w:color="auto"/>
        <w:bottom w:val="none" w:sz="0" w:space="0" w:color="auto"/>
        <w:right w:val="none" w:sz="0" w:space="0" w:color="auto"/>
      </w:divBdr>
    </w:div>
    <w:div w:id="2071342817">
      <w:bodyDiv w:val="1"/>
      <w:marLeft w:val="0"/>
      <w:marRight w:val="0"/>
      <w:marTop w:val="0"/>
      <w:marBottom w:val="0"/>
      <w:divBdr>
        <w:top w:val="none" w:sz="0" w:space="0" w:color="auto"/>
        <w:left w:val="none" w:sz="0" w:space="0" w:color="auto"/>
        <w:bottom w:val="none" w:sz="0" w:space="0" w:color="auto"/>
        <w:right w:val="none" w:sz="0" w:space="0" w:color="auto"/>
      </w:divBdr>
    </w:div>
    <w:div w:id="2084981505">
      <w:bodyDiv w:val="1"/>
      <w:marLeft w:val="0"/>
      <w:marRight w:val="0"/>
      <w:marTop w:val="0"/>
      <w:marBottom w:val="0"/>
      <w:divBdr>
        <w:top w:val="none" w:sz="0" w:space="0" w:color="auto"/>
        <w:left w:val="none" w:sz="0" w:space="0" w:color="auto"/>
        <w:bottom w:val="none" w:sz="0" w:space="0" w:color="auto"/>
        <w:right w:val="none" w:sz="0" w:space="0" w:color="auto"/>
      </w:divBdr>
    </w:div>
    <w:div w:id="2091810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1879</Words>
  <Characters>10714</Characters>
  <Application>Microsoft Office Word</Application>
  <DocSecurity>0</DocSecurity>
  <Lines>89</Lines>
  <Paragraphs>25</Paragraphs>
  <ScaleCrop>false</ScaleCrop>
  <Company>Microsoft</Company>
  <LinksUpToDate>false</LinksUpToDate>
  <CharactersWithSpaces>12568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微软用户</cp:lastModifiedBy>
  <cp:revision>3</cp:revision>
  <cp:lastPrinted>2024-08-08T18:20:00Z</cp:lastPrinted>
  <dcterms:created xsi:type="dcterms:W3CDTF">2026-08-26T04:42:00Z</dcterms:created>
  <dcterms:modified xsi:type="dcterms:W3CDTF">2026-08-26T05:43:00Z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340D07DADEFE44F68CB998464433AD73_13</vt:lpwstr>
  </property>
</Properties>
</file>