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2"/>
        <w:jc w:val="center"/>
        <w:rPr>
          <w:rFonts w:ascii="Times New Roman" w:hAnsi="Times New Roman" w:cs="Times New Roman"/>
          <w:sz w:val="56"/>
          <w:szCs w:val="56"/>
        </w:rPr>
      </w:pPr>
    </w:p>
    <w:p w14:paraId="538D784F">
      <w:pPr>
        <w:pStyle w:val="12"/>
        <w:jc w:val="center"/>
        <w:rPr>
          <w:rFonts w:ascii="Times New Roman" w:hAnsi="Times New Roman" w:cs="Times New Roman"/>
          <w:sz w:val="84"/>
          <w:szCs w:val="84"/>
        </w:rPr>
      </w:pPr>
    </w:p>
    <w:p w14:paraId="5F6CE42A">
      <w:pPr>
        <w:pStyle w:val="12"/>
        <w:jc w:val="center"/>
        <w:rPr>
          <w:rFonts w:ascii="Times New Roman" w:hAnsi="Times New Roman" w:cs="Times New Roman"/>
          <w:sz w:val="84"/>
          <w:szCs w:val="84"/>
        </w:rPr>
      </w:pPr>
    </w:p>
    <w:p w14:paraId="55E2E7A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6B26746">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益阳市龙洲中学</w:t>
      </w:r>
      <w:r>
        <w:rPr>
          <w:rFonts w:ascii="Times New Roman" w:hAnsi="Times New Roman" w:eastAsia="方正小标宋简体" w:cs="Times New Roman"/>
          <w:sz w:val="72"/>
          <w:szCs w:val="72"/>
        </w:rPr>
        <w:t>部门决算</w:t>
      </w:r>
    </w:p>
    <w:p w14:paraId="75A26F5B">
      <w:pPr>
        <w:pStyle w:val="12"/>
        <w:jc w:val="center"/>
        <w:rPr>
          <w:rFonts w:ascii="Times New Roman" w:hAnsi="Times New Roman" w:eastAsia="方正小标宋_GBK" w:cs="Times New Roman"/>
          <w:sz w:val="56"/>
          <w:szCs w:val="56"/>
        </w:rPr>
      </w:pPr>
    </w:p>
    <w:p w14:paraId="1FAF417D">
      <w:pPr>
        <w:pStyle w:val="12"/>
        <w:jc w:val="center"/>
        <w:rPr>
          <w:rFonts w:ascii="Times New Roman" w:hAnsi="Times New Roman" w:cs="Times New Roman"/>
          <w:sz w:val="56"/>
          <w:szCs w:val="56"/>
        </w:rPr>
      </w:pPr>
    </w:p>
    <w:p w14:paraId="33DBF013">
      <w:pPr>
        <w:pStyle w:val="12"/>
        <w:rPr>
          <w:rFonts w:ascii="Times New Roman" w:hAnsi="Times New Roman" w:cs="Times New Roman"/>
          <w:sz w:val="56"/>
          <w:szCs w:val="56"/>
        </w:rPr>
      </w:pPr>
    </w:p>
    <w:p w14:paraId="54178D7D">
      <w:pPr>
        <w:pStyle w:val="12"/>
        <w:jc w:val="center"/>
        <w:rPr>
          <w:rFonts w:ascii="Times New Roman" w:hAnsi="Times New Roman" w:cs="Times New Roman"/>
          <w:sz w:val="32"/>
          <w:szCs w:val="32"/>
        </w:rPr>
      </w:pPr>
    </w:p>
    <w:p w14:paraId="0F08D428">
      <w:pPr>
        <w:pStyle w:val="12"/>
        <w:jc w:val="center"/>
        <w:rPr>
          <w:rFonts w:ascii="Times New Roman" w:hAnsi="Times New Roman" w:cs="Times New Roman"/>
          <w:sz w:val="32"/>
          <w:szCs w:val="32"/>
        </w:rPr>
      </w:pPr>
    </w:p>
    <w:p w14:paraId="37D17DB1">
      <w:pPr>
        <w:pStyle w:val="12"/>
        <w:jc w:val="center"/>
        <w:rPr>
          <w:rFonts w:ascii="Times New Roman" w:hAnsi="Times New Roman" w:cs="Times New Roman"/>
          <w:sz w:val="32"/>
          <w:szCs w:val="32"/>
        </w:rPr>
      </w:pPr>
    </w:p>
    <w:p w14:paraId="10143232">
      <w:pPr>
        <w:pStyle w:val="12"/>
        <w:jc w:val="center"/>
        <w:rPr>
          <w:rFonts w:ascii="Times New Roman" w:hAnsi="Times New Roman" w:cs="Times New Roman"/>
          <w:sz w:val="32"/>
          <w:szCs w:val="32"/>
        </w:rPr>
      </w:pPr>
    </w:p>
    <w:p w14:paraId="04E23252">
      <w:pPr>
        <w:pStyle w:val="12"/>
        <w:jc w:val="center"/>
        <w:rPr>
          <w:rFonts w:ascii="Times New Roman" w:hAnsi="Times New Roman" w:cs="Times New Roman"/>
          <w:sz w:val="32"/>
          <w:szCs w:val="32"/>
        </w:rPr>
      </w:pPr>
    </w:p>
    <w:p w14:paraId="26F3F539">
      <w:pPr>
        <w:pStyle w:val="12"/>
        <w:jc w:val="center"/>
        <w:rPr>
          <w:rFonts w:ascii="Times New Roman" w:hAnsi="Times New Roman" w:cs="Times New Roman"/>
          <w:sz w:val="32"/>
          <w:szCs w:val="32"/>
        </w:rPr>
      </w:pPr>
    </w:p>
    <w:p w14:paraId="4D1108CE">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E9B64B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FFB7817">
      <w:pPr>
        <w:pStyle w:val="12"/>
        <w:spacing w:line="600" w:lineRule="exact"/>
        <w:jc w:val="both"/>
        <w:rPr>
          <w:rFonts w:ascii="Times New Roman" w:hAnsi="Times New Roman" w:cs="Times New Roman"/>
          <w:b/>
          <w:sz w:val="36"/>
          <w:szCs w:val="28"/>
        </w:rPr>
      </w:pPr>
    </w:p>
    <w:p w14:paraId="64207A85">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2"/>
        <w:spacing w:line="600" w:lineRule="exact"/>
        <w:jc w:val="center"/>
        <w:rPr>
          <w:rFonts w:ascii="Times New Roman" w:hAnsi="Times New Roman" w:cs="Times New Roman"/>
          <w:b/>
          <w:sz w:val="36"/>
          <w:szCs w:val="28"/>
        </w:rPr>
      </w:pPr>
    </w:p>
    <w:p w14:paraId="670ACC5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益阳市龙洲中学</w:t>
      </w:r>
      <w:r>
        <w:rPr>
          <w:rFonts w:ascii="Times New Roman" w:hAnsi="Times New Roman" w:cs="Times New Roman"/>
          <w:bCs/>
          <w:sz w:val="32"/>
          <w:szCs w:val="32"/>
        </w:rPr>
        <w:t>概况</w:t>
      </w:r>
    </w:p>
    <w:p w14:paraId="6BFB2F92">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一、部门职责</w:t>
      </w:r>
    </w:p>
    <w:p w14:paraId="33C29270">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二、机构设置及决算单位构成</w:t>
      </w:r>
    </w:p>
    <w:p w14:paraId="127FCAC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一、收入支出决算总表</w:t>
      </w:r>
    </w:p>
    <w:p w14:paraId="60068907">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二、收入决算表</w:t>
      </w:r>
    </w:p>
    <w:p w14:paraId="1DD9B5FD">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三、支出决算表</w:t>
      </w:r>
    </w:p>
    <w:p w14:paraId="65A1AE2E">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四、财政拨款收入支出决算总表</w:t>
      </w:r>
    </w:p>
    <w:p w14:paraId="6F50E76A">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五、一般公共预算财政拨款支出决算表</w:t>
      </w:r>
    </w:p>
    <w:p w14:paraId="4D1152FD">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六、一般公共预算财政拨款基本支出决算明细表</w:t>
      </w:r>
    </w:p>
    <w:p w14:paraId="55D91C91">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七、政府性基金预算财政拨款收入支出决算表</w:t>
      </w:r>
    </w:p>
    <w:p w14:paraId="72EB3EDF">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八、国有资本经营预算财政拨款支出决算表</w:t>
      </w:r>
    </w:p>
    <w:p w14:paraId="72115E99">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九、财政拨款“三公”经费支出决算表</w:t>
      </w:r>
    </w:p>
    <w:p w14:paraId="610D64B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一、收入支出决算总体情况说明</w:t>
      </w:r>
    </w:p>
    <w:p w14:paraId="259A8EAF">
      <w:pPr>
        <w:spacing w:line="600" w:lineRule="exact"/>
        <w:jc w:val="lef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方正仿宋_GB2312" w:cs="Times New Roman"/>
          <w:color w:val="000000"/>
          <w:kern w:val="0"/>
          <w:sz w:val="32"/>
          <w:szCs w:val="32"/>
        </w:rPr>
      </w:pPr>
      <w:r>
        <w:rPr>
          <w:rFonts w:ascii="Times New Roman" w:hAnsi="Times New Roman" w:eastAsia="方正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方正仿宋_GB2312" w:cs="Times New Roman"/>
          <w:color w:val="000000"/>
          <w:kern w:val="0"/>
          <w:sz w:val="32"/>
          <w:szCs w:val="32"/>
        </w:rPr>
      </w:pPr>
      <w:r>
        <w:rPr>
          <w:rFonts w:ascii="Times New Roman" w:hAnsi="Times New Roman" w:eastAsia="方正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方正仿宋_GB2312" w:cs="Times New Roman"/>
          <w:color w:val="000000"/>
          <w:kern w:val="0"/>
          <w:sz w:val="32"/>
          <w:szCs w:val="32"/>
        </w:rPr>
      </w:pPr>
      <w:r>
        <w:rPr>
          <w:rFonts w:ascii="Times New Roman" w:hAnsi="Times New Roman" w:eastAsia="方正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方正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方正仿宋_GB2312" w:cs="Times New Roman"/>
          <w:color w:val="000000"/>
          <w:kern w:val="0"/>
          <w:sz w:val="32"/>
          <w:szCs w:val="32"/>
        </w:rPr>
      </w:pPr>
      <w:r>
        <w:rPr>
          <w:rFonts w:ascii="Times New Roman" w:hAnsi="Times New Roman" w:eastAsia="方正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方正仿宋_GB2312" w:cs="Times New Roman"/>
          <w:color w:val="000000"/>
          <w:kern w:val="0"/>
          <w:sz w:val="32"/>
          <w:szCs w:val="32"/>
        </w:rPr>
      </w:pPr>
      <w:r>
        <w:rPr>
          <w:rFonts w:ascii="Times New Roman" w:hAnsi="Times New Roman" w:eastAsia="方正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方正仿宋_GB2312" w:cs="Times New Roman"/>
          <w:color w:val="000000"/>
          <w:kern w:val="0"/>
          <w:sz w:val="32"/>
          <w:szCs w:val="32"/>
        </w:rPr>
      </w:pPr>
      <w:r>
        <w:rPr>
          <w:rFonts w:ascii="Times New Roman" w:hAnsi="Times New Roman" w:eastAsia="方正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方正仿宋_GB2312" w:cs="Times New Roman"/>
          <w:color w:val="000000"/>
          <w:kern w:val="0"/>
          <w:sz w:val="32"/>
          <w:szCs w:val="32"/>
        </w:rPr>
      </w:pPr>
      <w:r>
        <w:rPr>
          <w:rFonts w:ascii="Times New Roman" w:hAnsi="Times New Roman" w:eastAsia="方正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方正仿宋_GB2312" w:cs="Times New Roman"/>
          <w:color w:val="000000"/>
          <w:kern w:val="0"/>
          <w:sz w:val="32"/>
          <w:szCs w:val="32"/>
        </w:rPr>
      </w:pPr>
      <w:r>
        <w:rPr>
          <w:rFonts w:ascii="Times New Roman" w:hAnsi="Times New Roman" w:eastAsia="方正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方正仿宋_GB2312" w:cs="Times New Roman"/>
          <w:color w:val="000000"/>
          <w:kern w:val="0"/>
          <w:sz w:val="32"/>
          <w:szCs w:val="32"/>
        </w:rPr>
      </w:pPr>
      <w:r>
        <w:rPr>
          <w:rFonts w:ascii="Times New Roman" w:hAnsi="Times New Roman" w:eastAsia="方正仿宋_GB2312" w:cs="Times New Roman"/>
          <w:color w:val="000000"/>
          <w:kern w:val="0"/>
          <w:sz w:val="32"/>
          <w:szCs w:val="32"/>
        </w:rPr>
        <w:t>十一、关于政府采购支出说明</w:t>
      </w:r>
    </w:p>
    <w:p w14:paraId="62DDB06A">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十二、关于国有资产占用情况说明</w:t>
      </w:r>
    </w:p>
    <w:p w14:paraId="553F9ED5">
      <w:pPr>
        <w:pStyle w:val="12"/>
        <w:spacing w:line="600" w:lineRule="exact"/>
        <w:rPr>
          <w:rFonts w:ascii="Times New Roman" w:hAnsi="Times New Roman" w:eastAsia="方正仿宋_GB2312" w:cs="Times New Roman"/>
          <w:sz w:val="32"/>
          <w:szCs w:val="32"/>
        </w:rPr>
      </w:pPr>
      <w:r>
        <w:rPr>
          <w:rFonts w:ascii="Times New Roman" w:hAnsi="Times New Roman" w:eastAsia="方正仿宋_GB2312" w:cs="Times New Roman"/>
          <w:sz w:val="32"/>
          <w:szCs w:val="32"/>
        </w:rPr>
        <w:t>十三、关于202</w:t>
      </w:r>
      <w:r>
        <w:rPr>
          <w:rFonts w:hint="eastAsia" w:ascii="Times New Roman" w:hAnsi="Times New Roman" w:eastAsia="方正仿宋_GB2312" w:cs="Times New Roman"/>
          <w:sz w:val="32"/>
          <w:szCs w:val="32"/>
          <w:lang w:val="en-US" w:eastAsia="zh-CN"/>
        </w:rPr>
        <w:t>5</w:t>
      </w:r>
      <w:r>
        <w:rPr>
          <w:rFonts w:ascii="Times New Roman" w:hAnsi="Times New Roman" w:eastAsia="方正仿宋_GB2312" w:cs="Times New Roman"/>
          <w:sz w:val="32"/>
          <w:szCs w:val="32"/>
        </w:rPr>
        <w:t>年度预算绩效管理情况的说明</w:t>
      </w:r>
    </w:p>
    <w:p w14:paraId="2AE76A9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2"/>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b/>
          <w:bCs/>
          <w:sz w:val="52"/>
          <w:szCs w:val="52"/>
          <w:lang w:val="en-US" w:eastAsia="zh-CN"/>
        </w:rPr>
        <w:t>益阳市龙洲中学</w:t>
      </w:r>
      <w:r>
        <w:rPr>
          <w:rFonts w:ascii="Times New Roman" w:hAnsi="Times New Roman" w:eastAsia="方正小标宋_GBK" w:cs="Times New Roman"/>
          <w:sz w:val="52"/>
          <w:szCs w:val="52"/>
        </w:rPr>
        <w:t>概况</w:t>
      </w:r>
    </w:p>
    <w:p w14:paraId="28972204">
      <w:pPr>
        <w:pStyle w:val="3"/>
        <w:ind w:left="0" w:leftChars="0" w:firstLine="0" w:firstLineChars="0"/>
        <w:rPr>
          <w:rFonts w:ascii="Times New Roman" w:hAnsi="Times New Roman" w:cs="Times New Roman"/>
        </w:rPr>
      </w:pPr>
    </w:p>
    <w:p w14:paraId="6DDAF15E">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7358B3D">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1.负责贯彻党的教育方针，坚持社会主义办学方向，对学生进行德育、智育、体育、美育和劳动教育等方面的教育。</w:t>
      </w:r>
    </w:p>
    <w:p w14:paraId="7EF9803F">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2.负责配合各级人民政府依法动员适龄儿童、少年入学，严格控制学生辍学，依法保证适龄儿童、少年接受九年义务教育。</w:t>
      </w:r>
    </w:p>
    <w:p w14:paraId="3B88B073">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3.负责制定学校教育发展规划，并抓好组织实施和落实工作。</w:t>
      </w:r>
    </w:p>
    <w:p w14:paraId="463F7E9E">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4.负责按照教育主管部门发布的指导性教学计划、教学大纲，组织实施教育教学活动。</w:t>
      </w:r>
    </w:p>
    <w:p w14:paraId="2824D5FD">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5.负责依据国家主管部门有关教学计划、课程设置等方面的规定，决定和实施本校的教学计划，组织教学评比、集体备课，对学生进行统一考核等。</w:t>
      </w:r>
    </w:p>
    <w:p w14:paraId="265940BE">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6.负责学籍管理。</w:t>
      </w:r>
    </w:p>
    <w:p w14:paraId="63C52454">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7.负责聘任、培训、考核教师，依法奖励或处分有关教师和职工。</w:t>
      </w:r>
    </w:p>
    <w:p w14:paraId="4DCD3BE7">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8.负责科学管理、合理使用学校的设施和经费。</w:t>
      </w:r>
    </w:p>
    <w:p w14:paraId="6408E1A9">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9.负责维护学校、师生的合法权益，有权拒绝任何组织和个人对教育教学活动进行非法干涉。</w:t>
      </w:r>
    </w:p>
    <w:p w14:paraId="39066EEB">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10.依法接受各级教育行政部门的检查指导和人民群众的监督。</w:t>
      </w:r>
    </w:p>
    <w:p w14:paraId="705D0CB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A828BC8">
      <w:pPr>
        <w:spacing w:before="270" w:line="362" w:lineRule="auto"/>
        <w:ind w:right="51"/>
        <w:rPr>
          <w:rFonts w:ascii="仿宋" w:eastAsia="仿宋"/>
          <w:sz w:val="30"/>
          <w:lang w:eastAsia="zh-CN"/>
        </w:rPr>
      </w:pPr>
      <w:r>
        <w:rPr>
          <w:rFonts w:hint="eastAsia" w:ascii="Times New Roman" w:hAnsi="Times New Roman" w:eastAsia="仿宋_GB2312" w:cs="仿宋_GB2312"/>
          <w:bCs/>
          <w:kern w:val="0"/>
          <w:sz w:val="32"/>
          <w:szCs w:val="32"/>
        </w:rPr>
        <w:t>（一）内设机构设置：</w:t>
      </w:r>
      <w:r>
        <w:rPr>
          <w:rFonts w:hint="eastAsia" w:ascii="仿宋" w:eastAsia="仿宋"/>
          <w:w w:val="95"/>
          <w:sz w:val="32"/>
          <w:lang w:eastAsia="zh-CN"/>
        </w:rPr>
        <w:t>益阳市龙洲中学内设机构包括：</w:t>
      </w:r>
      <w:r>
        <w:rPr>
          <w:rFonts w:hint="eastAsia" w:ascii="仿宋" w:eastAsia="仿宋"/>
          <w:w w:val="95"/>
          <w:sz w:val="30"/>
          <w:lang w:val="en-US" w:eastAsia="zh-CN"/>
        </w:rPr>
        <w:t>7</w:t>
      </w:r>
      <w:r>
        <w:rPr>
          <w:rFonts w:hint="eastAsia" w:ascii="仿宋" w:eastAsia="仿宋"/>
          <w:w w:val="95"/>
          <w:sz w:val="30"/>
          <w:lang w:eastAsia="zh-CN"/>
        </w:rPr>
        <w:t xml:space="preserve"> 个（办公室、总务</w:t>
      </w:r>
      <w:r>
        <w:rPr>
          <w:rFonts w:hint="eastAsia" w:ascii="仿宋" w:eastAsia="仿宋"/>
          <w:w w:val="95"/>
          <w:sz w:val="30"/>
          <w:lang w:val="en-US" w:eastAsia="zh-CN"/>
        </w:rPr>
        <w:t>室</w:t>
      </w:r>
      <w:r>
        <w:rPr>
          <w:rFonts w:hint="eastAsia" w:ascii="仿宋" w:eastAsia="仿宋"/>
          <w:w w:val="95"/>
          <w:sz w:val="30"/>
          <w:lang w:eastAsia="zh-CN"/>
        </w:rPr>
        <w:t>、团支部、教导处、</w:t>
      </w:r>
      <w:r>
        <w:rPr>
          <w:rFonts w:hint="eastAsia" w:ascii="仿宋" w:eastAsia="仿宋"/>
          <w:sz w:val="30"/>
          <w:lang w:eastAsia="zh-CN"/>
        </w:rPr>
        <w:t>工会、政教处、党建办）。</w:t>
      </w:r>
    </w:p>
    <w:p w14:paraId="10B5A761">
      <w:pPr>
        <w:widowControl/>
        <w:spacing w:line="600" w:lineRule="exact"/>
        <w:rPr>
          <w:rFonts w:ascii="Times New Roman" w:hAnsi="Times New Roman" w:eastAsia="黑体" w:cs="Times New Roman"/>
          <w:sz w:val="28"/>
          <w:szCs w:val="28"/>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益阳市龙洲中学</w:t>
      </w:r>
      <w:r>
        <w:rPr>
          <w:rFonts w:hint="eastAsia" w:ascii="Times New Roman" w:hAnsi="Times New Roman" w:eastAsia="仿宋_GB2312" w:cs="仿宋_GB2312"/>
          <w:bCs/>
          <w:kern w:val="0"/>
          <w:sz w:val="32"/>
          <w:szCs w:val="32"/>
        </w:rPr>
        <w:t>202</w:t>
      </w:r>
      <w:r>
        <w:rPr>
          <w:rFonts w:hint="eastAsia" w:ascii="Times New Roman" w:hAnsi="Times New Roman" w:eastAsia="宋体"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益阳市龙洲中学</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35365D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4"/>
          <w:szCs w:val="24"/>
        </w:rPr>
        <w:tab/>
      </w:r>
      <w:r>
        <w:rPr>
          <w:rFonts w:ascii="Times New Roman" w:hAnsi="Times New Roman" w:eastAsia="方正仿宋_GB2312" w:cs="Times New Roman"/>
          <w:color w:val="000000"/>
          <w:sz w:val="24"/>
          <w:szCs w:val="24"/>
        </w:rPr>
        <w:tab/>
      </w:r>
      <w:r>
        <w:rPr>
          <w:rFonts w:ascii="Times New Roman" w:hAnsi="Times New Roman" w:eastAsia="方正仿宋_GB2312" w:cs="Times New Roman"/>
          <w:color w:val="000000"/>
          <w:sz w:val="24"/>
          <w:szCs w:val="24"/>
        </w:rPr>
        <w:tab/>
      </w:r>
      <w:r>
        <w:rPr>
          <w:rFonts w:ascii="Times New Roman" w:hAnsi="Times New Roman" w:eastAsia="方正仿宋_GB2312" w:cs="Times New Roman"/>
          <w:color w:val="000000"/>
          <w:sz w:val="24"/>
          <w:szCs w:val="24"/>
        </w:rPr>
        <w:tab/>
      </w:r>
      <w:r>
        <w:rPr>
          <w:rFonts w:ascii="Times New Roman" w:hAnsi="Times New Roman" w:eastAsia="方正仿宋_GB2312" w:cs="Times New Roman"/>
          <w:color w:val="000000"/>
          <w:sz w:val="24"/>
          <w:szCs w:val="24"/>
        </w:rPr>
        <w:tab/>
      </w:r>
      <w:r>
        <w:rPr>
          <w:rFonts w:ascii="Times New Roman" w:hAnsi="Times New Roman" w:eastAsia="方正仿宋_GB2312" w:cs="Times New Roman"/>
          <w:color w:val="000000"/>
          <w:kern w:val="0"/>
          <w:sz w:val="20"/>
          <w:szCs w:val="20"/>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kern w:val="0"/>
          <w:sz w:val="20"/>
          <w:szCs w:val="20"/>
        </w:rPr>
        <w:t>部门：</w:t>
      </w:r>
      <w:r>
        <w:rPr>
          <w:rFonts w:hint="eastAsia" w:ascii="Times New Roman" w:hAnsi="Times New Roman" w:eastAsia="方正仿宋_GB2312" w:cs="Times New Roman"/>
          <w:color w:val="000000"/>
          <w:kern w:val="0"/>
          <w:sz w:val="20"/>
          <w:szCs w:val="20"/>
          <w:lang w:val="en-US" w:eastAsia="zh-CN"/>
        </w:rPr>
        <w:t>益阳市龙洲中学</w:t>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4"/>
          <w:szCs w:val="24"/>
        </w:rPr>
        <w:tab/>
      </w:r>
      <w:r>
        <w:rPr>
          <w:rFonts w:ascii="Times New Roman" w:hAnsi="Times New Roman" w:eastAsia="方正仿宋_GB2312" w:cs="Times New Roman"/>
          <w:color w:val="000000"/>
          <w:sz w:val="24"/>
          <w:szCs w:val="24"/>
        </w:rPr>
        <w:tab/>
      </w:r>
      <w:r>
        <w:rPr>
          <w:rFonts w:ascii="Times New Roman" w:hAnsi="Times New Roman" w:eastAsia="方正仿宋_GB2312" w:cs="Times New Roman"/>
          <w:color w:val="000000"/>
          <w:sz w:val="24"/>
          <w:szCs w:val="24"/>
        </w:rPr>
        <w:tab/>
      </w:r>
      <w:r>
        <w:rPr>
          <w:rFonts w:ascii="Times New Roman" w:hAnsi="Times New Roman" w:eastAsia="方正仿宋_GB2312" w:cs="Times New Roman"/>
          <w:color w:val="000000"/>
          <w:sz w:val="24"/>
          <w:szCs w:val="24"/>
        </w:rPr>
        <w:tab/>
      </w:r>
      <w:r>
        <w:rPr>
          <w:rFonts w:ascii="Times New Roman" w:hAnsi="Times New Roman" w:eastAsia="方正仿宋_GB2312" w:cs="Times New Roman"/>
          <w:color w:val="000000"/>
          <w:kern w:val="0"/>
          <w:sz w:val="20"/>
          <w:szCs w:val="20"/>
        </w:rPr>
        <w:t>单位：万元</w:t>
      </w:r>
    </w:p>
    <w:tbl>
      <w:tblPr>
        <w:tblStyle w:val="8"/>
        <w:tblW w:w="14896" w:type="dxa"/>
        <w:jc w:val="center"/>
        <w:tblLayout w:type="autofit"/>
        <w:tblCellMar>
          <w:top w:w="0" w:type="dxa"/>
          <w:left w:w="108" w:type="dxa"/>
          <w:bottom w:w="0" w:type="dxa"/>
          <w:right w:w="108" w:type="dxa"/>
        </w:tblCellMar>
      </w:tblPr>
      <w:tblGrid>
        <w:gridCol w:w="5761"/>
        <w:gridCol w:w="850"/>
        <w:gridCol w:w="1292"/>
        <w:gridCol w:w="4851"/>
        <w:gridCol w:w="850"/>
        <w:gridCol w:w="1292"/>
      </w:tblGrid>
      <w:tr w14:paraId="2D675C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33E6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8A7F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支出</w:t>
            </w:r>
          </w:p>
        </w:tc>
      </w:tr>
      <w:tr w14:paraId="19DD4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EF2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073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D58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37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C49E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D58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决算数</w:t>
            </w:r>
          </w:p>
        </w:tc>
      </w:tr>
      <w:tr w14:paraId="2874AE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73E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846">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EDD2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3D6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DE99A">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B7C4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2</w:t>
            </w:r>
          </w:p>
        </w:tc>
      </w:tr>
      <w:tr w14:paraId="43496D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79DB">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E4CB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76A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2"/>
                <w:lang w:val="en-US" w:eastAsia="zh-CN"/>
              </w:rPr>
            </w:pPr>
            <w:r>
              <w:rPr>
                <w:rFonts w:hint="eastAsia" w:ascii="Times New Roman" w:hAnsi="Times New Roman" w:eastAsia="方正仿宋_GB2312" w:cs="Times New Roman"/>
                <w:color w:val="000000"/>
                <w:sz w:val="22"/>
                <w:lang w:val="en-US" w:eastAsia="zh-CN"/>
              </w:rPr>
              <w:t>2569.79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6045">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640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6F7E">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r>
      <w:tr w14:paraId="654308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F053">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2D3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868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2"/>
                <w:lang w:val="en-US" w:eastAsia="zh-CN"/>
              </w:rPr>
            </w:pPr>
            <w:r>
              <w:rPr>
                <w:rFonts w:hint="eastAsia" w:ascii="Times New Roman" w:hAnsi="Times New Roman" w:eastAsia="方正仿宋_GB2312" w:cs="Times New Roman"/>
                <w:color w:val="000000"/>
                <w:sz w:val="22"/>
                <w:lang w:val="en-US" w:eastAsia="zh-CN"/>
              </w:rPr>
              <w:t>2450.00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672E7">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BF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1947">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r>
      <w:tr w14:paraId="4FE4D4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0B7">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BAE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8502">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B86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C5F6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43EE">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r>
      <w:tr w14:paraId="2097B3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C2EC4">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318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BB68">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E86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97D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2825">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r>
      <w:tr w14:paraId="05C5EB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7ED3D">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431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C1AF">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492E">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8CF6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34A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2"/>
                <w:lang w:val="en-US" w:eastAsia="zh-CN"/>
              </w:rPr>
            </w:pPr>
            <w:r>
              <w:rPr>
                <w:rFonts w:hint="eastAsia" w:ascii="Times New Roman" w:hAnsi="Times New Roman" w:eastAsia="方正仿宋_GB2312" w:cs="Times New Roman"/>
                <w:color w:val="000000"/>
                <w:sz w:val="22"/>
                <w:lang w:val="en-US" w:eastAsia="zh-CN"/>
              </w:rPr>
              <w:t>3102.46</w:t>
            </w:r>
          </w:p>
        </w:tc>
      </w:tr>
      <w:tr w14:paraId="3BC24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005AE">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EFD7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9DCE">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EB747">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156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DE4D">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r>
      <w:tr w14:paraId="4DA7A1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09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7CF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FEE">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7396">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kern w:val="0"/>
                <w:sz w:val="22"/>
              </w:rPr>
            </w:pPr>
            <w:r>
              <w:rPr>
                <w:rFonts w:hint="eastAsia" w:ascii="Times New Roman" w:hAnsi="Times New Roman" w:eastAsia="方正仿宋_GB2312" w:cs="Times New Roman"/>
                <w:color w:val="000000"/>
                <w:kern w:val="0"/>
                <w:sz w:val="22"/>
                <w:lang w:val="en-US"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CCF5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E1E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2"/>
                <w:lang w:val="en-US" w:eastAsia="zh-CN"/>
              </w:rPr>
            </w:pPr>
            <w:r>
              <w:rPr>
                <w:rFonts w:hint="eastAsia" w:ascii="Times New Roman" w:hAnsi="Times New Roman" w:eastAsia="方正仿宋_GB2312" w:cs="Times New Roman"/>
                <w:color w:val="000000"/>
                <w:sz w:val="22"/>
                <w:lang w:val="en-US" w:eastAsia="zh-CN"/>
              </w:rPr>
              <w:t>7.08</w:t>
            </w:r>
          </w:p>
        </w:tc>
      </w:tr>
      <w:tr w14:paraId="549A9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24">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3F3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B2008">
            <w:pPr>
              <w:keepNext w:val="0"/>
              <w:keepLines w:val="0"/>
              <w:pageBreakBefore w:val="0"/>
              <w:kinsoku/>
              <w:wordWrap/>
              <w:overflowPunct/>
              <w:topLinePunct w:val="0"/>
              <w:autoSpaceDE/>
              <w:autoSpaceDN/>
              <w:bidi w:val="0"/>
              <w:adjustRightInd/>
              <w:snapToGrid/>
              <w:spacing w:line="240" w:lineRule="exact"/>
              <w:jc w:val="center"/>
              <w:rPr>
                <w:rFonts w:hint="default"/>
                <w:lang w:val="en-US" w:eastAsia="zh-CN"/>
              </w:rPr>
            </w:pPr>
            <w:r>
              <w:rPr>
                <w:rFonts w:hint="eastAsia" w:ascii="Times New Roman" w:hAnsi="Times New Roman" w:eastAsia="方正仿宋_GB2312" w:cs="Times New Roman"/>
                <w:color w:val="000000"/>
                <w:sz w:val="22"/>
                <w:lang w:val="en-US" w:eastAsia="zh-CN"/>
              </w:rPr>
              <w:t>662.45</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888C">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kern w:val="0"/>
                <w:sz w:val="22"/>
              </w:rPr>
            </w:pPr>
            <w:r>
              <w:rPr>
                <w:rFonts w:hint="eastAsia" w:ascii="Times New Roman" w:hAnsi="Times New Roman" w:eastAsia="方正仿宋_GB2312" w:cs="Times New Roman"/>
                <w:color w:val="000000"/>
                <w:kern w:val="0"/>
                <w:sz w:val="22"/>
                <w:lang w:val="en-US" w:eastAsia="zh-CN"/>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EFAF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3C5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2"/>
                <w:lang w:val="en-US" w:eastAsia="zh-CN"/>
              </w:rPr>
            </w:pPr>
            <w:r>
              <w:rPr>
                <w:rFonts w:hint="eastAsia" w:ascii="Times New Roman" w:hAnsi="Times New Roman" w:eastAsia="方正仿宋_GB2312" w:cs="Times New Roman"/>
                <w:color w:val="000000"/>
                <w:sz w:val="22"/>
                <w:lang w:val="en-US" w:eastAsia="zh-CN"/>
              </w:rPr>
              <w:t>122.70</w:t>
            </w:r>
          </w:p>
        </w:tc>
      </w:tr>
      <w:tr w14:paraId="538BC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6E7">
            <w:pPr>
              <w:keepNext w:val="0"/>
              <w:keepLines w:val="0"/>
              <w:pageBreakBefore w:val="0"/>
              <w:kinsoku/>
              <w:wordWrap/>
              <w:overflowPunct/>
              <w:topLinePunct w:val="0"/>
              <w:autoSpaceDE/>
              <w:autoSpaceDN/>
              <w:bidi w:val="0"/>
              <w:adjustRightInd/>
              <w:snapToGrid/>
              <w:spacing w:line="240" w:lineRule="exact"/>
              <w:jc w:val="right"/>
              <w:rPr>
                <w:rFonts w:ascii="Times New Roman" w:hAnsi="Times New Roman" w:eastAsia="方正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3B8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EC95">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D9B9">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kern w:val="0"/>
                <w:sz w:val="22"/>
              </w:rPr>
            </w:pPr>
            <w:r>
              <w:rPr>
                <w:rFonts w:hint="eastAsia" w:ascii="Times New Roman" w:hAnsi="Times New Roman" w:eastAsia="方正仿宋_GB2312" w:cs="Times New Roman"/>
                <w:color w:val="000000"/>
                <w:kern w:val="0"/>
                <w:sz w:val="22"/>
                <w:lang w:val="en-US" w:eastAsia="zh-CN"/>
              </w:rPr>
              <w:t>九、其他支出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B334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3B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b/>
                <w:color w:val="000000"/>
                <w:sz w:val="22"/>
                <w:lang w:val="en-US" w:eastAsia="zh-CN"/>
              </w:rPr>
            </w:pPr>
            <w:r>
              <w:rPr>
                <w:rFonts w:hint="eastAsia" w:ascii="Times New Roman" w:hAnsi="Times New Roman" w:eastAsia="方正仿宋_GB2312" w:cs="Times New Roman"/>
                <w:b w:val="0"/>
                <w:bCs/>
                <w:color w:val="000000"/>
                <w:sz w:val="22"/>
                <w:lang w:val="en-US" w:eastAsia="zh-CN"/>
              </w:rPr>
              <w:t>2450.00</w:t>
            </w:r>
          </w:p>
        </w:tc>
      </w:tr>
      <w:tr w14:paraId="7C3F36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F0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b/>
                <w:color w:val="000000"/>
                <w:sz w:val="22"/>
              </w:rPr>
            </w:pPr>
            <w:r>
              <w:rPr>
                <w:rFonts w:ascii="Times New Roman" w:hAnsi="Times New Roman" w:eastAsia="方正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93A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58D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2"/>
                <w:lang w:val="en-US" w:eastAsia="zh-CN"/>
              </w:rPr>
            </w:pPr>
            <w:r>
              <w:rPr>
                <w:rFonts w:hint="eastAsia" w:ascii="Times New Roman" w:hAnsi="Times New Roman" w:eastAsia="方正仿宋_GB2312" w:cs="Times New Roman"/>
                <w:color w:val="000000"/>
                <w:sz w:val="22"/>
                <w:lang w:val="en-US" w:eastAsia="zh-CN"/>
              </w:rPr>
              <w:t>5682.24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79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b/>
                <w:color w:val="000000"/>
                <w:sz w:val="22"/>
              </w:rPr>
            </w:pPr>
            <w:r>
              <w:rPr>
                <w:rFonts w:ascii="Times New Roman" w:hAnsi="Times New Roman" w:eastAsia="方正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7C6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FA5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2"/>
                <w:lang w:val="en-US" w:eastAsia="zh-CN"/>
              </w:rPr>
            </w:pPr>
            <w:r>
              <w:rPr>
                <w:rFonts w:hint="eastAsia" w:ascii="Times New Roman" w:hAnsi="Times New Roman" w:eastAsia="方正仿宋_GB2312" w:cs="Times New Roman"/>
                <w:color w:val="000000"/>
                <w:sz w:val="22"/>
                <w:lang w:val="en-US" w:eastAsia="zh-CN"/>
              </w:rPr>
              <w:t>5682.24</w:t>
            </w:r>
          </w:p>
        </w:tc>
      </w:tr>
      <w:tr w14:paraId="5E234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0D6D">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AE2F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088">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6A7">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76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7298">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r>
      <w:tr w14:paraId="1C446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484">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D826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CC9">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A54">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FBB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AF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2"/>
                <w:lang w:val="en-US" w:eastAsia="zh-CN"/>
              </w:rPr>
            </w:pPr>
            <w:r>
              <w:rPr>
                <w:rFonts w:hint="eastAsia" w:ascii="Times New Roman" w:hAnsi="Times New Roman" w:eastAsia="方正仿宋_GB2312" w:cs="Times New Roman"/>
                <w:color w:val="000000"/>
                <w:sz w:val="22"/>
                <w:lang w:val="en-US" w:eastAsia="zh-CN"/>
              </w:rPr>
              <w:t>0.00</w:t>
            </w:r>
          </w:p>
        </w:tc>
      </w:tr>
      <w:tr w14:paraId="39739A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4F60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b/>
                <w:color w:val="000000"/>
                <w:sz w:val="22"/>
              </w:rPr>
            </w:pPr>
            <w:r>
              <w:rPr>
                <w:rFonts w:ascii="Times New Roman" w:hAnsi="Times New Roman" w:eastAsia="方正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6DE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70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2"/>
                <w:lang w:val="en-US" w:eastAsia="zh-CN"/>
              </w:rPr>
            </w:pPr>
            <w:r>
              <w:rPr>
                <w:rFonts w:hint="eastAsia" w:ascii="Times New Roman" w:hAnsi="Times New Roman" w:eastAsia="方正仿宋_GB2312" w:cs="Times New Roman"/>
                <w:color w:val="000000"/>
                <w:sz w:val="22"/>
                <w:lang w:val="en-US" w:eastAsia="zh-CN"/>
              </w:rPr>
              <w:t>5682.24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958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b/>
                <w:color w:val="000000"/>
                <w:sz w:val="22"/>
              </w:rPr>
            </w:pPr>
            <w:r>
              <w:rPr>
                <w:rFonts w:ascii="Times New Roman" w:hAnsi="Times New Roman" w:eastAsia="方正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6A47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F5A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b w:val="0"/>
                <w:bCs/>
                <w:color w:val="000000"/>
                <w:sz w:val="22"/>
                <w:lang w:val="en-US" w:eastAsia="zh-CN"/>
              </w:rPr>
            </w:pPr>
            <w:r>
              <w:rPr>
                <w:rFonts w:hint="eastAsia" w:ascii="Times New Roman" w:hAnsi="Times New Roman" w:eastAsia="方正仿宋_GB2312" w:cs="Times New Roman"/>
                <w:b w:val="0"/>
                <w:bCs/>
                <w:color w:val="000000"/>
                <w:sz w:val="22"/>
                <w:lang w:val="en-US" w:eastAsia="zh-CN"/>
              </w:rPr>
              <w:t>5682.24</w:t>
            </w:r>
          </w:p>
        </w:tc>
      </w:tr>
    </w:tbl>
    <w:p w14:paraId="54790C58">
      <w:pPr>
        <w:widowControl/>
        <w:jc w:val="left"/>
        <w:textAlignment w:val="center"/>
        <w:rPr>
          <w:rFonts w:ascii="Times New Roman" w:hAnsi="Times New Roman" w:eastAsia="宋体" w:cs="Times New Roman"/>
          <w:color w:val="000000"/>
          <w:kern w:val="0"/>
          <w:sz w:val="24"/>
          <w:szCs w:val="24"/>
        </w:rPr>
      </w:pPr>
    </w:p>
    <w:p w14:paraId="66DD733F">
      <w:pPr>
        <w:widowControl/>
        <w:jc w:val="left"/>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注：1.本表反映部门本年度的总收支和年末结转结余情况。</w:t>
      </w:r>
      <w:r>
        <w:rPr>
          <w:rFonts w:ascii="Times New Roman" w:hAnsi="Times New Roman" w:eastAsia="方正仿宋_GB2312" w:cs="Times New Roman"/>
          <w:color w:val="000000"/>
          <w:kern w:val="0"/>
          <w:sz w:val="24"/>
          <w:szCs w:val="24"/>
        </w:rPr>
        <w:br w:type="textWrapping"/>
      </w:r>
      <w:r>
        <w:rPr>
          <w:rFonts w:ascii="Times New Roman" w:hAnsi="Times New Roman" w:eastAsia="方正仿宋_GB2312" w:cs="Times New Roman"/>
          <w:color w:val="000000"/>
          <w:kern w:val="0"/>
          <w:sz w:val="24"/>
          <w:szCs w:val="24"/>
        </w:rPr>
        <w:t xml:space="preserve">    2.本套报表金额单位转换时可能存在尾数误差。</w:t>
      </w:r>
    </w:p>
    <w:p w14:paraId="049FD7F1">
      <w:pPr>
        <w:rPr>
          <w:rFonts w:ascii="Times New Roman" w:hAnsi="Times New Roman" w:eastAsia="黑体" w:cs="Times New Roman"/>
          <w:color w:val="000000"/>
          <w:kern w:val="0"/>
          <w:sz w:val="32"/>
          <w:szCs w:val="32"/>
        </w:rPr>
      </w:pPr>
      <w:r>
        <w:rPr>
          <w:rFonts w:ascii="Times New Roman" w:hAnsi="Times New Roman" w:eastAsia="华文中宋" w:cs="Times New Roman"/>
          <w:color w:val="000000"/>
          <w:sz w:val="32"/>
          <w:szCs w:val="32"/>
        </w:rPr>
        <w:br w:type="page"/>
      </w:r>
    </w:p>
    <w:p w14:paraId="20CA406D">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方正仿宋_GB2312" w:cs="Times New Roman"/>
          <w:color w:val="000000"/>
          <w:sz w:val="20"/>
          <w:szCs w:val="20"/>
        </w:rPr>
      </w:pP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部门：</w:t>
      </w:r>
      <w:r>
        <w:rPr>
          <w:rFonts w:hint="eastAsia" w:ascii="Times New Roman" w:hAnsi="Times New Roman" w:eastAsia="方正仿宋_GB2312" w:cs="Times New Roman"/>
          <w:color w:val="000000"/>
          <w:kern w:val="0"/>
          <w:sz w:val="20"/>
          <w:szCs w:val="20"/>
          <w:lang w:val="en-US" w:eastAsia="zh-CN"/>
        </w:rPr>
        <w:t>益阳市龙洲中学</w:t>
      </w:r>
      <w:r>
        <w:rPr>
          <w:rFonts w:ascii="Times New Roman" w:hAnsi="Times New Roman" w:eastAsia="方正仿宋_GB2312" w:cs="Times New Roman"/>
          <w:sz w:val="24"/>
          <w:szCs w:val="24"/>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color w:val="000000"/>
          <w:sz w:val="20"/>
          <w:szCs w:val="20"/>
        </w:rPr>
        <w:t>　</w:t>
      </w:r>
      <w:r>
        <w:rPr>
          <w:rFonts w:ascii="Times New Roman" w:hAnsi="Times New Roman" w:eastAsia="方正仿宋_GB2312" w:cs="Times New Roman"/>
          <w:color w:val="000000"/>
          <w:sz w:val="20"/>
          <w:szCs w:val="20"/>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rPr>
        <w:t>　</w:t>
      </w:r>
      <w:r>
        <w:rPr>
          <w:rFonts w:ascii="Times New Roman" w:hAnsi="Times New Roman" w:eastAsia="方正仿宋_GB2312" w:cs="Times New Roman"/>
          <w:sz w:val="24"/>
          <w:szCs w:val="24"/>
        </w:rPr>
        <w:tab/>
      </w:r>
      <w:r>
        <w:rPr>
          <w:rFonts w:ascii="Times New Roman" w:hAnsi="Times New Roman" w:eastAsia="方正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0E9269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89F70">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sz w:val="24"/>
                <w:szCs w:val="24"/>
              </w:rPr>
            </w:pPr>
            <w:r>
              <w:rPr>
                <w:rFonts w:ascii="Times New Roman" w:hAnsi="Times New Roman" w:eastAsia="方正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7B575">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sz w:val="24"/>
                <w:szCs w:val="24"/>
              </w:rPr>
            </w:pPr>
            <w:r>
              <w:rPr>
                <w:rFonts w:ascii="Times New Roman" w:hAnsi="Times New Roman" w:eastAsia="方正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D040D5">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sz w:val="24"/>
                <w:szCs w:val="24"/>
              </w:rPr>
            </w:pPr>
            <w:r>
              <w:rPr>
                <w:rFonts w:ascii="Times New Roman" w:hAnsi="Times New Roman" w:eastAsia="方正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F7179">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sz w:val="24"/>
                <w:szCs w:val="24"/>
              </w:rPr>
            </w:pPr>
            <w:r>
              <w:rPr>
                <w:rFonts w:ascii="Times New Roman" w:hAnsi="Times New Roman" w:eastAsia="方正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AD9E9">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sz w:val="24"/>
                <w:szCs w:val="24"/>
              </w:rPr>
            </w:pPr>
            <w:r>
              <w:rPr>
                <w:rFonts w:ascii="Times New Roman" w:hAnsi="Times New Roman" w:eastAsia="方正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C3EBE">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sz w:val="24"/>
                <w:szCs w:val="24"/>
              </w:rPr>
            </w:pPr>
            <w:r>
              <w:rPr>
                <w:rFonts w:ascii="Times New Roman" w:hAnsi="Times New Roman" w:eastAsia="方正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44FF6">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sz w:val="24"/>
                <w:szCs w:val="24"/>
              </w:rPr>
            </w:pPr>
            <w:r>
              <w:rPr>
                <w:rFonts w:ascii="Times New Roman" w:hAnsi="Times New Roman" w:eastAsia="方正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AC000">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sz w:val="24"/>
                <w:szCs w:val="24"/>
              </w:rPr>
            </w:pPr>
            <w:r>
              <w:rPr>
                <w:rFonts w:ascii="Times New Roman" w:hAnsi="Times New Roman" w:eastAsia="方正仿宋_GB2312" w:cs="Times New Roman"/>
                <w:b/>
                <w:bCs/>
              </w:rPr>
              <w:t>其他收入</w:t>
            </w:r>
          </w:p>
        </w:tc>
      </w:tr>
      <w:tr w14:paraId="44E66D5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DB4587">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sz w:val="24"/>
                <w:szCs w:val="24"/>
              </w:rPr>
            </w:pPr>
            <w:r>
              <w:rPr>
                <w:rFonts w:ascii="Times New Roman" w:hAnsi="Times New Roman" w:eastAsia="方正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1E991">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sz w:val="24"/>
                <w:szCs w:val="24"/>
              </w:rPr>
            </w:pPr>
            <w:r>
              <w:rPr>
                <w:rFonts w:ascii="Times New Roman" w:hAnsi="Times New Roman" w:eastAsia="方正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50C213">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4A91FA">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125E61">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8B6B81">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09D429">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D664257">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5923E6">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r>
      <w:tr w14:paraId="11D14B0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52A48CE">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C73EE91">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9DAEDF">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2867F4">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C8FE06">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B276E">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84683">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2A38A3">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3782EC">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方正仿宋_GB2312" w:cs="Times New Roman"/>
                <w:sz w:val="24"/>
                <w:szCs w:val="24"/>
              </w:rPr>
            </w:pPr>
          </w:p>
        </w:tc>
      </w:tr>
      <w:tr w14:paraId="3A957C3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06E90">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sz w:val="24"/>
                <w:szCs w:val="24"/>
              </w:rPr>
            </w:pPr>
            <w:r>
              <w:rPr>
                <w:rFonts w:ascii="Times New Roman" w:hAnsi="Times New Roman" w:eastAsia="方正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294A">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sz w:val="24"/>
                <w:szCs w:val="24"/>
              </w:rPr>
            </w:pPr>
            <w:r>
              <w:rPr>
                <w:rFonts w:ascii="Times New Roman" w:hAnsi="Times New Roman" w:eastAsia="方正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9C176">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sz w:val="24"/>
                <w:szCs w:val="24"/>
              </w:rPr>
            </w:pPr>
            <w:r>
              <w:rPr>
                <w:rFonts w:ascii="Times New Roman" w:hAnsi="Times New Roman" w:eastAsia="方正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12135">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sz w:val="24"/>
                <w:szCs w:val="24"/>
              </w:rPr>
            </w:pPr>
            <w:r>
              <w:rPr>
                <w:rFonts w:ascii="Times New Roman" w:hAnsi="Times New Roman" w:eastAsia="方正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5C00">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sz w:val="24"/>
                <w:szCs w:val="24"/>
              </w:rPr>
            </w:pPr>
            <w:r>
              <w:rPr>
                <w:rFonts w:ascii="Times New Roman" w:hAnsi="Times New Roman" w:eastAsia="方正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8AB36">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sz w:val="24"/>
                <w:szCs w:val="24"/>
              </w:rPr>
            </w:pPr>
            <w:r>
              <w:rPr>
                <w:rFonts w:ascii="Times New Roman" w:hAnsi="Times New Roman" w:eastAsia="方正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F92BB">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sz w:val="24"/>
                <w:szCs w:val="24"/>
              </w:rPr>
            </w:pPr>
            <w:r>
              <w:rPr>
                <w:rFonts w:ascii="Times New Roman" w:hAnsi="Times New Roman" w:eastAsia="方正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F6EB6">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sz w:val="24"/>
                <w:szCs w:val="24"/>
              </w:rPr>
            </w:pPr>
            <w:r>
              <w:rPr>
                <w:rFonts w:ascii="Times New Roman" w:hAnsi="Times New Roman" w:eastAsia="方正仿宋_GB2312" w:cs="Times New Roman"/>
              </w:rPr>
              <w:t>7</w:t>
            </w:r>
          </w:p>
        </w:tc>
      </w:tr>
      <w:tr w14:paraId="4560D88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DC9FD">
            <w:pPr>
              <w:keepNext w:val="0"/>
              <w:keepLines w:val="0"/>
              <w:pageBreakBefore w:val="0"/>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sz w:val="24"/>
                <w:szCs w:val="24"/>
              </w:rPr>
            </w:pPr>
            <w:r>
              <w:rPr>
                <w:rFonts w:ascii="Times New Roman" w:hAnsi="Times New Roman" w:eastAsia="方正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8CE3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b/>
                <w:bCs/>
                <w:i w:val="0"/>
                <w:iCs w:val="0"/>
                <w:color w:val="000000"/>
                <w:kern w:val="0"/>
                <w:sz w:val="22"/>
                <w:szCs w:val="22"/>
                <w:u w:val="none"/>
                <w:lang w:val="en-US" w:eastAsia="zh-CN"/>
              </w:rPr>
              <w:t xml:space="preserve">5,682.24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D3F2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b/>
                <w:bCs/>
                <w:i w:val="0"/>
                <w:iCs w:val="0"/>
                <w:color w:val="000000"/>
                <w:kern w:val="0"/>
                <w:sz w:val="22"/>
                <w:szCs w:val="22"/>
                <w:u w:val="none"/>
                <w:lang w:val="en-US" w:eastAsia="zh-CN"/>
              </w:rPr>
              <w:t xml:space="preserve">5,019.79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EDED0">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BED5D">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B8980">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3319">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9F0D8">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lang w:val="en-US" w:eastAsia="zh-CN"/>
              </w:rPr>
              <w:t>662.45</w:t>
            </w:r>
            <w:r>
              <w:rPr>
                <w:rFonts w:hint="default" w:ascii="Times New Roman" w:hAnsi="Times New Roman" w:eastAsia="方正仿宋_GB2312" w:cs="Times New Roman"/>
              </w:rPr>
              <w:t>　</w:t>
            </w:r>
          </w:p>
        </w:tc>
      </w:tr>
      <w:tr w14:paraId="430A80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A4A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sz w:val="24"/>
                <w:szCs w:val="24"/>
              </w:rPr>
            </w:pPr>
            <w:r>
              <w:rPr>
                <w:rFonts w:hint="eastAsia" w:ascii="宋体" w:hAnsi="宋体" w:eastAsia="宋体" w:cs="宋体"/>
                <w:i w:val="0"/>
                <w:iCs w:val="0"/>
                <w:color w:val="000000"/>
                <w:kern w:val="0"/>
                <w:sz w:val="22"/>
                <w:szCs w:val="22"/>
                <w:u w:val="none"/>
                <w:lang w:val="en-US" w:eastAsia="zh-CN"/>
              </w:rPr>
              <w:t>2050203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C44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sz w:val="24"/>
                <w:szCs w:val="24"/>
              </w:rPr>
            </w:pPr>
            <w:r>
              <w:rPr>
                <w:rFonts w:hint="eastAsia" w:ascii="宋体" w:hAnsi="宋体" w:eastAsia="宋体" w:cs="宋体"/>
                <w:i w:val="0"/>
                <w:iCs w:val="0"/>
                <w:color w:val="000000"/>
                <w:kern w:val="0"/>
                <w:sz w:val="22"/>
                <w:szCs w:val="22"/>
                <w:u w:val="none"/>
                <w:lang w:val="en-US" w:eastAsia="zh-CN"/>
              </w:rPr>
              <w:t>初中教育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715B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1,082.07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116B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419.62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7E033">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7E3ED">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0E2E7">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B0450">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7071C">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lang w:val="en-US" w:eastAsia="zh-CN"/>
              </w:rPr>
              <w:t>662.45</w:t>
            </w:r>
            <w:r>
              <w:rPr>
                <w:rFonts w:hint="default" w:ascii="Times New Roman" w:hAnsi="Times New Roman" w:eastAsia="方正仿宋_GB2312" w:cs="Times New Roman"/>
              </w:rPr>
              <w:t>　</w:t>
            </w:r>
          </w:p>
        </w:tc>
      </w:tr>
      <w:tr w14:paraId="0F3AA7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FC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sz w:val="24"/>
                <w:szCs w:val="24"/>
              </w:rPr>
            </w:pPr>
            <w:r>
              <w:rPr>
                <w:rFonts w:hint="eastAsia" w:ascii="宋体" w:hAnsi="宋体" w:eastAsia="宋体" w:cs="宋体"/>
                <w:i w:val="0"/>
                <w:iCs w:val="0"/>
                <w:color w:val="000000"/>
                <w:kern w:val="0"/>
                <w:sz w:val="22"/>
                <w:szCs w:val="22"/>
                <w:u w:val="none"/>
                <w:lang w:val="en-US" w:eastAsia="zh-CN"/>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E8D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sz w:val="24"/>
                <w:szCs w:val="24"/>
              </w:rPr>
            </w:pPr>
            <w:r>
              <w:rPr>
                <w:rFonts w:hint="eastAsia" w:ascii="宋体" w:hAnsi="宋体" w:eastAsia="宋体" w:cs="宋体"/>
                <w:i w:val="0"/>
                <w:iCs w:val="0"/>
                <w:color w:val="000000"/>
                <w:kern w:val="0"/>
                <w:sz w:val="22"/>
                <w:szCs w:val="22"/>
                <w:u w:val="none"/>
                <w:lang w:val="en-US" w:eastAsia="zh-CN"/>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063E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1,987.93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0F05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1,987.93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BAF77">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6054D">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68EBF">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43349">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C6C4C">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r>
      <w:tr w14:paraId="379B4C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862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sz w:val="24"/>
                <w:szCs w:val="24"/>
              </w:rPr>
            </w:pPr>
            <w:r>
              <w:rPr>
                <w:rFonts w:hint="eastAsia" w:ascii="宋体" w:hAnsi="宋体" w:eastAsia="宋体" w:cs="宋体"/>
                <w:i w:val="0"/>
                <w:iCs w:val="0"/>
                <w:color w:val="000000"/>
                <w:kern w:val="0"/>
                <w:sz w:val="22"/>
                <w:szCs w:val="22"/>
                <w:u w:val="none"/>
                <w:lang w:val="en-US" w:eastAsia="zh-CN"/>
              </w:rPr>
              <w:t>2050999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48C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sz w:val="24"/>
                <w:szCs w:val="24"/>
              </w:rPr>
            </w:pPr>
            <w:r>
              <w:rPr>
                <w:rFonts w:hint="eastAsia" w:ascii="宋体" w:hAnsi="宋体" w:eastAsia="宋体" w:cs="宋体"/>
                <w:i w:val="0"/>
                <w:iCs w:val="0"/>
                <w:color w:val="000000"/>
                <w:kern w:val="0"/>
                <w:sz w:val="22"/>
                <w:szCs w:val="22"/>
                <w:u w:val="none"/>
                <w:lang w:val="en-US" w:eastAsia="zh-CN"/>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9606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32.47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73E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32.47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86966">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F839">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EE9D9">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C2489">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0E3">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r>
      <w:tr w14:paraId="5CF2E2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6D7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sz w:val="24"/>
                <w:szCs w:val="24"/>
              </w:rPr>
            </w:pPr>
            <w:r>
              <w:rPr>
                <w:rFonts w:hint="eastAsia" w:ascii="宋体" w:hAnsi="宋体" w:eastAsia="宋体" w:cs="宋体"/>
                <w:i w:val="0"/>
                <w:iCs w:val="0"/>
                <w:color w:val="000000"/>
                <w:kern w:val="0"/>
                <w:sz w:val="22"/>
                <w:szCs w:val="22"/>
                <w:u w:val="none"/>
                <w:lang w:val="en-US" w:eastAsia="zh-CN"/>
              </w:rPr>
              <w:t>2080116</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AAC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sz w:val="24"/>
                <w:szCs w:val="24"/>
              </w:rPr>
            </w:pPr>
            <w:r>
              <w:rPr>
                <w:rFonts w:hint="eastAsia" w:ascii="宋体" w:hAnsi="宋体" w:eastAsia="宋体" w:cs="宋体"/>
                <w:i w:val="0"/>
                <w:iCs w:val="0"/>
                <w:color w:val="000000"/>
                <w:kern w:val="0"/>
                <w:sz w:val="22"/>
                <w:szCs w:val="22"/>
                <w:u w:val="none"/>
                <w:lang w:val="en-US" w:eastAsia="zh-CN"/>
              </w:rPr>
              <w:t>引进人才费用</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3F39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7.08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0A43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7.08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AAD58">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40424">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22275">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AB7E2">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116B1">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r>
      <w:tr w14:paraId="5FA1D61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E5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sz w:val="24"/>
                <w:szCs w:val="24"/>
              </w:rPr>
            </w:pPr>
            <w:r>
              <w:rPr>
                <w:rFonts w:hint="eastAsia" w:ascii="宋体" w:hAnsi="宋体" w:eastAsia="宋体" w:cs="宋体"/>
                <w:i w:val="0"/>
                <w:iCs w:val="0"/>
                <w:color w:val="000000"/>
                <w:kern w:val="0"/>
                <w:sz w:val="22"/>
                <w:szCs w:val="22"/>
                <w:u w:val="none"/>
                <w:lang w:val="en-US" w:eastAsia="zh-CN"/>
              </w:rPr>
              <w:t>2101102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71B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sz w:val="24"/>
                <w:szCs w:val="24"/>
              </w:rPr>
            </w:pPr>
            <w:r>
              <w:rPr>
                <w:rFonts w:hint="eastAsia" w:ascii="宋体" w:hAnsi="宋体" w:eastAsia="宋体" w:cs="宋体"/>
                <w:i w:val="0"/>
                <w:iCs w:val="0"/>
                <w:color w:val="000000"/>
                <w:kern w:val="0"/>
                <w:sz w:val="22"/>
                <w:szCs w:val="22"/>
                <w:u w:val="none"/>
                <w:lang w:val="en-US" w:eastAsia="zh-CN"/>
              </w:rPr>
              <w:t>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D932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122.70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2428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122.70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75068">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608D0">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6D91C">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CAE49">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AF5AA">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r>
      <w:tr w14:paraId="64B35C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FF3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sz w:val="24"/>
                <w:szCs w:val="24"/>
              </w:rPr>
            </w:pPr>
            <w:r>
              <w:rPr>
                <w:rFonts w:hint="eastAsia" w:ascii="宋体" w:hAnsi="宋体" w:eastAsia="宋体" w:cs="宋体"/>
                <w:i w:val="0"/>
                <w:iCs w:val="0"/>
                <w:color w:val="000000"/>
                <w:kern w:val="0"/>
                <w:sz w:val="22"/>
                <w:szCs w:val="22"/>
                <w:u w:val="none"/>
                <w:lang w:val="en-US" w:eastAsia="zh-CN"/>
              </w:rPr>
              <w:t>2290403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224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sz w:val="24"/>
                <w:szCs w:val="24"/>
              </w:rPr>
            </w:pPr>
            <w:r>
              <w:rPr>
                <w:rFonts w:hint="eastAsia" w:ascii="宋体" w:hAnsi="宋体" w:eastAsia="宋体" w:cs="宋体"/>
                <w:i w:val="0"/>
                <w:iCs w:val="0"/>
                <w:color w:val="000000"/>
                <w:kern w:val="0"/>
                <w:sz w:val="22"/>
                <w:szCs w:val="22"/>
                <w:u w:val="none"/>
                <w:lang w:val="en-US" w:eastAsia="zh-CN"/>
              </w:rPr>
              <w:t>其他政府性基金债务收入安排的支出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9E98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2,450.00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30F2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2,450.00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0D5C4">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6B29E">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392AC">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AA921">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4D49C9">
            <w:pPr>
              <w:keepNext w:val="0"/>
              <w:keepLines w:val="0"/>
              <w:pageBreakBefore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rPr>
              <w:t>　</w:t>
            </w:r>
          </w:p>
        </w:tc>
      </w:tr>
    </w:tbl>
    <w:p w14:paraId="3C93EB17">
      <w:pPr>
        <w:spacing w:before="120"/>
        <w:rPr>
          <w:rFonts w:ascii="Times New Roman" w:hAnsi="Times New Roman" w:eastAsia="方正仿宋_GB2312" w:cs="Times New Roman"/>
          <w:sz w:val="24"/>
          <w:szCs w:val="24"/>
        </w:rPr>
      </w:pPr>
      <w:r>
        <w:rPr>
          <w:rFonts w:ascii="Times New Roman" w:hAnsi="Times New Roman" w:eastAsia="方正仿宋_GB2312" w:cs="Times New Roman"/>
        </w:rPr>
        <w:t>注：本表反映部门本年度取得的各项收入情况。</w:t>
      </w:r>
    </w:p>
    <w:p w14:paraId="1FE8172C">
      <w:pPr>
        <w:widowControl/>
        <w:jc w:val="left"/>
        <w:rPr>
          <w:rFonts w:ascii="Times New Roman" w:hAnsi="Times New Roman" w:eastAsia="黑体" w:cs="Times New Roman"/>
          <w:color w:val="000000"/>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C0E0EBE">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方正仿宋_GB2312" w:cs="Times New Roman"/>
          <w:color w:val="000000"/>
          <w:kern w:val="0"/>
          <w:sz w:val="20"/>
          <w:szCs w:val="20"/>
        </w:rPr>
      </w:pP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方正仿宋_GB2312" w:cs="Times New Roman"/>
          <w:color w:val="000000"/>
          <w:kern w:val="0"/>
          <w:sz w:val="20"/>
          <w:szCs w:val="20"/>
        </w:rPr>
      </w:pPr>
      <w:r>
        <w:rPr>
          <w:rFonts w:ascii="Times New Roman" w:hAnsi="Times New Roman" w:eastAsia="方正仿宋_GB2312" w:cs="Times New Roman"/>
          <w:color w:val="000000"/>
          <w:kern w:val="0"/>
          <w:sz w:val="20"/>
          <w:szCs w:val="20"/>
        </w:rPr>
        <w:t>部门：</w:t>
      </w:r>
      <w:r>
        <w:rPr>
          <w:rFonts w:hint="eastAsia" w:ascii="Times New Roman" w:hAnsi="Times New Roman" w:eastAsia="方正仿宋_GB2312" w:cs="Times New Roman"/>
          <w:color w:val="000000"/>
          <w:kern w:val="0"/>
          <w:sz w:val="20"/>
          <w:szCs w:val="20"/>
          <w:lang w:val="en-US" w:eastAsia="zh-CN"/>
        </w:rPr>
        <w:t>益阳市龙洲中学</w:t>
      </w:r>
      <w:r>
        <w:rPr>
          <w:rFonts w:ascii="Times New Roman" w:hAnsi="Times New Roman" w:eastAsia="方正仿宋_GB2312" w:cs="Times New Roman"/>
          <w:color w:val="000000"/>
          <w:kern w:val="0"/>
          <w:sz w:val="20"/>
          <w:szCs w:val="20"/>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color w:val="000000"/>
          <w:kern w:val="0"/>
          <w:sz w:val="20"/>
          <w:szCs w:val="20"/>
        </w:rPr>
        <w:t>　</w:t>
      </w:r>
      <w:r>
        <w:rPr>
          <w:rFonts w:ascii="Times New Roman" w:hAnsi="Times New Roman" w:eastAsia="方正仿宋_GB2312" w:cs="Times New Roman"/>
          <w:color w:val="000000"/>
          <w:kern w:val="0"/>
          <w:sz w:val="20"/>
          <w:szCs w:val="20"/>
        </w:rPr>
        <w:tab/>
      </w:r>
      <w:r>
        <w:rPr>
          <w:rFonts w:ascii="Times New Roman" w:hAnsi="Times New Roman" w:eastAsia="方正仿宋_GB2312" w:cs="Times New Roman"/>
          <w:kern w:val="0"/>
          <w:sz w:val="24"/>
          <w:szCs w:val="24"/>
        </w:rPr>
        <w:tab/>
      </w:r>
      <w:r>
        <w:rPr>
          <w:rFonts w:ascii="Times New Roman" w:hAnsi="Times New Roman" w:eastAsia="方正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42889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09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4"/>
                <w:szCs w:val="24"/>
              </w:rPr>
            </w:pPr>
            <w:r>
              <w:rPr>
                <w:rFonts w:ascii="Times New Roman" w:hAnsi="Times New Roman" w:eastAsia="方正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E86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4"/>
                <w:szCs w:val="24"/>
              </w:rPr>
            </w:pPr>
            <w:r>
              <w:rPr>
                <w:rFonts w:ascii="Times New Roman" w:hAnsi="Times New Roman" w:eastAsia="方正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5BCA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4"/>
                <w:szCs w:val="24"/>
              </w:rPr>
            </w:pPr>
            <w:r>
              <w:rPr>
                <w:rFonts w:ascii="Times New Roman" w:hAnsi="Times New Roman" w:eastAsia="方正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CA14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4"/>
                <w:szCs w:val="24"/>
              </w:rPr>
            </w:pPr>
            <w:r>
              <w:rPr>
                <w:rFonts w:ascii="Times New Roman" w:hAnsi="Times New Roman" w:eastAsia="方正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559B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4"/>
                <w:szCs w:val="24"/>
              </w:rPr>
            </w:pPr>
            <w:r>
              <w:rPr>
                <w:rFonts w:ascii="Times New Roman" w:hAnsi="Times New Roman" w:eastAsia="方正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1CC2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4"/>
                <w:szCs w:val="24"/>
              </w:rPr>
            </w:pPr>
            <w:r>
              <w:rPr>
                <w:rFonts w:ascii="Times New Roman" w:hAnsi="Times New Roman" w:eastAsia="方正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A3CB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4"/>
                <w:szCs w:val="24"/>
              </w:rPr>
            </w:pPr>
            <w:r>
              <w:rPr>
                <w:rFonts w:ascii="Times New Roman" w:hAnsi="Times New Roman" w:eastAsia="方正仿宋_GB2312" w:cs="Times New Roman"/>
                <w:b/>
                <w:bCs/>
                <w:kern w:val="0"/>
                <w:sz w:val="24"/>
                <w:szCs w:val="24"/>
              </w:rPr>
              <w:t>对附属单位补助支出</w:t>
            </w:r>
          </w:p>
        </w:tc>
      </w:tr>
      <w:tr w14:paraId="1BB5B1C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827F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4"/>
                <w:szCs w:val="24"/>
              </w:rPr>
            </w:pPr>
            <w:r>
              <w:rPr>
                <w:rFonts w:ascii="Times New Roman" w:hAnsi="Times New Roman" w:eastAsia="方正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3D278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4"/>
                <w:szCs w:val="24"/>
              </w:rPr>
            </w:pPr>
            <w:r>
              <w:rPr>
                <w:rFonts w:ascii="Times New Roman" w:hAnsi="Times New Roman" w:eastAsia="方正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1E27C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B7D4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4BFFA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52090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E5B0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3B5B74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b/>
                <w:bCs/>
                <w:kern w:val="0"/>
                <w:sz w:val="24"/>
                <w:szCs w:val="24"/>
              </w:rPr>
            </w:pPr>
          </w:p>
        </w:tc>
      </w:tr>
      <w:tr w14:paraId="74F7AE02">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67002C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37164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3F39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09F8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83DB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B9DC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C100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B944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p>
        </w:tc>
      </w:tr>
      <w:tr w14:paraId="060169B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5F2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16754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C297E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160BB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A246F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90DF6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BDF0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6</w:t>
            </w:r>
          </w:p>
        </w:tc>
      </w:tr>
      <w:tr w14:paraId="0715FB96">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8F33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1FE68CB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b/>
                <w:bCs/>
                <w:i w:val="0"/>
                <w:iCs w:val="0"/>
                <w:color w:val="000000"/>
                <w:kern w:val="0"/>
                <w:sz w:val="22"/>
                <w:szCs w:val="22"/>
                <w:u w:val="none"/>
                <w:lang w:val="en-US" w:eastAsia="zh-CN"/>
              </w:rPr>
              <w:t xml:space="preserve">5,682.24 </w:t>
            </w:r>
          </w:p>
        </w:tc>
        <w:tc>
          <w:tcPr>
            <w:tcW w:w="1334" w:type="dxa"/>
            <w:tcBorders>
              <w:top w:val="nil"/>
              <w:left w:val="nil"/>
              <w:bottom w:val="single" w:color="auto" w:sz="4" w:space="0"/>
              <w:right w:val="single" w:color="auto" w:sz="4" w:space="0"/>
            </w:tcBorders>
            <w:shd w:val="clear" w:color="auto" w:fill="auto"/>
            <w:noWrap/>
            <w:vAlign w:val="center"/>
          </w:tcPr>
          <w:p w14:paraId="7B877FC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b/>
                <w:bCs/>
                <w:i w:val="0"/>
                <w:iCs w:val="0"/>
                <w:color w:val="000000"/>
                <w:kern w:val="0"/>
                <w:sz w:val="22"/>
                <w:szCs w:val="22"/>
                <w:u w:val="none"/>
                <w:lang w:val="en-US" w:eastAsia="zh-CN"/>
              </w:rPr>
              <w:t xml:space="preserve">3,091.48 </w:t>
            </w:r>
          </w:p>
        </w:tc>
        <w:tc>
          <w:tcPr>
            <w:tcW w:w="1334" w:type="dxa"/>
            <w:tcBorders>
              <w:top w:val="nil"/>
              <w:left w:val="nil"/>
              <w:bottom w:val="single" w:color="auto" w:sz="4" w:space="0"/>
              <w:right w:val="single" w:color="auto" w:sz="4" w:space="0"/>
            </w:tcBorders>
            <w:shd w:val="clear" w:color="auto" w:fill="auto"/>
            <w:noWrap/>
            <w:vAlign w:val="center"/>
          </w:tcPr>
          <w:p w14:paraId="2345BED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b/>
                <w:bCs/>
                <w:i w:val="0"/>
                <w:iCs w:val="0"/>
                <w:color w:val="000000"/>
                <w:kern w:val="0"/>
                <w:sz w:val="22"/>
                <w:szCs w:val="22"/>
                <w:u w:val="none"/>
                <w:lang w:val="en-US" w:eastAsia="zh-CN"/>
              </w:rPr>
              <w:t xml:space="preserve">2,590.77 </w:t>
            </w:r>
          </w:p>
        </w:tc>
        <w:tc>
          <w:tcPr>
            <w:tcW w:w="660" w:type="pct"/>
            <w:tcBorders>
              <w:top w:val="nil"/>
              <w:left w:val="nil"/>
              <w:bottom w:val="single" w:color="auto" w:sz="4" w:space="0"/>
              <w:right w:val="single" w:color="auto" w:sz="4" w:space="0"/>
            </w:tcBorders>
            <w:shd w:val="clear" w:color="auto" w:fill="auto"/>
            <w:noWrap/>
            <w:vAlign w:val="center"/>
          </w:tcPr>
          <w:p w14:paraId="3AE3C4A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E81DA6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BF9B99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r>
      <w:tr w14:paraId="716833F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7503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2050203</w:t>
            </w:r>
          </w:p>
        </w:tc>
        <w:tc>
          <w:tcPr>
            <w:tcW w:w="1337" w:type="dxa"/>
            <w:tcBorders>
              <w:top w:val="nil"/>
              <w:left w:val="nil"/>
              <w:bottom w:val="single" w:color="auto" w:sz="4" w:space="0"/>
              <w:right w:val="single" w:color="auto" w:sz="4" w:space="0"/>
            </w:tcBorders>
            <w:shd w:val="clear" w:color="000000" w:fill="FFFFFF"/>
            <w:noWrap/>
            <w:vAlign w:val="center"/>
          </w:tcPr>
          <w:p w14:paraId="5695A5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初中教育</w:t>
            </w:r>
          </w:p>
        </w:tc>
        <w:tc>
          <w:tcPr>
            <w:tcW w:w="1877" w:type="dxa"/>
            <w:tcBorders>
              <w:top w:val="nil"/>
              <w:left w:val="nil"/>
              <w:bottom w:val="single" w:color="auto" w:sz="4" w:space="0"/>
              <w:right w:val="single" w:color="auto" w:sz="4" w:space="0"/>
            </w:tcBorders>
            <w:shd w:val="clear" w:color="auto" w:fill="auto"/>
            <w:noWrap/>
            <w:vAlign w:val="center"/>
          </w:tcPr>
          <w:p w14:paraId="345F23B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1,082.07 </w:t>
            </w:r>
          </w:p>
        </w:tc>
        <w:tc>
          <w:tcPr>
            <w:tcW w:w="1334" w:type="dxa"/>
            <w:tcBorders>
              <w:top w:val="nil"/>
              <w:left w:val="nil"/>
              <w:bottom w:val="single" w:color="auto" w:sz="4" w:space="0"/>
              <w:right w:val="single" w:color="auto" w:sz="4" w:space="0"/>
            </w:tcBorders>
            <w:shd w:val="clear" w:color="auto" w:fill="auto"/>
            <w:noWrap/>
            <w:vAlign w:val="center"/>
          </w:tcPr>
          <w:p w14:paraId="66F70CB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1,082.07 </w:t>
            </w:r>
          </w:p>
        </w:tc>
        <w:tc>
          <w:tcPr>
            <w:tcW w:w="1334" w:type="dxa"/>
            <w:tcBorders>
              <w:top w:val="nil"/>
              <w:left w:val="nil"/>
              <w:bottom w:val="single" w:color="auto" w:sz="4" w:space="0"/>
              <w:right w:val="single" w:color="auto" w:sz="4" w:space="0"/>
            </w:tcBorders>
            <w:shd w:val="clear" w:color="auto" w:fill="auto"/>
            <w:noWrap/>
            <w:vAlign w:val="center"/>
          </w:tcPr>
          <w:p w14:paraId="49D0CB8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D6B73F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E3280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F37C76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r>
      <w:tr w14:paraId="07BE4ED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1BF7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2050299</w:t>
            </w:r>
          </w:p>
        </w:tc>
        <w:tc>
          <w:tcPr>
            <w:tcW w:w="1337" w:type="dxa"/>
            <w:tcBorders>
              <w:top w:val="nil"/>
              <w:left w:val="nil"/>
              <w:bottom w:val="single" w:color="auto" w:sz="4" w:space="0"/>
              <w:right w:val="single" w:color="auto" w:sz="4" w:space="0"/>
            </w:tcBorders>
            <w:shd w:val="clear" w:color="000000" w:fill="FFFFFF"/>
            <w:noWrap/>
            <w:vAlign w:val="center"/>
          </w:tcPr>
          <w:p w14:paraId="327316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其他普通教育支出</w:t>
            </w:r>
          </w:p>
        </w:tc>
        <w:tc>
          <w:tcPr>
            <w:tcW w:w="1877" w:type="dxa"/>
            <w:tcBorders>
              <w:top w:val="nil"/>
              <w:left w:val="nil"/>
              <w:bottom w:val="single" w:color="auto" w:sz="4" w:space="0"/>
              <w:right w:val="single" w:color="auto" w:sz="4" w:space="0"/>
            </w:tcBorders>
            <w:shd w:val="clear" w:color="auto" w:fill="auto"/>
            <w:noWrap/>
            <w:vAlign w:val="center"/>
          </w:tcPr>
          <w:p w14:paraId="1F38D8E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1,987.93 </w:t>
            </w:r>
          </w:p>
        </w:tc>
        <w:tc>
          <w:tcPr>
            <w:tcW w:w="1334" w:type="dxa"/>
            <w:tcBorders>
              <w:top w:val="nil"/>
              <w:left w:val="nil"/>
              <w:bottom w:val="single" w:color="auto" w:sz="4" w:space="0"/>
              <w:right w:val="single" w:color="auto" w:sz="4" w:space="0"/>
            </w:tcBorders>
            <w:shd w:val="clear" w:color="auto" w:fill="auto"/>
            <w:noWrap/>
            <w:vAlign w:val="center"/>
          </w:tcPr>
          <w:p w14:paraId="603F3FD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1,847.16 </w:t>
            </w:r>
          </w:p>
        </w:tc>
        <w:tc>
          <w:tcPr>
            <w:tcW w:w="1334" w:type="dxa"/>
            <w:tcBorders>
              <w:top w:val="nil"/>
              <w:left w:val="nil"/>
              <w:bottom w:val="single" w:color="auto" w:sz="4" w:space="0"/>
              <w:right w:val="single" w:color="auto" w:sz="4" w:space="0"/>
            </w:tcBorders>
            <w:shd w:val="clear" w:color="auto" w:fill="auto"/>
            <w:noWrap/>
            <w:vAlign w:val="center"/>
          </w:tcPr>
          <w:p w14:paraId="0D8876F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140.77 </w:t>
            </w:r>
          </w:p>
        </w:tc>
        <w:tc>
          <w:tcPr>
            <w:tcW w:w="660" w:type="pct"/>
            <w:tcBorders>
              <w:top w:val="nil"/>
              <w:left w:val="nil"/>
              <w:bottom w:val="single" w:color="auto" w:sz="4" w:space="0"/>
              <w:right w:val="single" w:color="auto" w:sz="4" w:space="0"/>
            </w:tcBorders>
            <w:shd w:val="clear" w:color="auto" w:fill="auto"/>
            <w:noWrap/>
            <w:vAlign w:val="center"/>
          </w:tcPr>
          <w:p w14:paraId="6031494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325007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6798BB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r>
      <w:tr w14:paraId="2B15158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A5F8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2050999</w:t>
            </w:r>
          </w:p>
        </w:tc>
        <w:tc>
          <w:tcPr>
            <w:tcW w:w="1337" w:type="dxa"/>
            <w:tcBorders>
              <w:top w:val="nil"/>
              <w:left w:val="nil"/>
              <w:bottom w:val="single" w:color="auto" w:sz="4" w:space="0"/>
              <w:right w:val="single" w:color="auto" w:sz="4" w:space="0"/>
            </w:tcBorders>
            <w:shd w:val="clear" w:color="000000" w:fill="FFFFFF"/>
            <w:noWrap/>
            <w:vAlign w:val="center"/>
          </w:tcPr>
          <w:p w14:paraId="30ED01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其他教育费附加安排的支出</w:t>
            </w:r>
          </w:p>
        </w:tc>
        <w:tc>
          <w:tcPr>
            <w:tcW w:w="1877" w:type="dxa"/>
            <w:tcBorders>
              <w:top w:val="nil"/>
              <w:left w:val="nil"/>
              <w:bottom w:val="single" w:color="auto" w:sz="4" w:space="0"/>
              <w:right w:val="single" w:color="auto" w:sz="4" w:space="0"/>
            </w:tcBorders>
            <w:shd w:val="clear" w:color="auto" w:fill="auto"/>
            <w:noWrap/>
            <w:vAlign w:val="center"/>
          </w:tcPr>
          <w:p w14:paraId="141DD86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32.47 </w:t>
            </w:r>
          </w:p>
        </w:tc>
        <w:tc>
          <w:tcPr>
            <w:tcW w:w="1334" w:type="dxa"/>
            <w:tcBorders>
              <w:top w:val="nil"/>
              <w:left w:val="nil"/>
              <w:bottom w:val="single" w:color="auto" w:sz="4" w:space="0"/>
              <w:right w:val="single" w:color="auto" w:sz="4" w:space="0"/>
            </w:tcBorders>
            <w:shd w:val="clear" w:color="auto" w:fill="auto"/>
            <w:noWrap/>
            <w:vAlign w:val="center"/>
          </w:tcPr>
          <w:p w14:paraId="52DA76B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32.47 </w:t>
            </w:r>
          </w:p>
        </w:tc>
        <w:tc>
          <w:tcPr>
            <w:tcW w:w="1334" w:type="dxa"/>
            <w:tcBorders>
              <w:top w:val="nil"/>
              <w:left w:val="nil"/>
              <w:bottom w:val="single" w:color="auto" w:sz="4" w:space="0"/>
              <w:right w:val="single" w:color="auto" w:sz="4" w:space="0"/>
            </w:tcBorders>
            <w:shd w:val="clear" w:color="auto" w:fill="auto"/>
            <w:noWrap/>
            <w:vAlign w:val="center"/>
          </w:tcPr>
          <w:p w14:paraId="2B4F5C1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1CFA9FA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FBBE53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38B702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r>
      <w:tr w14:paraId="23A5E57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85E6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2080116</w:t>
            </w:r>
          </w:p>
        </w:tc>
        <w:tc>
          <w:tcPr>
            <w:tcW w:w="1337" w:type="dxa"/>
            <w:tcBorders>
              <w:top w:val="nil"/>
              <w:left w:val="nil"/>
              <w:bottom w:val="single" w:color="auto" w:sz="4" w:space="0"/>
              <w:right w:val="single" w:color="auto" w:sz="4" w:space="0"/>
            </w:tcBorders>
            <w:shd w:val="clear" w:color="000000" w:fill="FFFFFF"/>
            <w:noWrap/>
            <w:vAlign w:val="center"/>
          </w:tcPr>
          <w:p w14:paraId="220482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引进人才费用</w:t>
            </w:r>
          </w:p>
        </w:tc>
        <w:tc>
          <w:tcPr>
            <w:tcW w:w="1877" w:type="dxa"/>
            <w:tcBorders>
              <w:top w:val="nil"/>
              <w:left w:val="nil"/>
              <w:bottom w:val="single" w:color="auto" w:sz="4" w:space="0"/>
              <w:right w:val="single" w:color="auto" w:sz="4" w:space="0"/>
            </w:tcBorders>
            <w:shd w:val="clear" w:color="auto" w:fill="auto"/>
            <w:noWrap/>
            <w:vAlign w:val="center"/>
          </w:tcPr>
          <w:p w14:paraId="12C46E2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7.08 </w:t>
            </w:r>
          </w:p>
        </w:tc>
        <w:tc>
          <w:tcPr>
            <w:tcW w:w="1334" w:type="dxa"/>
            <w:tcBorders>
              <w:top w:val="nil"/>
              <w:left w:val="nil"/>
              <w:bottom w:val="single" w:color="auto" w:sz="4" w:space="0"/>
              <w:right w:val="single" w:color="auto" w:sz="4" w:space="0"/>
            </w:tcBorders>
            <w:shd w:val="clear" w:color="auto" w:fill="auto"/>
            <w:noWrap/>
            <w:vAlign w:val="center"/>
          </w:tcPr>
          <w:p w14:paraId="392CD13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7.08 </w:t>
            </w:r>
          </w:p>
        </w:tc>
        <w:tc>
          <w:tcPr>
            <w:tcW w:w="1334" w:type="dxa"/>
            <w:tcBorders>
              <w:top w:val="nil"/>
              <w:left w:val="nil"/>
              <w:bottom w:val="single" w:color="auto" w:sz="4" w:space="0"/>
              <w:right w:val="single" w:color="auto" w:sz="4" w:space="0"/>
            </w:tcBorders>
            <w:shd w:val="clear" w:color="auto" w:fill="auto"/>
            <w:noWrap/>
            <w:vAlign w:val="center"/>
          </w:tcPr>
          <w:p w14:paraId="2E40DF9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639F3D1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B7675F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A08BBB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r>
      <w:tr w14:paraId="779386E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C2A6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2101102</w:t>
            </w:r>
          </w:p>
        </w:tc>
        <w:tc>
          <w:tcPr>
            <w:tcW w:w="1337" w:type="dxa"/>
            <w:tcBorders>
              <w:top w:val="nil"/>
              <w:left w:val="nil"/>
              <w:bottom w:val="single" w:color="auto" w:sz="4" w:space="0"/>
              <w:right w:val="single" w:color="auto" w:sz="4" w:space="0"/>
            </w:tcBorders>
            <w:shd w:val="clear" w:color="000000" w:fill="FFFFFF"/>
            <w:noWrap/>
            <w:vAlign w:val="center"/>
          </w:tcPr>
          <w:p w14:paraId="57575F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事业单位医疗</w:t>
            </w:r>
          </w:p>
        </w:tc>
        <w:tc>
          <w:tcPr>
            <w:tcW w:w="1877" w:type="dxa"/>
            <w:tcBorders>
              <w:top w:val="nil"/>
              <w:left w:val="nil"/>
              <w:bottom w:val="single" w:color="auto" w:sz="4" w:space="0"/>
              <w:right w:val="single" w:color="auto" w:sz="4" w:space="0"/>
            </w:tcBorders>
            <w:shd w:val="clear" w:color="auto" w:fill="auto"/>
            <w:noWrap/>
            <w:vAlign w:val="center"/>
          </w:tcPr>
          <w:p w14:paraId="369AFDD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122.70 </w:t>
            </w:r>
          </w:p>
        </w:tc>
        <w:tc>
          <w:tcPr>
            <w:tcW w:w="1334" w:type="dxa"/>
            <w:tcBorders>
              <w:top w:val="nil"/>
              <w:left w:val="nil"/>
              <w:bottom w:val="single" w:color="auto" w:sz="4" w:space="0"/>
              <w:right w:val="single" w:color="auto" w:sz="4" w:space="0"/>
            </w:tcBorders>
            <w:shd w:val="clear" w:color="auto" w:fill="auto"/>
            <w:noWrap/>
            <w:vAlign w:val="center"/>
          </w:tcPr>
          <w:p w14:paraId="086D72C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122.70 </w:t>
            </w:r>
          </w:p>
        </w:tc>
        <w:tc>
          <w:tcPr>
            <w:tcW w:w="1334" w:type="dxa"/>
            <w:tcBorders>
              <w:top w:val="nil"/>
              <w:left w:val="nil"/>
              <w:bottom w:val="single" w:color="auto" w:sz="4" w:space="0"/>
              <w:right w:val="single" w:color="auto" w:sz="4" w:space="0"/>
            </w:tcBorders>
            <w:shd w:val="clear" w:color="auto" w:fill="auto"/>
            <w:noWrap/>
            <w:vAlign w:val="center"/>
          </w:tcPr>
          <w:p w14:paraId="1D3457C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2F3A586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B4E52B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EA37C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r>
      <w:tr w14:paraId="4169C7C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32F7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2290403</w:t>
            </w:r>
          </w:p>
        </w:tc>
        <w:tc>
          <w:tcPr>
            <w:tcW w:w="1337" w:type="dxa"/>
            <w:tcBorders>
              <w:top w:val="nil"/>
              <w:left w:val="nil"/>
              <w:bottom w:val="single" w:color="auto" w:sz="4" w:space="0"/>
              <w:right w:val="single" w:color="auto" w:sz="4" w:space="0"/>
            </w:tcBorders>
            <w:shd w:val="clear" w:color="000000" w:fill="FFFFFF"/>
            <w:noWrap/>
            <w:vAlign w:val="center"/>
          </w:tcPr>
          <w:p w14:paraId="62EAF4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其他政府性基金债务收入安排的支出</w:t>
            </w:r>
          </w:p>
        </w:tc>
        <w:tc>
          <w:tcPr>
            <w:tcW w:w="1877" w:type="dxa"/>
            <w:tcBorders>
              <w:top w:val="nil"/>
              <w:left w:val="nil"/>
              <w:bottom w:val="single" w:color="auto" w:sz="4" w:space="0"/>
              <w:right w:val="single" w:color="auto" w:sz="4" w:space="0"/>
            </w:tcBorders>
            <w:shd w:val="clear" w:color="auto" w:fill="auto"/>
            <w:noWrap/>
            <w:vAlign w:val="center"/>
          </w:tcPr>
          <w:p w14:paraId="038C9CC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2,450.00 </w:t>
            </w:r>
          </w:p>
        </w:tc>
        <w:tc>
          <w:tcPr>
            <w:tcW w:w="1334" w:type="dxa"/>
            <w:tcBorders>
              <w:top w:val="nil"/>
              <w:left w:val="nil"/>
              <w:bottom w:val="single" w:color="auto" w:sz="4" w:space="0"/>
              <w:right w:val="single" w:color="auto" w:sz="4" w:space="0"/>
            </w:tcBorders>
            <w:shd w:val="clear" w:color="auto" w:fill="auto"/>
            <w:noWrap/>
            <w:vAlign w:val="center"/>
          </w:tcPr>
          <w:p w14:paraId="63F58F7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378FA2A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auto"/>
              <w:rPr>
                <w:rFonts w:hint="default" w:ascii="Times New Roman" w:hAnsi="Times New Roman" w:eastAsia="方正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rPr>
              <w:t xml:space="preserve">2,450.00 </w:t>
            </w:r>
          </w:p>
        </w:tc>
        <w:tc>
          <w:tcPr>
            <w:tcW w:w="660" w:type="pct"/>
            <w:tcBorders>
              <w:top w:val="nil"/>
              <w:left w:val="nil"/>
              <w:bottom w:val="single" w:color="auto" w:sz="4" w:space="0"/>
              <w:right w:val="single" w:color="auto" w:sz="4" w:space="0"/>
            </w:tcBorders>
            <w:shd w:val="clear" w:color="auto" w:fill="auto"/>
            <w:noWrap/>
            <w:vAlign w:val="center"/>
          </w:tcPr>
          <w:p w14:paraId="18ECFE8E">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55B6DBB">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8D35FCE">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r>
    </w:tbl>
    <w:p w14:paraId="6D126B01">
      <w:pPr>
        <w:widowControl/>
        <w:spacing w:before="120"/>
        <w:jc w:val="left"/>
        <w:rPr>
          <w:rFonts w:ascii="Times New Roman" w:hAnsi="Times New Roman" w:eastAsia="宋体" w:cs="Times New Roman"/>
          <w:kern w:val="0"/>
          <w:sz w:val="24"/>
          <w:szCs w:val="24"/>
        </w:rPr>
      </w:pPr>
      <w:r>
        <w:rPr>
          <w:rFonts w:ascii="Times New Roman" w:hAnsi="Times New Roman" w:eastAsia="方正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89F686F">
      <w:pPr>
        <w:widowControl/>
        <w:spacing w:line="400" w:lineRule="exact"/>
        <w:jc w:val="center"/>
        <w:textAlignment w:val="center"/>
        <w:rPr>
          <w:rFonts w:ascii="Times New Roman" w:hAnsi="Times New Roman" w:eastAsia="黑体" w:cs="Times New Roman"/>
          <w:color w:val="000000"/>
          <w:kern w:val="0"/>
          <w:sz w:val="32"/>
          <w:szCs w:val="32"/>
        </w:rPr>
      </w:pPr>
    </w:p>
    <w:p w14:paraId="49BCDE56">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方正仿宋_GB2312" w:cs="Times New Roman"/>
          <w:color w:val="000000"/>
          <w:kern w:val="0"/>
          <w:sz w:val="20"/>
          <w:szCs w:val="20"/>
        </w:rPr>
      </w:pPr>
      <w:r>
        <w:rPr>
          <w:rFonts w:ascii="Times New Roman" w:hAnsi="Times New Roman" w:eastAsia="方正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方正仿宋_GB2312" w:cs="Times New Roman"/>
          <w:color w:val="000000"/>
          <w:kern w:val="0"/>
          <w:sz w:val="20"/>
          <w:szCs w:val="20"/>
        </w:rPr>
      </w:pPr>
      <w:r>
        <w:rPr>
          <w:rFonts w:ascii="Times New Roman" w:hAnsi="Times New Roman" w:eastAsia="方正仿宋_GB2312" w:cs="Times New Roman"/>
          <w:color w:val="000000"/>
          <w:kern w:val="0"/>
          <w:sz w:val="20"/>
          <w:szCs w:val="20"/>
        </w:rPr>
        <w:t>部门：</w:t>
      </w:r>
      <w:r>
        <w:rPr>
          <w:rFonts w:hint="eastAsia" w:ascii="Times New Roman" w:hAnsi="Times New Roman" w:eastAsia="方正仿宋_GB2312" w:cs="Times New Roman"/>
          <w:color w:val="000000"/>
          <w:kern w:val="0"/>
          <w:sz w:val="20"/>
          <w:szCs w:val="20"/>
          <w:lang w:val="en-US" w:eastAsia="zh-CN"/>
        </w:rPr>
        <w:t>益阳市龙洲中学</w:t>
      </w:r>
      <w:r>
        <w:rPr>
          <w:rFonts w:ascii="Times New Roman" w:hAnsi="Times New Roman" w:eastAsia="方正仿宋_GB2312" w:cs="Times New Roman"/>
          <w:color w:val="000000"/>
          <w:kern w:val="0"/>
          <w:sz w:val="20"/>
          <w:szCs w:val="20"/>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kern w:val="0"/>
          <w:sz w:val="24"/>
          <w:szCs w:val="24"/>
        </w:rPr>
        <w:tab/>
      </w:r>
      <w:r>
        <w:rPr>
          <w:rFonts w:ascii="Times New Roman" w:hAnsi="Times New Roman" w:eastAsia="方正仿宋_GB2312" w:cs="Times New Roman"/>
          <w:kern w:val="0"/>
          <w:sz w:val="24"/>
          <w:szCs w:val="24"/>
        </w:rPr>
        <w:t>　</w:t>
      </w:r>
      <w:r>
        <w:rPr>
          <w:rFonts w:ascii="Times New Roman" w:hAnsi="Times New Roman" w:eastAsia="方正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986"/>
        <w:gridCol w:w="2636"/>
        <w:gridCol w:w="616"/>
        <w:gridCol w:w="986"/>
        <w:gridCol w:w="1678"/>
        <w:gridCol w:w="1539"/>
        <w:gridCol w:w="1647"/>
      </w:tblGrid>
      <w:tr w14:paraId="0EF1FE7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48BA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75D2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支出</w:t>
            </w:r>
          </w:p>
        </w:tc>
      </w:tr>
      <w:tr w14:paraId="4ABDCCA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B1B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531F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0"/>
                <w:szCs w:val="20"/>
              </w:rPr>
            </w:pPr>
            <w:r>
              <w:rPr>
                <w:rFonts w:ascii="Times New Roman" w:hAnsi="Times New Roman" w:eastAsia="方正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E2776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99B6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975C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0"/>
                <w:szCs w:val="20"/>
              </w:rPr>
            </w:pPr>
            <w:r>
              <w:rPr>
                <w:rFonts w:ascii="Times New Roman" w:hAnsi="Times New Roman" w:eastAsia="方正仿宋_GB2312" w:cs="Times New Roman"/>
                <w:kern w:val="0"/>
                <w:sz w:val="20"/>
                <w:szCs w:val="20"/>
              </w:rPr>
              <w:t>行次</w:t>
            </w:r>
          </w:p>
        </w:tc>
        <w:tc>
          <w:tcPr>
            <w:tcW w:w="986" w:type="dxa"/>
            <w:tcBorders>
              <w:top w:val="nil"/>
              <w:left w:val="nil"/>
              <w:bottom w:val="single" w:color="auto" w:sz="4" w:space="0"/>
              <w:right w:val="single" w:color="auto" w:sz="4" w:space="0"/>
            </w:tcBorders>
            <w:shd w:val="clear" w:color="auto" w:fill="auto"/>
            <w:noWrap/>
            <w:vAlign w:val="center"/>
          </w:tcPr>
          <w:p w14:paraId="1C457F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合计</w:t>
            </w:r>
          </w:p>
        </w:tc>
        <w:tc>
          <w:tcPr>
            <w:tcW w:w="1678" w:type="dxa"/>
            <w:tcBorders>
              <w:top w:val="nil"/>
              <w:left w:val="nil"/>
              <w:bottom w:val="single" w:color="auto" w:sz="4" w:space="0"/>
              <w:right w:val="single" w:color="auto" w:sz="4" w:space="0"/>
            </w:tcBorders>
            <w:shd w:val="clear" w:color="auto" w:fill="auto"/>
            <w:vAlign w:val="center"/>
          </w:tcPr>
          <w:p w14:paraId="1C0974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6D2E4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9885D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国有资本经营预算财政拨款</w:t>
            </w:r>
          </w:p>
        </w:tc>
      </w:tr>
      <w:tr w14:paraId="6C6580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2CE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2591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085F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F774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6D4CE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　</w:t>
            </w:r>
          </w:p>
        </w:tc>
        <w:tc>
          <w:tcPr>
            <w:tcW w:w="986" w:type="dxa"/>
            <w:tcBorders>
              <w:top w:val="nil"/>
              <w:left w:val="nil"/>
              <w:bottom w:val="single" w:color="auto" w:sz="4" w:space="0"/>
              <w:right w:val="single" w:color="auto" w:sz="4" w:space="0"/>
            </w:tcBorders>
            <w:shd w:val="clear" w:color="auto" w:fill="auto"/>
            <w:noWrap/>
            <w:vAlign w:val="center"/>
          </w:tcPr>
          <w:p w14:paraId="37AD3E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2</w:t>
            </w:r>
          </w:p>
        </w:tc>
        <w:tc>
          <w:tcPr>
            <w:tcW w:w="1678" w:type="dxa"/>
            <w:tcBorders>
              <w:top w:val="nil"/>
              <w:left w:val="nil"/>
              <w:bottom w:val="single" w:color="auto" w:sz="4" w:space="0"/>
              <w:right w:val="single" w:color="auto" w:sz="4" w:space="0"/>
            </w:tcBorders>
            <w:shd w:val="clear" w:color="auto" w:fill="auto"/>
            <w:noWrap/>
            <w:vAlign w:val="center"/>
          </w:tcPr>
          <w:p w14:paraId="295614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B9D57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20B83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5</w:t>
            </w:r>
          </w:p>
        </w:tc>
      </w:tr>
      <w:tr w14:paraId="3C3361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61A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E37EC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1</w:t>
            </w:r>
          </w:p>
        </w:tc>
        <w:tc>
          <w:tcPr>
            <w:tcW w:w="986" w:type="dxa"/>
            <w:tcBorders>
              <w:top w:val="nil"/>
              <w:left w:val="nil"/>
              <w:bottom w:val="single" w:color="auto" w:sz="4" w:space="0"/>
              <w:right w:val="single" w:color="auto" w:sz="4" w:space="0"/>
            </w:tcBorders>
            <w:shd w:val="clear" w:color="auto" w:fill="auto"/>
            <w:noWrap/>
            <w:vAlign w:val="center"/>
          </w:tcPr>
          <w:p w14:paraId="56522776">
            <w:pPr>
              <w:keepNext w:val="0"/>
              <w:keepLines w:val="0"/>
              <w:widowControl/>
              <w:suppressLineNumbers w:val="0"/>
              <w:jc w:val="center"/>
              <w:textAlignment w:val="center"/>
              <w:rPr>
                <w:rFonts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2,569.79</w:t>
            </w:r>
          </w:p>
        </w:tc>
        <w:tc>
          <w:tcPr>
            <w:tcW w:w="0" w:type="auto"/>
            <w:tcBorders>
              <w:top w:val="nil"/>
              <w:left w:val="nil"/>
              <w:bottom w:val="single" w:color="auto" w:sz="4" w:space="0"/>
              <w:right w:val="single" w:color="auto" w:sz="4" w:space="0"/>
            </w:tcBorders>
            <w:shd w:val="clear" w:color="auto" w:fill="auto"/>
            <w:noWrap/>
            <w:vAlign w:val="center"/>
          </w:tcPr>
          <w:p w14:paraId="02F145C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B6D26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15</w:t>
            </w:r>
          </w:p>
        </w:tc>
        <w:tc>
          <w:tcPr>
            <w:tcW w:w="986" w:type="dxa"/>
            <w:tcBorders>
              <w:top w:val="nil"/>
              <w:left w:val="nil"/>
              <w:bottom w:val="single" w:color="auto" w:sz="4" w:space="0"/>
              <w:right w:val="single" w:color="auto" w:sz="4" w:space="0"/>
            </w:tcBorders>
            <w:shd w:val="clear" w:color="auto" w:fill="auto"/>
            <w:noWrap/>
            <w:vAlign w:val="center"/>
          </w:tcPr>
          <w:p w14:paraId="1DB2CB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0CE60F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135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2665D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r>
      <w:tr w14:paraId="09E76D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94E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3F4B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2</w:t>
            </w:r>
          </w:p>
        </w:tc>
        <w:tc>
          <w:tcPr>
            <w:tcW w:w="986" w:type="dxa"/>
            <w:tcBorders>
              <w:top w:val="nil"/>
              <w:left w:val="nil"/>
              <w:bottom w:val="single" w:color="auto" w:sz="4" w:space="0"/>
              <w:right w:val="single" w:color="auto" w:sz="4" w:space="0"/>
            </w:tcBorders>
            <w:shd w:val="clear" w:color="auto" w:fill="auto"/>
            <w:noWrap/>
            <w:vAlign w:val="center"/>
          </w:tcPr>
          <w:p w14:paraId="1AF5961C">
            <w:pPr>
              <w:keepNext w:val="0"/>
              <w:keepLines w:val="0"/>
              <w:widowControl/>
              <w:suppressLineNumbers w:val="0"/>
              <w:jc w:val="center"/>
              <w:textAlignment w:val="center"/>
              <w:rPr>
                <w:rFonts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2,450.00</w:t>
            </w:r>
          </w:p>
        </w:tc>
        <w:tc>
          <w:tcPr>
            <w:tcW w:w="0" w:type="auto"/>
            <w:tcBorders>
              <w:top w:val="nil"/>
              <w:left w:val="nil"/>
              <w:bottom w:val="single" w:color="auto" w:sz="4" w:space="0"/>
              <w:right w:val="single" w:color="auto" w:sz="4" w:space="0"/>
            </w:tcBorders>
            <w:shd w:val="clear" w:color="auto" w:fill="auto"/>
            <w:noWrap/>
            <w:vAlign w:val="center"/>
          </w:tcPr>
          <w:p w14:paraId="52592F8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A040D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16</w:t>
            </w:r>
          </w:p>
        </w:tc>
        <w:tc>
          <w:tcPr>
            <w:tcW w:w="986" w:type="dxa"/>
            <w:tcBorders>
              <w:top w:val="nil"/>
              <w:left w:val="nil"/>
              <w:bottom w:val="single" w:color="auto" w:sz="4" w:space="0"/>
              <w:right w:val="single" w:color="auto" w:sz="4" w:space="0"/>
            </w:tcBorders>
            <w:shd w:val="clear" w:color="auto" w:fill="auto"/>
            <w:noWrap/>
            <w:vAlign w:val="center"/>
          </w:tcPr>
          <w:p w14:paraId="72A102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6BFBCB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7F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C925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r>
      <w:tr w14:paraId="55A8CF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A3FF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4627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4F452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97AF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D6C94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17</w:t>
            </w:r>
          </w:p>
        </w:tc>
        <w:tc>
          <w:tcPr>
            <w:tcW w:w="986" w:type="dxa"/>
            <w:tcBorders>
              <w:top w:val="nil"/>
              <w:left w:val="nil"/>
              <w:bottom w:val="single" w:color="auto" w:sz="4" w:space="0"/>
              <w:right w:val="single" w:color="auto" w:sz="4" w:space="0"/>
            </w:tcBorders>
            <w:shd w:val="clear" w:color="auto" w:fill="auto"/>
            <w:noWrap/>
            <w:vAlign w:val="center"/>
          </w:tcPr>
          <w:p w14:paraId="399E19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7A3BB1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09E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1C195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r>
      <w:tr w14:paraId="122343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F31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3BA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1D7C77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E9DD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16379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18</w:t>
            </w:r>
          </w:p>
        </w:tc>
        <w:tc>
          <w:tcPr>
            <w:tcW w:w="986" w:type="dxa"/>
            <w:tcBorders>
              <w:top w:val="nil"/>
              <w:left w:val="nil"/>
              <w:bottom w:val="single" w:color="auto" w:sz="4" w:space="0"/>
              <w:right w:val="single" w:color="auto" w:sz="4" w:space="0"/>
            </w:tcBorders>
            <w:shd w:val="clear" w:color="auto" w:fill="auto"/>
            <w:noWrap/>
            <w:vAlign w:val="center"/>
          </w:tcPr>
          <w:p w14:paraId="6307B6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2FB3C3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F67F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F03B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r>
      <w:tr w14:paraId="1CDFDF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0CA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F76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CD4903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1859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22EDD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19</w:t>
            </w:r>
          </w:p>
        </w:tc>
        <w:tc>
          <w:tcPr>
            <w:tcW w:w="986" w:type="dxa"/>
            <w:tcBorders>
              <w:top w:val="nil"/>
              <w:left w:val="nil"/>
              <w:bottom w:val="single" w:color="auto" w:sz="4" w:space="0"/>
              <w:right w:val="single" w:color="auto" w:sz="4" w:space="0"/>
            </w:tcBorders>
            <w:shd w:val="clear" w:color="auto" w:fill="auto"/>
            <w:noWrap/>
            <w:vAlign w:val="center"/>
          </w:tcPr>
          <w:p w14:paraId="2D5560A2">
            <w:pPr>
              <w:keepNext w:val="0"/>
              <w:keepLines w:val="0"/>
              <w:widowControl/>
              <w:suppressLineNumbers w:val="0"/>
              <w:jc w:val="center"/>
              <w:textAlignment w:val="center"/>
              <w:rPr>
                <w:rFonts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2,440.01</w:t>
            </w:r>
          </w:p>
        </w:tc>
        <w:tc>
          <w:tcPr>
            <w:tcW w:w="1678" w:type="dxa"/>
            <w:tcBorders>
              <w:top w:val="nil"/>
              <w:left w:val="nil"/>
              <w:bottom w:val="single" w:color="auto" w:sz="4" w:space="0"/>
              <w:right w:val="single" w:color="auto" w:sz="4" w:space="0"/>
            </w:tcBorders>
            <w:shd w:val="clear" w:color="auto" w:fill="auto"/>
            <w:noWrap/>
            <w:vAlign w:val="center"/>
          </w:tcPr>
          <w:p w14:paraId="14CE9BE2">
            <w:pPr>
              <w:keepNext w:val="0"/>
              <w:keepLines w:val="0"/>
              <w:widowControl/>
              <w:suppressLineNumbers w:val="0"/>
              <w:jc w:val="center"/>
              <w:textAlignment w:val="center"/>
              <w:rPr>
                <w:rFonts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2,440.01</w:t>
            </w:r>
          </w:p>
        </w:tc>
        <w:tc>
          <w:tcPr>
            <w:tcW w:w="0" w:type="auto"/>
            <w:tcBorders>
              <w:top w:val="nil"/>
              <w:left w:val="nil"/>
              <w:bottom w:val="single" w:color="auto" w:sz="4" w:space="0"/>
              <w:right w:val="single" w:color="auto" w:sz="4" w:space="0"/>
            </w:tcBorders>
            <w:shd w:val="clear" w:color="auto" w:fill="auto"/>
            <w:noWrap/>
            <w:vAlign w:val="center"/>
          </w:tcPr>
          <w:p w14:paraId="1C4DE5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C292A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r>
      <w:tr w14:paraId="2D33AE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9E1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B4B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4C2271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2892787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hint="eastAsia" w:ascii="Times New Roman" w:hAnsi="Times New Roman" w:eastAsia="方正仿宋_GB2312" w:cs="Times New Roman"/>
                <w:kern w:val="0"/>
                <w:sz w:val="22"/>
                <w:lang w:val="en-US" w:eastAsia="zh-CN"/>
              </w:rPr>
              <w:t>六、社会保障和就业支出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0AF22A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20</w:t>
            </w:r>
          </w:p>
        </w:tc>
        <w:tc>
          <w:tcPr>
            <w:tcW w:w="986" w:type="dxa"/>
            <w:tcBorders>
              <w:top w:val="nil"/>
              <w:left w:val="nil"/>
              <w:bottom w:val="single" w:color="auto" w:sz="4" w:space="0"/>
              <w:right w:val="single" w:color="auto" w:sz="4" w:space="0"/>
            </w:tcBorders>
            <w:shd w:val="clear" w:color="auto" w:fill="auto"/>
            <w:noWrap/>
            <w:vAlign w:val="center"/>
          </w:tcPr>
          <w:p w14:paraId="02863AD4">
            <w:pPr>
              <w:keepNext w:val="0"/>
              <w:keepLines w:val="0"/>
              <w:widowControl/>
              <w:suppressLineNumbers w:val="0"/>
              <w:jc w:val="center"/>
              <w:textAlignment w:val="center"/>
              <w:rPr>
                <w:rFonts w:hint="default"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7.08</w:t>
            </w:r>
          </w:p>
        </w:tc>
        <w:tc>
          <w:tcPr>
            <w:tcW w:w="1678" w:type="dxa"/>
            <w:tcBorders>
              <w:top w:val="nil"/>
              <w:left w:val="nil"/>
              <w:bottom w:val="single" w:color="auto" w:sz="4" w:space="0"/>
              <w:right w:val="single" w:color="auto" w:sz="4" w:space="0"/>
            </w:tcBorders>
            <w:shd w:val="clear" w:color="auto" w:fill="auto"/>
            <w:noWrap/>
            <w:vAlign w:val="center"/>
          </w:tcPr>
          <w:p w14:paraId="02666828">
            <w:pPr>
              <w:keepNext w:val="0"/>
              <w:keepLines w:val="0"/>
              <w:widowControl/>
              <w:suppressLineNumbers w:val="0"/>
              <w:jc w:val="center"/>
              <w:textAlignment w:val="center"/>
              <w:rPr>
                <w:rFonts w:hint="default"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7.08</w:t>
            </w:r>
          </w:p>
        </w:tc>
        <w:tc>
          <w:tcPr>
            <w:tcW w:w="0" w:type="auto"/>
            <w:tcBorders>
              <w:top w:val="nil"/>
              <w:left w:val="nil"/>
              <w:bottom w:val="single" w:color="auto" w:sz="4" w:space="0"/>
              <w:right w:val="single" w:color="auto" w:sz="4" w:space="0"/>
            </w:tcBorders>
            <w:shd w:val="clear" w:color="auto" w:fill="auto"/>
            <w:noWrap/>
            <w:vAlign w:val="center"/>
          </w:tcPr>
          <w:p w14:paraId="735035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8201F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r>
      <w:tr w14:paraId="35EB77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8ECF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672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77506B">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50ACA5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hint="eastAsia" w:ascii="Times New Roman" w:hAnsi="Times New Roman" w:eastAsia="方正仿宋_GB2312" w:cs="Times New Roman"/>
                <w:kern w:val="0"/>
                <w:sz w:val="22"/>
                <w:lang w:val="en-US" w:eastAsia="zh-CN"/>
              </w:rPr>
              <w:t>七、卫生健康支出</w:t>
            </w:r>
          </w:p>
        </w:tc>
        <w:tc>
          <w:tcPr>
            <w:tcW w:w="0" w:type="auto"/>
            <w:tcBorders>
              <w:top w:val="nil"/>
              <w:left w:val="nil"/>
              <w:bottom w:val="single" w:color="auto" w:sz="4" w:space="0"/>
              <w:right w:val="single" w:color="auto" w:sz="4" w:space="0"/>
            </w:tcBorders>
            <w:shd w:val="clear" w:color="auto" w:fill="auto"/>
            <w:noWrap/>
            <w:vAlign w:val="center"/>
          </w:tcPr>
          <w:p w14:paraId="1FB04B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21</w:t>
            </w:r>
          </w:p>
        </w:tc>
        <w:tc>
          <w:tcPr>
            <w:tcW w:w="986" w:type="dxa"/>
            <w:tcBorders>
              <w:top w:val="nil"/>
              <w:left w:val="nil"/>
              <w:bottom w:val="single" w:color="auto" w:sz="4" w:space="0"/>
              <w:right w:val="single" w:color="auto" w:sz="4" w:space="0"/>
            </w:tcBorders>
            <w:shd w:val="clear" w:color="auto" w:fill="auto"/>
            <w:noWrap/>
            <w:vAlign w:val="center"/>
          </w:tcPr>
          <w:p w14:paraId="28F16707">
            <w:pPr>
              <w:keepNext w:val="0"/>
              <w:keepLines w:val="0"/>
              <w:widowControl/>
              <w:suppressLineNumbers w:val="0"/>
              <w:jc w:val="center"/>
              <w:textAlignment w:val="center"/>
              <w:rPr>
                <w:rFonts w:hint="default"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122.70</w:t>
            </w:r>
          </w:p>
        </w:tc>
        <w:tc>
          <w:tcPr>
            <w:tcW w:w="1678" w:type="dxa"/>
            <w:tcBorders>
              <w:top w:val="nil"/>
              <w:left w:val="nil"/>
              <w:bottom w:val="single" w:color="auto" w:sz="4" w:space="0"/>
              <w:right w:val="single" w:color="auto" w:sz="4" w:space="0"/>
            </w:tcBorders>
            <w:shd w:val="clear" w:color="auto" w:fill="auto"/>
            <w:noWrap/>
            <w:vAlign w:val="center"/>
          </w:tcPr>
          <w:p w14:paraId="358D726B">
            <w:pPr>
              <w:keepNext w:val="0"/>
              <w:keepLines w:val="0"/>
              <w:widowControl/>
              <w:suppressLineNumbers w:val="0"/>
              <w:jc w:val="center"/>
              <w:textAlignment w:val="center"/>
              <w:rPr>
                <w:rFonts w:hint="default"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122.70</w:t>
            </w:r>
          </w:p>
        </w:tc>
        <w:tc>
          <w:tcPr>
            <w:tcW w:w="0" w:type="auto"/>
            <w:tcBorders>
              <w:top w:val="nil"/>
              <w:left w:val="nil"/>
              <w:bottom w:val="single" w:color="auto" w:sz="4" w:space="0"/>
              <w:right w:val="single" w:color="auto" w:sz="4" w:space="0"/>
            </w:tcBorders>
            <w:shd w:val="clear" w:color="auto" w:fill="auto"/>
            <w:noWrap/>
            <w:vAlign w:val="center"/>
          </w:tcPr>
          <w:p w14:paraId="2B2719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6950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r>
      <w:tr w14:paraId="45D92E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446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0F0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7731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43902BA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hint="eastAsia" w:ascii="Times New Roman" w:hAnsi="Times New Roman" w:eastAsia="方正仿宋_GB2312" w:cs="Times New Roman"/>
                <w:kern w:val="0"/>
                <w:sz w:val="22"/>
                <w:lang w:val="en-US" w:eastAsia="zh-CN"/>
              </w:rPr>
              <w:t>八、其他支出</w:t>
            </w:r>
          </w:p>
        </w:tc>
        <w:tc>
          <w:tcPr>
            <w:tcW w:w="0" w:type="auto"/>
            <w:tcBorders>
              <w:top w:val="nil"/>
              <w:left w:val="nil"/>
              <w:bottom w:val="single" w:color="auto" w:sz="4" w:space="0"/>
              <w:right w:val="single" w:color="auto" w:sz="4" w:space="0"/>
            </w:tcBorders>
            <w:shd w:val="clear" w:color="auto" w:fill="auto"/>
            <w:noWrap/>
            <w:vAlign w:val="center"/>
          </w:tcPr>
          <w:p w14:paraId="33A659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22</w:t>
            </w:r>
          </w:p>
        </w:tc>
        <w:tc>
          <w:tcPr>
            <w:tcW w:w="986" w:type="dxa"/>
            <w:tcBorders>
              <w:top w:val="nil"/>
              <w:left w:val="nil"/>
              <w:bottom w:val="single" w:color="auto" w:sz="4" w:space="0"/>
              <w:right w:val="single" w:color="auto" w:sz="4" w:space="0"/>
            </w:tcBorders>
            <w:shd w:val="clear" w:color="auto" w:fill="auto"/>
            <w:noWrap/>
            <w:vAlign w:val="center"/>
          </w:tcPr>
          <w:p w14:paraId="2DAAC1A3">
            <w:pPr>
              <w:keepNext w:val="0"/>
              <w:keepLines w:val="0"/>
              <w:widowControl/>
              <w:suppressLineNumbers w:val="0"/>
              <w:jc w:val="center"/>
              <w:textAlignment w:val="center"/>
              <w:rPr>
                <w:rFonts w:hint="default"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2,450.00</w:t>
            </w:r>
          </w:p>
        </w:tc>
        <w:tc>
          <w:tcPr>
            <w:tcW w:w="1678" w:type="dxa"/>
            <w:tcBorders>
              <w:top w:val="nil"/>
              <w:left w:val="nil"/>
              <w:bottom w:val="single" w:color="auto" w:sz="4" w:space="0"/>
              <w:right w:val="single" w:color="auto" w:sz="4" w:space="0"/>
            </w:tcBorders>
            <w:shd w:val="clear" w:color="auto" w:fill="auto"/>
            <w:noWrap/>
            <w:vAlign w:val="center"/>
          </w:tcPr>
          <w:p w14:paraId="2886268F">
            <w:pPr>
              <w:jc w:val="center"/>
              <w:rPr>
                <w:rFonts w:hint="default" w:ascii="Times New Roman" w:hAnsi="Times New Roman" w:eastAsia="方正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8C29E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hint="eastAsia" w:ascii="Times New Roman" w:hAnsi="Times New Roman" w:eastAsia="方正仿宋_GB2312" w:cs="Times New Roman"/>
                <w:kern w:val="0"/>
                <w:sz w:val="22"/>
                <w:lang w:val="en-US" w:eastAsia="zh-CN"/>
              </w:rPr>
              <w:t>2450.00</w:t>
            </w: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9934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r>
      <w:tr w14:paraId="509994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2F0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2"/>
              </w:rPr>
            </w:pPr>
            <w:r>
              <w:rPr>
                <w:rFonts w:ascii="Times New Roman" w:hAnsi="Times New Roman" w:eastAsia="方正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A2AC2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4A565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hint="eastAsia" w:ascii="Times New Roman" w:hAnsi="Times New Roman" w:eastAsia="方正仿宋_GB2312" w:cs="Times New Roman"/>
                <w:kern w:val="0"/>
                <w:sz w:val="22"/>
                <w:lang w:val="en-US" w:eastAsia="zh-CN"/>
              </w:rPr>
              <w:t>5019.79</w:t>
            </w:r>
          </w:p>
        </w:tc>
        <w:tc>
          <w:tcPr>
            <w:tcW w:w="0" w:type="auto"/>
            <w:tcBorders>
              <w:top w:val="nil"/>
              <w:left w:val="nil"/>
              <w:bottom w:val="single" w:color="auto" w:sz="4" w:space="0"/>
              <w:right w:val="single" w:color="auto" w:sz="4" w:space="0"/>
            </w:tcBorders>
            <w:shd w:val="clear" w:color="auto" w:fill="auto"/>
            <w:noWrap/>
            <w:vAlign w:val="center"/>
          </w:tcPr>
          <w:p w14:paraId="2E1003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2"/>
              </w:rPr>
            </w:pPr>
            <w:r>
              <w:rPr>
                <w:rFonts w:ascii="Times New Roman" w:hAnsi="Times New Roman" w:eastAsia="方正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7C51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23</w:t>
            </w:r>
          </w:p>
        </w:tc>
        <w:tc>
          <w:tcPr>
            <w:tcW w:w="986" w:type="dxa"/>
            <w:tcBorders>
              <w:top w:val="nil"/>
              <w:left w:val="nil"/>
              <w:bottom w:val="single" w:color="auto" w:sz="4" w:space="0"/>
              <w:right w:val="single" w:color="auto" w:sz="4" w:space="0"/>
            </w:tcBorders>
            <w:shd w:val="clear" w:color="auto" w:fill="auto"/>
            <w:noWrap/>
            <w:vAlign w:val="center"/>
          </w:tcPr>
          <w:p w14:paraId="4274F818">
            <w:pPr>
              <w:keepNext w:val="0"/>
              <w:keepLines w:val="0"/>
              <w:widowControl/>
              <w:suppressLineNumbers w:val="0"/>
              <w:jc w:val="center"/>
              <w:textAlignment w:val="center"/>
              <w:rPr>
                <w:rFonts w:hint="default"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5,019.79</w:t>
            </w:r>
          </w:p>
        </w:tc>
        <w:tc>
          <w:tcPr>
            <w:tcW w:w="1678" w:type="dxa"/>
            <w:tcBorders>
              <w:top w:val="nil"/>
              <w:left w:val="nil"/>
              <w:bottom w:val="single" w:color="auto" w:sz="4" w:space="0"/>
              <w:right w:val="single" w:color="auto" w:sz="4" w:space="0"/>
            </w:tcBorders>
            <w:shd w:val="clear" w:color="auto" w:fill="auto"/>
            <w:noWrap/>
            <w:vAlign w:val="center"/>
          </w:tcPr>
          <w:p w14:paraId="63A56BB7">
            <w:pPr>
              <w:keepNext w:val="0"/>
              <w:keepLines w:val="0"/>
              <w:widowControl/>
              <w:suppressLineNumbers w:val="0"/>
              <w:jc w:val="center"/>
              <w:textAlignment w:val="center"/>
              <w:rPr>
                <w:rFonts w:hint="default"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2,569.79</w:t>
            </w:r>
          </w:p>
        </w:tc>
        <w:tc>
          <w:tcPr>
            <w:tcW w:w="1539" w:type="dxa"/>
            <w:tcBorders>
              <w:top w:val="nil"/>
              <w:left w:val="nil"/>
              <w:bottom w:val="single" w:color="auto" w:sz="4" w:space="0"/>
              <w:right w:val="single" w:color="auto" w:sz="4" w:space="0"/>
            </w:tcBorders>
            <w:shd w:val="clear" w:color="auto" w:fill="auto"/>
            <w:noWrap/>
            <w:vAlign w:val="center"/>
          </w:tcPr>
          <w:p w14:paraId="3450AF95">
            <w:pPr>
              <w:keepNext w:val="0"/>
              <w:keepLines w:val="0"/>
              <w:widowControl/>
              <w:suppressLineNumbers w:val="0"/>
              <w:jc w:val="center"/>
              <w:textAlignment w:val="center"/>
              <w:rPr>
                <w:rFonts w:hint="default"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2,450.00</w:t>
            </w:r>
          </w:p>
        </w:tc>
        <w:tc>
          <w:tcPr>
            <w:tcW w:w="0" w:type="auto"/>
            <w:tcBorders>
              <w:top w:val="nil"/>
              <w:left w:val="nil"/>
              <w:bottom w:val="single" w:color="auto" w:sz="4" w:space="0"/>
              <w:right w:val="single" w:color="auto" w:sz="4" w:space="0"/>
            </w:tcBorders>
            <w:shd w:val="clear" w:color="auto" w:fill="auto"/>
            <w:noWrap/>
            <w:vAlign w:val="center"/>
          </w:tcPr>
          <w:p w14:paraId="7ABECE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b/>
                <w:bCs/>
                <w:kern w:val="0"/>
                <w:sz w:val="22"/>
              </w:rPr>
            </w:pPr>
            <w:r>
              <w:rPr>
                <w:rFonts w:ascii="Times New Roman" w:hAnsi="Times New Roman" w:eastAsia="方正仿宋_GB2312" w:cs="Times New Roman"/>
                <w:b/>
                <w:bCs/>
                <w:kern w:val="0"/>
                <w:sz w:val="22"/>
              </w:rPr>
              <w:t>　</w:t>
            </w:r>
          </w:p>
        </w:tc>
      </w:tr>
      <w:tr w14:paraId="6E193A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B6F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99A9A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B03AA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E3FB1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4856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24</w:t>
            </w:r>
          </w:p>
        </w:tc>
        <w:tc>
          <w:tcPr>
            <w:tcW w:w="986" w:type="dxa"/>
            <w:tcBorders>
              <w:top w:val="nil"/>
              <w:left w:val="nil"/>
              <w:bottom w:val="single" w:color="auto" w:sz="4" w:space="0"/>
              <w:right w:val="single" w:color="auto" w:sz="4" w:space="0"/>
            </w:tcBorders>
            <w:shd w:val="clear" w:color="auto" w:fill="auto"/>
            <w:noWrap/>
            <w:vAlign w:val="center"/>
          </w:tcPr>
          <w:p w14:paraId="6718BBFC">
            <w:pPr>
              <w:keepNext w:val="0"/>
              <w:keepLines w:val="0"/>
              <w:widowControl/>
              <w:suppressLineNumbers w:val="0"/>
              <w:jc w:val="center"/>
              <w:textAlignment w:val="center"/>
              <w:rPr>
                <w:rFonts w:hint="default"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0.00</w:t>
            </w:r>
          </w:p>
        </w:tc>
        <w:tc>
          <w:tcPr>
            <w:tcW w:w="1678" w:type="dxa"/>
            <w:tcBorders>
              <w:top w:val="nil"/>
              <w:left w:val="nil"/>
              <w:bottom w:val="single" w:color="auto" w:sz="4" w:space="0"/>
              <w:right w:val="single" w:color="auto" w:sz="4" w:space="0"/>
            </w:tcBorders>
            <w:shd w:val="clear" w:color="auto" w:fill="auto"/>
            <w:noWrap/>
            <w:vAlign w:val="center"/>
          </w:tcPr>
          <w:p w14:paraId="7BE2D452">
            <w:pPr>
              <w:keepNext w:val="0"/>
              <w:keepLines w:val="0"/>
              <w:widowControl/>
              <w:suppressLineNumbers w:val="0"/>
              <w:jc w:val="center"/>
              <w:textAlignment w:val="center"/>
              <w:rPr>
                <w:rFonts w:hint="default"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0.00</w:t>
            </w:r>
          </w:p>
        </w:tc>
        <w:tc>
          <w:tcPr>
            <w:tcW w:w="1539" w:type="dxa"/>
            <w:tcBorders>
              <w:top w:val="nil"/>
              <w:left w:val="nil"/>
              <w:bottom w:val="single" w:color="auto" w:sz="4" w:space="0"/>
              <w:right w:val="single" w:color="auto" w:sz="4" w:space="0"/>
            </w:tcBorders>
            <w:shd w:val="clear" w:color="auto" w:fill="auto"/>
            <w:noWrap/>
            <w:vAlign w:val="center"/>
          </w:tcPr>
          <w:p w14:paraId="261F739A">
            <w:pPr>
              <w:jc w:val="center"/>
              <w:rPr>
                <w:rFonts w:hint="default" w:ascii="Times New Roman" w:hAnsi="Times New Roman" w:eastAsia="方正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6780F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r>
      <w:tr w14:paraId="762CB4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9D2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7156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EE2AD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89AEF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D0C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25</w:t>
            </w:r>
          </w:p>
        </w:tc>
        <w:tc>
          <w:tcPr>
            <w:tcW w:w="986" w:type="dxa"/>
            <w:tcBorders>
              <w:top w:val="nil"/>
              <w:left w:val="nil"/>
              <w:bottom w:val="single" w:color="auto" w:sz="4" w:space="0"/>
              <w:right w:val="single" w:color="auto" w:sz="4" w:space="0"/>
            </w:tcBorders>
            <w:shd w:val="clear" w:color="auto" w:fill="auto"/>
            <w:noWrap/>
            <w:vAlign w:val="center"/>
          </w:tcPr>
          <w:p w14:paraId="63D4DE2F">
            <w:pPr>
              <w:jc w:val="center"/>
              <w:rPr>
                <w:rFonts w:hint="default" w:ascii="Times New Roman" w:hAnsi="Times New Roman" w:eastAsia="方正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4B38200A">
            <w:pPr>
              <w:jc w:val="center"/>
              <w:rPr>
                <w:rFonts w:hint="default" w:ascii="Times New Roman" w:hAnsi="Times New Roman" w:eastAsia="方正仿宋_GB2312" w:cs="Times New Roman"/>
                <w:kern w:val="0"/>
                <w:sz w:val="22"/>
              </w:rPr>
            </w:pPr>
          </w:p>
        </w:tc>
        <w:tc>
          <w:tcPr>
            <w:tcW w:w="1539" w:type="dxa"/>
            <w:tcBorders>
              <w:top w:val="nil"/>
              <w:left w:val="nil"/>
              <w:bottom w:val="single" w:color="auto" w:sz="4" w:space="0"/>
              <w:right w:val="single" w:color="auto" w:sz="4" w:space="0"/>
            </w:tcBorders>
            <w:shd w:val="clear" w:color="auto" w:fill="auto"/>
            <w:noWrap/>
            <w:vAlign w:val="center"/>
          </w:tcPr>
          <w:p w14:paraId="2DBABB70">
            <w:pPr>
              <w:jc w:val="center"/>
              <w:rPr>
                <w:rFonts w:hint="default" w:ascii="Times New Roman" w:hAnsi="Times New Roman" w:eastAsia="方正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E46A3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r>
      <w:tr w14:paraId="74ABCB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CFD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CEBD4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8EB0D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9ED62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9C3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26</w:t>
            </w:r>
          </w:p>
        </w:tc>
        <w:tc>
          <w:tcPr>
            <w:tcW w:w="986" w:type="dxa"/>
            <w:tcBorders>
              <w:top w:val="nil"/>
              <w:left w:val="nil"/>
              <w:bottom w:val="single" w:color="auto" w:sz="4" w:space="0"/>
              <w:right w:val="single" w:color="auto" w:sz="4" w:space="0"/>
            </w:tcBorders>
            <w:shd w:val="clear" w:color="auto" w:fill="auto"/>
            <w:noWrap/>
            <w:vAlign w:val="center"/>
          </w:tcPr>
          <w:p w14:paraId="697B066B">
            <w:pPr>
              <w:jc w:val="center"/>
              <w:rPr>
                <w:rFonts w:hint="default" w:ascii="Times New Roman" w:hAnsi="Times New Roman" w:eastAsia="方正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4E0078BB">
            <w:pPr>
              <w:jc w:val="center"/>
              <w:rPr>
                <w:rFonts w:hint="default" w:ascii="Times New Roman" w:hAnsi="Times New Roman" w:eastAsia="方正仿宋_GB2312" w:cs="Times New Roman"/>
                <w:kern w:val="0"/>
                <w:sz w:val="22"/>
              </w:rPr>
            </w:pPr>
          </w:p>
        </w:tc>
        <w:tc>
          <w:tcPr>
            <w:tcW w:w="1539" w:type="dxa"/>
            <w:tcBorders>
              <w:top w:val="nil"/>
              <w:left w:val="nil"/>
              <w:bottom w:val="single" w:color="auto" w:sz="4" w:space="0"/>
              <w:right w:val="single" w:color="auto" w:sz="4" w:space="0"/>
            </w:tcBorders>
            <w:shd w:val="clear" w:color="auto" w:fill="auto"/>
            <w:noWrap/>
            <w:vAlign w:val="center"/>
          </w:tcPr>
          <w:p w14:paraId="7352AB75">
            <w:pPr>
              <w:jc w:val="center"/>
              <w:rPr>
                <w:rFonts w:hint="default" w:ascii="Times New Roman" w:hAnsi="Times New Roman" w:eastAsia="方正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FA5DA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r>
      <w:tr w14:paraId="170187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C73FC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34734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36804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EE6D6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340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27</w:t>
            </w:r>
          </w:p>
        </w:tc>
        <w:tc>
          <w:tcPr>
            <w:tcW w:w="986" w:type="dxa"/>
            <w:tcBorders>
              <w:top w:val="nil"/>
              <w:left w:val="nil"/>
              <w:bottom w:val="single" w:color="auto" w:sz="4" w:space="0"/>
              <w:right w:val="single" w:color="auto" w:sz="4" w:space="0"/>
            </w:tcBorders>
            <w:shd w:val="clear" w:color="auto" w:fill="auto"/>
            <w:noWrap/>
            <w:vAlign w:val="center"/>
          </w:tcPr>
          <w:p w14:paraId="4AC898EE">
            <w:pPr>
              <w:jc w:val="center"/>
              <w:rPr>
                <w:rFonts w:hint="default" w:ascii="Times New Roman" w:hAnsi="Times New Roman" w:eastAsia="方正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0817B31B">
            <w:pPr>
              <w:jc w:val="center"/>
              <w:rPr>
                <w:rFonts w:hint="default" w:ascii="Times New Roman" w:hAnsi="Times New Roman" w:eastAsia="方正仿宋_GB2312" w:cs="Times New Roman"/>
                <w:kern w:val="0"/>
                <w:sz w:val="22"/>
              </w:rPr>
            </w:pPr>
          </w:p>
        </w:tc>
        <w:tc>
          <w:tcPr>
            <w:tcW w:w="1539" w:type="dxa"/>
            <w:tcBorders>
              <w:top w:val="nil"/>
              <w:left w:val="nil"/>
              <w:bottom w:val="single" w:color="auto" w:sz="4" w:space="0"/>
              <w:right w:val="single" w:color="auto" w:sz="4" w:space="0"/>
            </w:tcBorders>
            <w:shd w:val="clear" w:color="auto" w:fill="auto"/>
            <w:noWrap/>
            <w:vAlign w:val="center"/>
          </w:tcPr>
          <w:p w14:paraId="7BE9231A">
            <w:pPr>
              <w:jc w:val="center"/>
              <w:rPr>
                <w:rFonts w:hint="default" w:ascii="Times New Roman" w:hAnsi="Times New Roman" w:eastAsia="方正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19C21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　</w:t>
            </w:r>
          </w:p>
        </w:tc>
      </w:tr>
      <w:tr w14:paraId="1513FF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29B1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2"/>
              </w:rPr>
            </w:pPr>
            <w:r>
              <w:rPr>
                <w:rFonts w:ascii="Times New Roman" w:hAnsi="Times New Roman" w:eastAsia="方正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A569C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86B14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2312" w:cs="Times New Roman"/>
                <w:kern w:val="0"/>
                <w:sz w:val="22"/>
                <w:lang w:val="en-US" w:eastAsia="zh-CN"/>
              </w:rPr>
            </w:pPr>
            <w:r>
              <w:rPr>
                <w:rFonts w:hint="eastAsia" w:ascii="Times New Roman" w:hAnsi="Times New Roman" w:eastAsia="方正仿宋_GB2312" w:cs="Times New Roman"/>
                <w:kern w:val="0"/>
                <w:sz w:val="22"/>
                <w:lang w:val="en-US" w:eastAsia="zh-CN"/>
              </w:rPr>
              <w:t>5019.79</w:t>
            </w:r>
          </w:p>
        </w:tc>
        <w:tc>
          <w:tcPr>
            <w:tcW w:w="0" w:type="auto"/>
            <w:tcBorders>
              <w:top w:val="nil"/>
              <w:left w:val="nil"/>
              <w:bottom w:val="single" w:color="auto" w:sz="4" w:space="0"/>
              <w:right w:val="single" w:color="auto" w:sz="4" w:space="0"/>
            </w:tcBorders>
            <w:shd w:val="clear" w:color="000000" w:fill="FFFFFF"/>
            <w:noWrap/>
            <w:vAlign w:val="center"/>
          </w:tcPr>
          <w:p w14:paraId="1820A7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b/>
                <w:bCs/>
                <w:kern w:val="0"/>
                <w:sz w:val="22"/>
              </w:rPr>
            </w:pPr>
            <w:r>
              <w:rPr>
                <w:rFonts w:ascii="Times New Roman" w:hAnsi="Times New Roman" w:eastAsia="方正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2BF06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方正仿宋_GB2312" w:cs="Times New Roman"/>
                <w:kern w:val="0"/>
                <w:sz w:val="22"/>
              </w:rPr>
            </w:pPr>
            <w:r>
              <w:rPr>
                <w:rFonts w:ascii="Times New Roman" w:hAnsi="Times New Roman" w:eastAsia="方正仿宋_GB2312" w:cs="Times New Roman"/>
                <w:kern w:val="0"/>
                <w:sz w:val="22"/>
              </w:rPr>
              <w:t>28</w:t>
            </w:r>
          </w:p>
        </w:tc>
        <w:tc>
          <w:tcPr>
            <w:tcW w:w="986" w:type="dxa"/>
            <w:tcBorders>
              <w:top w:val="nil"/>
              <w:left w:val="nil"/>
              <w:bottom w:val="single" w:color="auto" w:sz="4" w:space="0"/>
              <w:right w:val="single" w:color="auto" w:sz="4" w:space="0"/>
            </w:tcBorders>
            <w:shd w:val="clear" w:color="000000" w:fill="FFFFFF"/>
            <w:noWrap/>
            <w:vAlign w:val="center"/>
          </w:tcPr>
          <w:p w14:paraId="0D79F35E">
            <w:pPr>
              <w:keepNext w:val="0"/>
              <w:keepLines w:val="0"/>
              <w:widowControl/>
              <w:suppressLineNumbers w:val="0"/>
              <w:jc w:val="center"/>
              <w:textAlignment w:val="center"/>
              <w:rPr>
                <w:rFonts w:hint="default"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5,019.79</w:t>
            </w:r>
          </w:p>
        </w:tc>
        <w:tc>
          <w:tcPr>
            <w:tcW w:w="1678" w:type="dxa"/>
            <w:tcBorders>
              <w:top w:val="nil"/>
              <w:left w:val="nil"/>
              <w:bottom w:val="single" w:color="auto" w:sz="4" w:space="0"/>
              <w:right w:val="single" w:color="auto" w:sz="4" w:space="0"/>
            </w:tcBorders>
            <w:shd w:val="clear" w:color="000000" w:fill="FFFFFF"/>
            <w:noWrap/>
            <w:vAlign w:val="center"/>
          </w:tcPr>
          <w:p w14:paraId="1749AB3F">
            <w:pPr>
              <w:keepNext w:val="0"/>
              <w:keepLines w:val="0"/>
              <w:widowControl/>
              <w:suppressLineNumbers w:val="0"/>
              <w:jc w:val="center"/>
              <w:textAlignment w:val="center"/>
              <w:rPr>
                <w:rFonts w:hint="default" w:ascii="Times New Roman" w:hAnsi="Times New Roman" w:eastAsia="方正仿宋_GB2312" w:cs="Times New Roman"/>
                <w:kern w:val="0"/>
                <w:sz w:val="22"/>
              </w:rPr>
            </w:pPr>
            <w:r>
              <w:rPr>
                <w:rFonts w:hint="default" w:ascii="Times New Roman" w:hAnsi="Times New Roman" w:eastAsia="宋体" w:cs="Times New Roman"/>
                <w:i w:val="0"/>
                <w:iCs w:val="0"/>
                <w:color w:val="000000"/>
                <w:kern w:val="0"/>
                <w:sz w:val="22"/>
                <w:szCs w:val="22"/>
                <w:u w:val="none"/>
                <w:lang w:val="en-US" w:eastAsia="zh-CN"/>
              </w:rPr>
              <w:t>2,569.79</w:t>
            </w:r>
          </w:p>
        </w:tc>
        <w:tc>
          <w:tcPr>
            <w:tcW w:w="1539" w:type="dxa"/>
            <w:tcBorders>
              <w:top w:val="nil"/>
              <w:left w:val="nil"/>
              <w:bottom w:val="single" w:color="auto" w:sz="4" w:space="0"/>
              <w:right w:val="single" w:color="auto" w:sz="4" w:space="0"/>
            </w:tcBorders>
            <w:shd w:val="clear" w:color="auto" w:fill="auto"/>
            <w:noWrap/>
            <w:vAlign w:val="center"/>
          </w:tcPr>
          <w:p w14:paraId="75645826">
            <w:pPr>
              <w:keepNext w:val="0"/>
              <w:keepLines w:val="0"/>
              <w:widowControl/>
              <w:suppressLineNumbers w:val="0"/>
              <w:jc w:val="center"/>
              <w:textAlignment w:val="center"/>
              <w:rPr>
                <w:rFonts w:hint="default" w:ascii="Times New Roman" w:hAnsi="Times New Roman" w:eastAsia="方正仿宋_GB2312" w:cs="Times New Roman"/>
                <w:b/>
                <w:bCs/>
                <w:kern w:val="0"/>
                <w:sz w:val="22"/>
              </w:rPr>
            </w:pPr>
            <w:r>
              <w:rPr>
                <w:rFonts w:hint="default" w:ascii="Times New Roman" w:hAnsi="Times New Roman" w:eastAsia="宋体" w:cs="Times New Roman"/>
                <w:i w:val="0"/>
                <w:iCs w:val="0"/>
                <w:color w:val="000000"/>
                <w:kern w:val="0"/>
                <w:sz w:val="22"/>
                <w:szCs w:val="22"/>
                <w:u w:val="none"/>
                <w:lang w:val="en-US" w:eastAsia="zh-CN"/>
              </w:rPr>
              <w:t>2,450.00</w:t>
            </w:r>
          </w:p>
        </w:tc>
        <w:tc>
          <w:tcPr>
            <w:tcW w:w="0" w:type="auto"/>
            <w:tcBorders>
              <w:top w:val="nil"/>
              <w:left w:val="nil"/>
              <w:bottom w:val="single" w:color="auto" w:sz="4" w:space="0"/>
              <w:right w:val="single" w:color="auto" w:sz="4" w:space="0"/>
            </w:tcBorders>
            <w:shd w:val="clear" w:color="auto" w:fill="auto"/>
            <w:noWrap/>
            <w:vAlign w:val="center"/>
          </w:tcPr>
          <w:p w14:paraId="5F8C62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方正仿宋_GB2312" w:cs="Times New Roman"/>
                <w:b/>
                <w:bCs/>
                <w:kern w:val="0"/>
                <w:sz w:val="22"/>
              </w:rPr>
            </w:pPr>
            <w:r>
              <w:rPr>
                <w:rFonts w:ascii="Times New Roman" w:hAnsi="Times New Roman" w:eastAsia="方正仿宋_GB2312" w:cs="Times New Roman"/>
                <w:b/>
                <w:bCs/>
                <w:kern w:val="0"/>
                <w:sz w:val="22"/>
              </w:rPr>
              <w:t>　</w:t>
            </w:r>
          </w:p>
        </w:tc>
      </w:tr>
    </w:tbl>
    <w:p w14:paraId="24A1B3EE">
      <w:pPr>
        <w:widowControl/>
        <w:jc w:val="left"/>
        <w:rPr>
          <w:rFonts w:ascii="Times New Roman" w:hAnsi="Times New Roman" w:eastAsia="方正仿宋_GB2312" w:cs="Times New Roman"/>
          <w:kern w:val="0"/>
          <w:sz w:val="24"/>
          <w:szCs w:val="24"/>
        </w:rPr>
      </w:pPr>
      <w:r>
        <w:rPr>
          <w:rFonts w:ascii="Times New Roman" w:hAnsi="Times New Roman" w:eastAsia="方正仿宋_GB2312" w:cs="Times New Roman"/>
          <w:kern w:val="0"/>
          <w:sz w:val="24"/>
          <w:szCs w:val="24"/>
        </w:rPr>
        <w:t>注：</w:t>
      </w:r>
      <w:r>
        <w:rPr>
          <w:rFonts w:ascii="Times New Roman" w:hAnsi="Times New Roman" w:eastAsia="方正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8B6E23F">
      <w:pPr>
        <w:widowControl/>
        <w:jc w:val="center"/>
        <w:rPr>
          <w:rFonts w:ascii="Times New Roman" w:hAnsi="Times New Roman" w:eastAsia="方正小标宋_GBK" w:cs="Times New Roman"/>
          <w:kern w:val="0"/>
          <w:sz w:val="36"/>
          <w:szCs w:val="36"/>
        </w:rPr>
      </w:pPr>
    </w:p>
    <w:p w14:paraId="4946ED0E">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7DB8BADF">
      <w:pPr>
        <w:widowControl/>
        <w:spacing w:before="156" w:beforeLines="50"/>
        <w:jc w:val="left"/>
        <w:rPr>
          <w:rFonts w:ascii="Times New Roman" w:hAnsi="Times New Roman" w:eastAsia="方正仿宋_GB2312" w:cs="Times New Roman"/>
          <w:color w:val="000000"/>
          <w:kern w:val="0"/>
          <w:szCs w:val="21"/>
        </w:rPr>
      </w:pPr>
      <w:r>
        <w:rPr>
          <w:rFonts w:ascii="Times New Roman" w:hAnsi="Times New Roman" w:eastAsia="方正仿宋_GB2312" w:cs="Times New Roman"/>
          <w:color w:val="000000"/>
          <w:kern w:val="0"/>
          <w:szCs w:val="21"/>
        </w:rPr>
        <w:t xml:space="preserve">     部门：</w:t>
      </w:r>
      <w:r>
        <w:rPr>
          <w:rFonts w:hint="eastAsia" w:ascii="Times New Roman" w:hAnsi="Times New Roman" w:eastAsia="方正仿宋_GB2312" w:cs="Times New Roman"/>
          <w:color w:val="000000"/>
          <w:kern w:val="0"/>
          <w:szCs w:val="21"/>
          <w:lang w:val="en-US" w:eastAsia="zh-CN"/>
        </w:rPr>
        <w:t>益阳市龙洲中学</w:t>
      </w:r>
      <w:r>
        <w:rPr>
          <w:rFonts w:ascii="Times New Roman" w:hAnsi="Times New Roman" w:eastAsia="方正仿宋_GB2312" w:cs="Times New Roman"/>
          <w:color w:val="000000"/>
          <w:kern w:val="0"/>
          <w:szCs w:val="21"/>
        </w:rPr>
        <w:t xml:space="preserve">                                                                                                 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方正仿宋_GB2312" w:cs="Times New Roman"/>
          <w:color w:val="000000"/>
          <w:kern w:val="0"/>
          <w:szCs w:val="21"/>
        </w:rPr>
        <w:t xml:space="preserve">                                                                                                               </w:t>
      </w:r>
      <w:r>
        <w:rPr>
          <w:rFonts w:hint="eastAsia" w:ascii="Times New Roman" w:hAnsi="Times New Roman" w:eastAsia="方正仿宋_GB2312" w:cs="Times New Roman"/>
          <w:color w:val="000000"/>
          <w:kern w:val="0"/>
          <w:szCs w:val="21"/>
          <w:lang w:val="en-US" w:eastAsia="zh-CN"/>
        </w:rPr>
        <w:t xml:space="preserve">          </w:t>
      </w:r>
      <w:r>
        <w:rPr>
          <w:rFonts w:ascii="Times New Roman" w:hAnsi="Times New Roman" w:eastAsia="方正仿宋_GB2312" w:cs="Times New Roman"/>
          <w:color w:val="000000"/>
          <w:kern w:val="0"/>
          <w:szCs w:val="21"/>
        </w:rPr>
        <w:t>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497D5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2513DE8">
            <w:pPr>
              <w:widowControl/>
              <w:jc w:val="center"/>
              <w:rPr>
                <w:rFonts w:ascii="Times New Roman" w:hAnsi="Times New Roman" w:eastAsia="方正仿宋_GB2312" w:cs="Times New Roman"/>
                <w:b/>
                <w:kern w:val="0"/>
                <w:szCs w:val="21"/>
              </w:rPr>
            </w:pPr>
            <w:r>
              <w:rPr>
                <w:rFonts w:ascii="Times New Roman" w:hAnsi="Times New Roman" w:eastAsia="方正仿宋_GB2312" w:cs="Times New Roman"/>
                <w:b/>
                <w:kern w:val="0"/>
                <w:szCs w:val="21"/>
              </w:rPr>
              <w:t xml:space="preserve">项 </w:t>
            </w:r>
            <w:r>
              <w:rPr>
                <w:rFonts w:ascii="Times New Roman" w:hAnsi="Times New Roman" w:eastAsia="方正仿宋_GB2312" w:cs="Times New Roman"/>
                <w:b/>
                <w:color w:val="000000"/>
                <w:kern w:val="0"/>
                <w:szCs w:val="21"/>
              </w:rPr>
              <w:t xml:space="preserve">   </w:t>
            </w:r>
            <w:r>
              <w:rPr>
                <w:rFonts w:ascii="Times New Roman" w:hAnsi="Times New Roman" w:eastAsia="方正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CA8728">
            <w:pPr>
              <w:widowControl/>
              <w:jc w:val="center"/>
              <w:rPr>
                <w:rFonts w:ascii="Times New Roman" w:hAnsi="Times New Roman" w:eastAsia="方正仿宋_GB2312" w:cs="Times New Roman"/>
                <w:b/>
                <w:kern w:val="0"/>
                <w:szCs w:val="21"/>
              </w:rPr>
            </w:pPr>
            <w:r>
              <w:rPr>
                <w:rFonts w:ascii="Times New Roman" w:hAnsi="Times New Roman" w:eastAsia="方正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72F2BC">
            <w:pPr>
              <w:widowControl/>
              <w:jc w:val="center"/>
              <w:rPr>
                <w:rFonts w:ascii="Times New Roman" w:hAnsi="Times New Roman" w:eastAsia="方正仿宋_GB2312" w:cs="Times New Roman"/>
                <w:b/>
                <w:kern w:val="0"/>
                <w:szCs w:val="21"/>
              </w:rPr>
            </w:pPr>
            <w:r>
              <w:rPr>
                <w:rFonts w:ascii="Times New Roman" w:hAnsi="Times New Roman" w:eastAsia="方正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AE6FEF">
            <w:pPr>
              <w:widowControl/>
              <w:jc w:val="center"/>
              <w:rPr>
                <w:rFonts w:ascii="Times New Roman" w:hAnsi="Times New Roman" w:eastAsia="方正仿宋_GB2312" w:cs="Times New Roman"/>
                <w:b/>
                <w:kern w:val="0"/>
                <w:szCs w:val="21"/>
              </w:rPr>
            </w:pPr>
            <w:r>
              <w:rPr>
                <w:rFonts w:ascii="Times New Roman" w:hAnsi="Times New Roman" w:eastAsia="方正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107015">
            <w:pPr>
              <w:widowControl/>
              <w:jc w:val="center"/>
              <w:rPr>
                <w:rFonts w:ascii="Times New Roman" w:hAnsi="Times New Roman" w:eastAsia="方正仿宋_GB2312" w:cs="Times New Roman"/>
                <w:b/>
                <w:kern w:val="0"/>
                <w:szCs w:val="21"/>
              </w:rPr>
            </w:pPr>
            <w:r>
              <w:rPr>
                <w:rFonts w:ascii="Times New Roman" w:hAnsi="Times New Roman" w:eastAsia="方正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4CEC51">
            <w:pPr>
              <w:widowControl/>
              <w:jc w:val="center"/>
              <w:rPr>
                <w:rFonts w:ascii="Times New Roman" w:hAnsi="Times New Roman" w:eastAsia="方正仿宋_GB2312" w:cs="Times New Roman"/>
                <w:b/>
                <w:kern w:val="0"/>
                <w:szCs w:val="21"/>
              </w:rPr>
            </w:pPr>
            <w:r>
              <w:rPr>
                <w:rFonts w:ascii="Times New Roman" w:hAnsi="Times New Roman" w:eastAsia="方正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C39F01">
            <w:pPr>
              <w:widowControl/>
              <w:jc w:val="center"/>
              <w:rPr>
                <w:rFonts w:ascii="Times New Roman" w:hAnsi="Times New Roman" w:eastAsia="方正仿宋_GB2312" w:cs="Times New Roman"/>
                <w:b/>
                <w:kern w:val="0"/>
                <w:szCs w:val="21"/>
              </w:rPr>
            </w:pPr>
            <w:r>
              <w:rPr>
                <w:rFonts w:ascii="Times New Roman" w:hAnsi="Times New Roman" w:eastAsia="方正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79D158">
            <w:pPr>
              <w:widowControl/>
              <w:jc w:val="left"/>
              <w:rPr>
                <w:rFonts w:ascii="Times New Roman" w:hAnsi="Times New Roman" w:eastAsia="方正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A3D360">
            <w:pPr>
              <w:widowControl/>
              <w:jc w:val="left"/>
              <w:rPr>
                <w:rFonts w:ascii="Times New Roman" w:hAnsi="Times New Roman" w:eastAsia="方正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973C4">
            <w:pPr>
              <w:widowControl/>
              <w:jc w:val="left"/>
              <w:rPr>
                <w:rFonts w:ascii="Times New Roman" w:hAnsi="Times New Roman" w:eastAsia="方正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B8F4CE">
            <w:pPr>
              <w:widowControl/>
              <w:jc w:val="left"/>
              <w:rPr>
                <w:rFonts w:ascii="Times New Roman" w:hAnsi="Times New Roman" w:eastAsia="方正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38444F">
            <w:pPr>
              <w:widowControl/>
              <w:jc w:val="left"/>
              <w:rPr>
                <w:rFonts w:ascii="Times New Roman" w:hAnsi="Times New Roman" w:eastAsia="方正仿宋_GB2312" w:cs="Times New Roman"/>
                <w:kern w:val="0"/>
                <w:szCs w:val="21"/>
              </w:rPr>
            </w:pPr>
          </w:p>
        </w:tc>
      </w:tr>
      <w:tr w14:paraId="7D578E8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EF9BEF">
            <w:pPr>
              <w:widowControl/>
              <w:jc w:val="left"/>
              <w:rPr>
                <w:rFonts w:ascii="Times New Roman" w:hAnsi="Times New Roman" w:eastAsia="方正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80B785">
            <w:pPr>
              <w:widowControl/>
              <w:jc w:val="left"/>
              <w:rPr>
                <w:rFonts w:ascii="Times New Roman" w:hAnsi="Times New Roman" w:eastAsia="方正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88D6D48">
            <w:pPr>
              <w:widowControl/>
              <w:jc w:val="left"/>
              <w:rPr>
                <w:rFonts w:ascii="Times New Roman" w:hAnsi="Times New Roman" w:eastAsia="方正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B179F5">
            <w:pPr>
              <w:widowControl/>
              <w:jc w:val="left"/>
              <w:rPr>
                <w:rFonts w:ascii="Times New Roman" w:hAnsi="Times New Roman" w:eastAsia="方正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563748">
            <w:pPr>
              <w:widowControl/>
              <w:jc w:val="left"/>
              <w:rPr>
                <w:rFonts w:ascii="Times New Roman" w:hAnsi="Times New Roman" w:eastAsia="方正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790FAB6">
            <w:pPr>
              <w:widowControl/>
              <w:jc w:val="center"/>
              <w:rPr>
                <w:rFonts w:ascii="Times New Roman" w:hAnsi="Times New Roman" w:eastAsia="方正仿宋_GB2312" w:cs="Times New Roman"/>
                <w:kern w:val="0"/>
                <w:szCs w:val="21"/>
              </w:rPr>
            </w:pPr>
            <w:r>
              <w:rPr>
                <w:rFonts w:ascii="Times New Roman" w:hAnsi="Times New Roman" w:eastAsia="方正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EFE3E49">
            <w:pPr>
              <w:widowControl/>
              <w:jc w:val="center"/>
              <w:rPr>
                <w:rFonts w:ascii="Times New Roman" w:hAnsi="Times New Roman" w:eastAsia="方正仿宋_GB2312" w:cs="Times New Roman"/>
                <w:kern w:val="0"/>
                <w:szCs w:val="21"/>
              </w:rPr>
            </w:pPr>
            <w:r>
              <w:rPr>
                <w:rFonts w:ascii="Times New Roman" w:hAnsi="Times New Roman" w:eastAsia="方正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62B2A6">
            <w:pPr>
              <w:widowControl/>
              <w:jc w:val="center"/>
              <w:rPr>
                <w:rFonts w:ascii="Times New Roman" w:hAnsi="Times New Roman" w:eastAsia="方正仿宋_GB2312" w:cs="Times New Roman"/>
                <w:kern w:val="0"/>
                <w:szCs w:val="21"/>
              </w:rPr>
            </w:pPr>
            <w:r>
              <w:rPr>
                <w:rFonts w:ascii="Times New Roman" w:hAnsi="Times New Roman" w:eastAsia="方正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7FFAA4">
            <w:pPr>
              <w:widowControl/>
              <w:jc w:val="center"/>
              <w:rPr>
                <w:rFonts w:ascii="Times New Roman" w:hAnsi="Times New Roman" w:eastAsia="方正仿宋_GB2312" w:cs="Times New Roman"/>
                <w:kern w:val="0"/>
                <w:szCs w:val="21"/>
              </w:rPr>
            </w:pPr>
            <w:r>
              <w:rPr>
                <w:rFonts w:ascii="Times New Roman" w:hAnsi="Times New Roman" w:eastAsia="方正仿宋_GB2312" w:cs="Times New Roman"/>
                <w:kern w:val="0"/>
                <w:szCs w:val="21"/>
              </w:rPr>
              <w:t>3</w:t>
            </w:r>
          </w:p>
        </w:tc>
      </w:tr>
      <w:tr w14:paraId="3733A18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EE8794">
            <w:pPr>
              <w:widowControl/>
              <w:jc w:val="center"/>
              <w:rPr>
                <w:rFonts w:ascii="Times New Roman" w:hAnsi="Times New Roman" w:eastAsia="方正仿宋_GB2312" w:cs="Times New Roman"/>
                <w:kern w:val="0"/>
                <w:szCs w:val="21"/>
              </w:rPr>
            </w:pPr>
            <w:r>
              <w:rPr>
                <w:rFonts w:ascii="Times New Roman" w:hAnsi="Times New Roman" w:eastAsia="方正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540456D">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b/>
                <w:bCs/>
                <w:i w:val="0"/>
                <w:iCs w:val="0"/>
                <w:color w:val="000000"/>
                <w:kern w:val="0"/>
                <w:sz w:val="22"/>
                <w:szCs w:val="22"/>
                <w:u w:val="none"/>
                <w:lang w:val="en-US" w:eastAsia="zh-CN"/>
              </w:rPr>
              <w:t xml:space="preserve">2,569.79 </w:t>
            </w:r>
          </w:p>
        </w:tc>
        <w:tc>
          <w:tcPr>
            <w:tcW w:w="3492" w:type="dxa"/>
            <w:tcBorders>
              <w:top w:val="nil"/>
              <w:left w:val="nil"/>
              <w:bottom w:val="single" w:color="auto" w:sz="4" w:space="0"/>
              <w:right w:val="single" w:color="auto" w:sz="4" w:space="0"/>
            </w:tcBorders>
            <w:shd w:val="clear" w:color="auto" w:fill="auto"/>
            <w:vAlign w:val="center"/>
          </w:tcPr>
          <w:p w14:paraId="47EAB970">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b/>
                <w:bCs/>
                <w:i w:val="0"/>
                <w:iCs w:val="0"/>
                <w:color w:val="000000"/>
                <w:kern w:val="0"/>
                <w:sz w:val="22"/>
                <w:szCs w:val="22"/>
                <w:u w:val="none"/>
                <w:lang w:val="en-US" w:eastAsia="zh-CN"/>
              </w:rPr>
              <w:t xml:space="preserve">2,429.03 </w:t>
            </w:r>
          </w:p>
        </w:tc>
        <w:tc>
          <w:tcPr>
            <w:tcW w:w="3000" w:type="dxa"/>
            <w:tcBorders>
              <w:top w:val="nil"/>
              <w:left w:val="nil"/>
              <w:bottom w:val="single" w:color="auto" w:sz="4" w:space="0"/>
              <w:right w:val="single" w:color="auto" w:sz="8" w:space="0"/>
            </w:tcBorders>
            <w:shd w:val="clear" w:color="auto" w:fill="auto"/>
            <w:vAlign w:val="center"/>
          </w:tcPr>
          <w:p w14:paraId="09EE1A1C">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b/>
                <w:bCs/>
                <w:i w:val="0"/>
                <w:iCs w:val="0"/>
                <w:color w:val="000000"/>
                <w:kern w:val="0"/>
                <w:sz w:val="22"/>
                <w:szCs w:val="22"/>
                <w:u w:val="none"/>
                <w:lang w:val="en-US" w:eastAsia="zh-CN"/>
              </w:rPr>
              <w:t xml:space="preserve">140.77 </w:t>
            </w:r>
          </w:p>
        </w:tc>
      </w:tr>
      <w:tr w14:paraId="03F212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67E503">
            <w:pPr>
              <w:keepNext w:val="0"/>
              <w:keepLines w:val="0"/>
              <w:widowControl/>
              <w:suppressLineNumbers w:val="0"/>
              <w:jc w:val="lef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2050203</w:t>
            </w:r>
          </w:p>
        </w:tc>
        <w:tc>
          <w:tcPr>
            <w:tcW w:w="3527" w:type="dxa"/>
            <w:tcBorders>
              <w:top w:val="nil"/>
              <w:left w:val="nil"/>
              <w:bottom w:val="single" w:color="auto" w:sz="4" w:space="0"/>
              <w:right w:val="single" w:color="auto" w:sz="4" w:space="0"/>
            </w:tcBorders>
            <w:shd w:val="clear" w:color="auto" w:fill="auto"/>
            <w:vAlign w:val="center"/>
          </w:tcPr>
          <w:p w14:paraId="7735A8CD">
            <w:pPr>
              <w:keepNext w:val="0"/>
              <w:keepLines w:val="0"/>
              <w:widowControl/>
              <w:suppressLineNumbers w:val="0"/>
              <w:jc w:val="lef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初中教育</w:t>
            </w:r>
          </w:p>
        </w:tc>
        <w:tc>
          <w:tcPr>
            <w:tcW w:w="3000" w:type="dxa"/>
            <w:tcBorders>
              <w:top w:val="nil"/>
              <w:left w:val="nil"/>
              <w:bottom w:val="single" w:color="auto" w:sz="4" w:space="0"/>
              <w:right w:val="single" w:color="auto" w:sz="4" w:space="0"/>
            </w:tcBorders>
            <w:shd w:val="clear" w:color="auto" w:fill="auto"/>
            <w:vAlign w:val="center"/>
          </w:tcPr>
          <w:p w14:paraId="68DC4293">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419.62 </w:t>
            </w:r>
          </w:p>
        </w:tc>
        <w:tc>
          <w:tcPr>
            <w:tcW w:w="3492" w:type="dxa"/>
            <w:tcBorders>
              <w:top w:val="nil"/>
              <w:left w:val="nil"/>
              <w:bottom w:val="single" w:color="auto" w:sz="4" w:space="0"/>
              <w:right w:val="single" w:color="auto" w:sz="4" w:space="0"/>
            </w:tcBorders>
            <w:shd w:val="clear" w:color="auto" w:fill="auto"/>
            <w:vAlign w:val="center"/>
          </w:tcPr>
          <w:p w14:paraId="71FF2CF2">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419.62 </w:t>
            </w:r>
          </w:p>
        </w:tc>
        <w:tc>
          <w:tcPr>
            <w:tcW w:w="3000" w:type="dxa"/>
            <w:tcBorders>
              <w:top w:val="nil"/>
              <w:left w:val="nil"/>
              <w:bottom w:val="single" w:color="auto" w:sz="4" w:space="0"/>
              <w:right w:val="single" w:color="auto" w:sz="8" w:space="0"/>
            </w:tcBorders>
            <w:shd w:val="clear" w:color="auto" w:fill="auto"/>
            <w:vAlign w:val="center"/>
          </w:tcPr>
          <w:p w14:paraId="56DA6E3C">
            <w:pPr>
              <w:jc w:val="right"/>
              <w:rPr>
                <w:rFonts w:ascii="Times New Roman" w:hAnsi="Times New Roman" w:eastAsia="方正仿宋_GB2312" w:cs="Times New Roman"/>
                <w:kern w:val="0"/>
                <w:szCs w:val="21"/>
              </w:rPr>
            </w:pPr>
          </w:p>
        </w:tc>
      </w:tr>
      <w:tr w14:paraId="5AC77E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69A5C0">
            <w:pPr>
              <w:keepNext w:val="0"/>
              <w:keepLines w:val="0"/>
              <w:widowControl/>
              <w:suppressLineNumbers w:val="0"/>
              <w:jc w:val="lef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2050299</w:t>
            </w:r>
          </w:p>
        </w:tc>
        <w:tc>
          <w:tcPr>
            <w:tcW w:w="3527" w:type="dxa"/>
            <w:tcBorders>
              <w:top w:val="nil"/>
              <w:left w:val="nil"/>
              <w:bottom w:val="single" w:color="auto" w:sz="4" w:space="0"/>
              <w:right w:val="single" w:color="auto" w:sz="4" w:space="0"/>
            </w:tcBorders>
            <w:shd w:val="clear" w:color="auto" w:fill="auto"/>
            <w:vAlign w:val="center"/>
          </w:tcPr>
          <w:p w14:paraId="07587643">
            <w:pPr>
              <w:keepNext w:val="0"/>
              <w:keepLines w:val="0"/>
              <w:widowControl/>
              <w:suppressLineNumbers w:val="0"/>
              <w:jc w:val="lef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388995D6">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1,987.93 </w:t>
            </w:r>
          </w:p>
        </w:tc>
        <w:tc>
          <w:tcPr>
            <w:tcW w:w="3492" w:type="dxa"/>
            <w:tcBorders>
              <w:top w:val="nil"/>
              <w:left w:val="nil"/>
              <w:bottom w:val="single" w:color="auto" w:sz="4" w:space="0"/>
              <w:right w:val="single" w:color="auto" w:sz="4" w:space="0"/>
            </w:tcBorders>
            <w:shd w:val="clear" w:color="auto" w:fill="auto"/>
            <w:vAlign w:val="center"/>
          </w:tcPr>
          <w:p w14:paraId="05918ED8">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1,847.16 </w:t>
            </w:r>
          </w:p>
        </w:tc>
        <w:tc>
          <w:tcPr>
            <w:tcW w:w="3000" w:type="dxa"/>
            <w:tcBorders>
              <w:top w:val="nil"/>
              <w:left w:val="nil"/>
              <w:bottom w:val="single" w:color="auto" w:sz="4" w:space="0"/>
              <w:right w:val="single" w:color="auto" w:sz="8" w:space="0"/>
            </w:tcBorders>
            <w:shd w:val="clear" w:color="auto" w:fill="auto"/>
            <w:vAlign w:val="center"/>
          </w:tcPr>
          <w:p w14:paraId="450A7A5A">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140.77 </w:t>
            </w:r>
          </w:p>
        </w:tc>
      </w:tr>
      <w:tr w14:paraId="176693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AF6341">
            <w:pPr>
              <w:keepNext w:val="0"/>
              <w:keepLines w:val="0"/>
              <w:widowControl/>
              <w:suppressLineNumbers w:val="0"/>
              <w:jc w:val="lef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2050999</w:t>
            </w:r>
          </w:p>
        </w:tc>
        <w:tc>
          <w:tcPr>
            <w:tcW w:w="3527" w:type="dxa"/>
            <w:tcBorders>
              <w:top w:val="nil"/>
              <w:left w:val="nil"/>
              <w:bottom w:val="single" w:color="auto" w:sz="4" w:space="0"/>
              <w:right w:val="single" w:color="auto" w:sz="4" w:space="0"/>
            </w:tcBorders>
            <w:shd w:val="clear" w:color="auto" w:fill="auto"/>
            <w:vAlign w:val="center"/>
          </w:tcPr>
          <w:p w14:paraId="436C1D80">
            <w:pPr>
              <w:keepNext w:val="0"/>
              <w:keepLines w:val="0"/>
              <w:widowControl/>
              <w:suppressLineNumbers w:val="0"/>
              <w:jc w:val="lef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14:paraId="1655E5C7">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32.47 </w:t>
            </w:r>
          </w:p>
        </w:tc>
        <w:tc>
          <w:tcPr>
            <w:tcW w:w="3492" w:type="dxa"/>
            <w:tcBorders>
              <w:top w:val="nil"/>
              <w:left w:val="nil"/>
              <w:bottom w:val="single" w:color="auto" w:sz="4" w:space="0"/>
              <w:right w:val="single" w:color="auto" w:sz="4" w:space="0"/>
            </w:tcBorders>
            <w:shd w:val="clear" w:color="auto" w:fill="auto"/>
            <w:vAlign w:val="center"/>
          </w:tcPr>
          <w:p w14:paraId="406F4D82">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32.47 </w:t>
            </w:r>
          </w:p>
        </w:tc>
        <w:tc>
          <w:tcPr>
            <w:tcW w:w="3000" w:type="dxa"/>
            <w:tcBorders>
              <w:top w:val="nil"/>
              <w:left w:val="nil"/>
              <w:bottom w:val="single" w:color="auto" w:sz="4" w:space="0"/>
              <w:right w:val="single" w:color="auto" w:sz="8" w:space="0"/>
            </w:tcBorders>
            <w:shd w:val="clear" w:color="auto" w:fill="auto"/>
            <w:vAlign w:val="center"/>
          </w:tcPr>
          <w:p w14:paraId="4793A3D7">
            <w:pPr>
              <w:jc w:val="right"/>
              <w:rPr>
                <w:rFonts w:ascii="Times New Roman" w:hAnsi="Times New Roman" w:eastAsia="方正仿宋_GB2312" w:cs="Times New Roman"/>
                <w:kern w:val="0"/>
                <w:szCs w:val="21"/>
              </w:rPr>
            </w:pPr>
          </w:p>
        </w:tc>
      </w:tr>
      <w:tr w14:paraId="365A09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7FF168">
            <w:pPr>
              <w:keepNext w:val="0"/>
              <w:keepLines w:val="0"/>
              <w:widowControl/>
              <w:suppressLineNumbers w:val="0"/>
              <w:jc w:val="lef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2080116</w:t>
            </w:r>
          </w:p>
        </w:tc>
        <w:tc>
          <w:tcPr>
            <w:tcW w:w="3527" w:type="dxa"/>
            <w:tcBorders>
              <w:top w:val="nil"/>
              <w:left w:val="nil"/>
              <w:bottom w:val="single" w:color="auto" w:sz="4" w:space="0"/>
              <w:right w:val="single" w:color="auto" w:sz="4" w:space="0"/>
            </w:tcBorders>
            <w:shd w:val="clear" w:color="auto" w:fill="auto"/>
            <w:vAlign w:val="center"/>
          </w:tcPr>
          <w:p w14:paraId="2675599F">
            <w:pPr>
              <w:keepNext w:val="0"/>
              <w:keepLines w:val="0"/>
              <w:widowControl/>
              <w:suppressLineNumbers w:val="0"/>
              <w:jc w:val="lef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引进人才费用</w:t>
            </w:r>
          </w:p>
        </w:tc>
        <w:tc>
          <w:tcPr>
            <w:tcW w:w="3000" w:type="dxa"/>
            <w:tcBorders>
              <w:top w:val="nil"/>
              <w:left w:val="nil"/>
              <w:bottom w:val="single" w:color="auto" w:sz="4" w:space="0"/>
              <w:right w:val="single" w:color="auto" w:sz="4" w:space="0"/>
            </w:tcBorders>
            <w:shd w:val="clear" w:color="auto" w:fill="auto"/>
            <w:vAlign w:val="center"/>
          </w:tcPr>
          <w:p w14:paraId="1CDA4A9A">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7.08 </w:t>
            </w:r>
          </w:p>
        </w:tc>
        <w:tc>
          <w:tcPr>
            <w:tcW w:w="3492" w:type="dxa"/>
            <w:tcBorders>
              <w:top w:val="nil"/>
              <w:left w:val="nil"/>
              <w:bottom w:val="single" w:color="auto" w:sz="4" w:space="0"/>
              <w:right w:val="single" w:color="auto" w:sz="4" w:space="0"/>
            </w:tcBorders>
            <w:shd w:val="clear" w:color="auto" w:fill="auto"/>
            <w:vAlign w:val="center"/>
          </w:tcPr>
          <w:p w14:paraId="6A4567AA">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7.08 </w:t>
            </w:r>
          </w:p>
        </w:tc>
        <w:tc>
          <w:tcPr>
            <w:tcW w:w="3000" w:type="dxa"/>
            <w:tcBorders>
              <w:top w:val="nil"/>
              <w:left w:val="nil"/>
              <w:bottom w:val="single" w:color="auto" w:sz="4" w:space="0"/>
              <w:right w:val="single" w:color="auto" w:sz="8" w:space="0"/>
            </w:tcBorders>
            <w:shd w:val="clear" w:color="auto" w:fill="auto"/>
            <w:vAlign w:val="center"/>
          </w:tcPr>
          <w:p w14:paraId="5DD9F217">
            <w:pPr>
              <w:jc w:val="right"/>
              <w:rPr>
                <w:rFonts w:ascii="Times New Roman" w:hAnsi="Times New Roman" w:eastAsia="方正仿宋_GB2312" w:cs="Times New Roman"/>
                <w:kern w:val="0"/>
                <w:szCs w:val="21"/>
              </w:rPr>
            </w:pPr>
          </w:p>
        </w:tc>
      </w:tr>
      <w:tr w14:paraId="5889CB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0A1D23">
            <w:pPr>
              <w:keepNext w:val="0"/>
              <w:keepLines w:val="0"/>
              <w:widowControl/>
              <w:suppressLineNumbers w:val="0"/>
              <w:jc w:val="lef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2101102</w:t>
            </w:r>
          </w:p>
        </w:tc>
        <w:tc>
          <w:tcPr>
            <w:tcW w:w="3527" w:type="dxa"/>
            <w:tcBorders>
              <w:top w:val="nil"/>
              <w:left w:val="nil"/>
              <w:bottom w:val="single" w:color="auto" w:sz="4" w:space="0"/>
              <w:right w:val="single" w:color="auto" w:sz="4" w:space="0"/>
            </w:tcBorders>
            <w:shd w:val="clear" w:color="auto" w:fill="auto"/>
            <w:vAlign w:val="center"/>
          </w:tcPr>
          <w:p w14:paraId="0D565BFB">
            <w:pPr>
              <w:keepNext w:val="0"/>
              <w:keepLines w:val="0"/>
              <w:widowControl/>
              <w:suppressLineNumbers w:val="0"/>
              <w:jc w:val="lef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事业单位医疗</w:t>
            </w:r>
          </w:p>
        </w:tc>
        <w:tc>
          <w:tcPr>
            <w:tcW w:w="3000" w:type="dxa"/>
            <w:tcBorders>
              <w:top w:val="nil"/>
              <w:left w:val="nil"/>
              <w:bottom w:val="single" w:color="auto" w:sz="4" w:space="0"/>
              <w:right w:val="single" w:color="auto" w:sz="4" w:space="0"/>
            </w:tcBorders>
            <w:shd w:val="clear" w:color="auto" w:fill="auto"/>
            <w:vAlign w:val="center"/>
          </w:tcPr>
          <w:p w14:paraId="0A890E19">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122.70 </w:t>
            </w:r>
          </w:p>
        </w:tc>
        <w:tc>
          <w:tcPr>
            <w:tcW w:w="3492" w:type="dxa"/>
            <w:tcBorders>
              <w:top w:val="nil"/>
              <w:left w:val="nil"/>
              <w:bottom w:val="single" w:color="auto" w:sz="4" w:space="0"/>
              <w:right w:val="single" w:color="auto" w:sz="4" w:space="0"/>
            </w:tcBorders>
            <w:shd w:val="clear" w:color="auto" w:fill="auto"/>
            <w:vAlign w:val="center"/>
          </w:tcPr>
          <w:p w14:paraId="2AE28AF6">
            <w:pPr>
              <w:keepNext w:val="0"/>
              <w:keepLines w:val="0"/>
              <w:widowControl/>
              <w:suppressLineNumbers w:val="0"/>
              <w:jc w:val="right"/>
              <w:textAlignment w:val="center"/>
              <w:rPr>
                <w:rFonts w:ascii="Times New Roman" w:hAnsi="Times New Roman" w:eastAsia="方正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122.70 </w:t>
            </w:r>
          </w:p>
        </w:tc>
        <w:tc>
          <w:tcPr>
            <w:tcW w:w="3000" w:type="dxa"/>
            <w:tcBorders>
              <w:top w:val="nil"/>
              <w:left w:val="nil"/>
              <w:bottom w:val="single" w:color="auto" w:sz="4" w:space="0"/>
              <w:right w:val="single" w:color="auto" w:sz="8" w:space="0"/>
            </w:tcBorders>
            <w:shd w:val="clear" w:color="auto" w:fill="auto"/>
            <w:vAlign w:val="center"/>
          </w:tcPr>
          <w:p w14:paraId="038DE6E2">
            <w:pPr>
              <w:jc w:val="right"/>
              <w:rPr>
                <w:rFonts w:ascii="Times New Roman" w:hAnsi="Times New Roman" w:eastAsia="方正仿宋_GB2312" w:cs="Times New Roman"/>
                <w:kern w:val="0"/>
                <w:szCs w:val="21"/>
              </w:rPr>
            </w:pPr>
          </w:p>
        </w:tc>
      </w:tr>
      <w:tr w14:paraId="7DF45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9117DE6">
            <w:pPr>
              <w:widowControl/>
              <w:jc w:val="center"/>
              <w:rPr>
                <w:rFonts w:ascii="Times New Roman" w:hAnsi="Times New Roman" w:eastAsia="方正仿宋_GB2312" w:cs="Times New Roman"/>
                <w:kern w:val="0"/>
                <w:szCs w:val="21"/>
              </w:rPr>
            </w:pPr>
            <w:r>
              <w:rPr>
                <w:rFonts w:ascii="Times New Roman" w:hAnsi="Times New Roman" w:eastAsia="方正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126727E3">
            <w:pPr>
              <w:widowControl/>
              <w:jc w:val="left"/>
              <w:rPr>
                <w:rFonts w:ascii="Times New Roman" w:hAnsi="Times New Roman" w:eastAsia="方正仿宋_GB2312" w:cs="Times New Roman"/>
                <w:kern w:val="0"/>
                <w:szCs w:val="21"/>
              </w:rPr>
            </w:pPr>
            <w:r>
              <w:rPr>
                <w:rFonts w:ascii="Times New Roman" w:hAnsi="Times New Roman" w:eastAsia="方正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25ABF421">
            <w:pPr>
              <w:widowControl/>
              <w:jc w:val="left"/>
              <w:rPr>
                <w:rFonts w:ascii="Times New Roman" w:hAnsi="Times New Roman" w:eastAsia="方正仿宋_GB2312" w:cs="Times New Roman"/>
                <w:kern w:val="0"/>
                <w:szCs w:val="21"/>
              </w:rPr>
            </w:pPr>
            <w:r>
              <w:rPr>
                <w:rFonts w:ascii="Times New Roman" w:hAnsi="Times New Roman" w:eastAsia="方正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61B62F54">
            <w:pPr>
              <w:widowControl/>
              <w:jc w:val="left"/>
              <w:rPr>
                <w:rFonts w:ascii="Times New Roman" w:hAnsi="Times New Roman" w:eastAsia="方正仿宋_GB2312" w:cs="Times New Roman"/>
                <w:kern w:val="0"/>
                <w:szCs w:val="21"/>
              </w:rPr>
            </w:pPr>
            <w:r>
              <w:rPr>
                <w:rFonts w:ascii="Times New Roman" w:hAnsi="Times New Roman" w:eastAsia="方正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0D219110">
            <w:pPr>
              <w:widowControl/>
              <w:jc w:val="left"/>
              <w:rPr>
                <w:rFonts w:ascii="Times New Roman" w:hAnsi="Times New Roman" w:eastAsia="方正仿宋_GB2312" w:cs="Times New Roman"/>
                <w:kern w:val="0"/>
                <w:szCs w:val="21"/>
              </w:rPr>
            </w:pPr>
            <w:r>
              <w:rPr>
                <w:rFonts w:ascii="Times New Roman" w:hAnsi="Times New Roman" w:eastAsia="方正仿宋_GB2312" w:cs="Times New Roman"/>
                <w:kern w:val="0"/>
                <w:szCs w:val="21"/>
              </w:rPr>
              <w:t>　</w:t>
            </w:r>
          </w:p>
        </w:tc>
      </w:tr>
    </w:tbl>
    <w:p w14:paraId="700C69D2">
      <w:pPr>
        <w:widowControl/>
        <w:spacing w:before="120"/>
        <w:jc w:val="left"/>
        <w:rPr>
          <w:rFonts w:ascii="Times New Roman" w:hAnsi="Times New Roman" w:eastAsia="方正仿宋_GB2312" w:cs="Times New Roman"/>
          <w:kern w:val="0"/>
          <w:szCs w:val="21"/>
        </w:rPr>
      </w:pPr>
      <w:r>
        <w:rPr>
          <w:rFonts w:ascii="Times New Roman" w:hAnsi="Times New Roman" w:eastAsia="方正仿宋_GB2312" w:cs="Times New Roman"/>
          <w:kern w:val="0"/>
          <w:szCs w:val="21"/>
        </w:rPr>
        <w:t>注：本表反映部门本年度一般公共预算财政拨款支出情况。</w:t>
      </w:r>
    </w:p>
    <w:p w14:paraId="1EA01B35">
      <w:pPr>
        <w:widowControl/>
        <w:jc w:val="left"/>
        <w:rPr>
          <w:rFonts w:ascii="Times New Roman" w:hAnsi="Times New Roman" w:eastAsia="方正仿宋_GB2312" w:cs="Times New Roman"/>
          <w:bCs/>
          <w:kern w:val="0"/>
          <w:szCs w:val="21"/>
        </w:rPr>
      </w:pPr>
    </w:p>
    <w:p w14:paraId="25B9DA8B">
      <w:pPr>
        <w:widowControl/>
        <w:jc w:val="left"/>
        <w:rPr>
          <w:rFonts w:ascii="Times New Roman" w:hAnsi="Times New Roman" w:eastAsia="方正仿宋_GB2312" w:cs="Times New Roman"/>
          <w:bCs/>
          <w:kern w:val="0"/>
          <w:szCs w:val="21"/>
        </w:rPr>
      </w:pPr>
      <w:r>
        <w:rPr>
          <w:rFonts w:ascii="Times New Roman" w:hAnsi="Times New Roman" w:eastAsia="方正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53179320">
      <w:pPr>
        <w:widowControl/>
        <w:wordWrap w:val="0"/>
        <w:spacing w:line="240" w:lineRule="exact"/>
        <w:jc w:val="both"/>
        <w:rPr>
          <w:rFonts w:ascii="Times New Roman" w:hAnsi="Times New Roman" w:eastAsia="方正仿宋_GB2312" w:cs="Times New Roman"/>
          <w:color w:val="000000"/>
          <w:kern w:val="0"/>
          <w:szCs w:val="21"/>
        </w:rPr>
      </w:pPr>
      <w:r>
        <w:rPr>
          <w:rFonts w:ascii="Times New Roman" w:hAnsi="Times New Roman" w:eastAsia="方正仿宋_GB2312" w:cs="Times New Roman"/>
          <w:color w:val="000000"/>
          <w:kern w:val="0"/>
          <w:szCs w:val="21"/>
        </w:rPr>
        <w:t xml:space="preserve">  部门：</w:t>
      </w:r>
      <w:r>
        <w:rPr>
          <w:rFonts w:hint="eastAsia" w:ascii="Times New Roman" w:hAnsi="Times New Roman" w:eastAsia="方正仿宋_GB2312" w:cs="Times New Roman"/>
          <w:color w:val="000000"/>
          <w:kern w:val="0"/>
          <w:szCs w:val="21"/>
          <w:lang w:val="en-US" w:eastAsia="zh-CN"/>
        </w:rPr>
        <w:t>益阳市龙洲中学</w:t>
      </w:r>
      <w:r>
        <w:rPr>
          <w:rFonts w:ascii="Times New Roman" w:hAnsi="Times New Roman" w:eastAsia="方正仿宋_GB2312" w:cs="Times New Roman"/>
          <w:color w:val="000000"/>
          <w:kern w:val="0"/>
          <w:szCs w:val="21"/>
        </w:rPr>
        <w:t xml:space="preserve">                                                                                                       公开06表</w:t>
      </w:r>
    </w:p>
    <w:p w14:paraId="45D971D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方正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507"/>
        <w:gridCol w:w="1309"/>
        <w:gridCol w:w="1116"/>
        <w:gridCol w:w="2018"/>
        <w:gridCol w:w="933"/>
        <w:gridCol w:w="1217"/>
        <w:gridCol w:w="3517"/>
        <w:gridCol w:w="929"/>
      </w:tblGrid>
      <w:tr w14:paraId="7BF178C9">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CC05784">
            <w:pPr>
              <w:widowControl/>
              <w:spacing w:line="300" w:lineRule="exact"/>
              <w:jc w:val="center"/>
              <w:rPr>
                <w:rFonts w:ascii="Times New Roman" w:hAnsi="Times New Roman" w:eastAsia="方正仿宋_GB2312" w:cs="Times New Roman"/>
                <w:b/>
                <w:bCs/>
                <w:color w:val="000000"/>
                <w:kern w:val="0"/>
                <w:szCs w:val="20"/>
              </w:rPr>
            </w:pPr>
            <w:r>
              <w:rPr>
                <w:rFonts w:ascii="Times New Roman" w:hAnsi="Times New Roman" w:eastAsia="方正仿宋_GB2312" w:cs="Times New Roman"/>
                <w:b/>
                <w:bCs/>
                <w:color w:val="000000"/>
                <w:kern w:val="0"/>
                <w:sz w:val="20"/>
                <w:szCs w:val="20"/>
              </w:rPr>
              <w:t>经济分类科目编码</w:t>
            </w:r>
          </w:p>
        </w:tc>
        <w:tc>
          <w:tcPr>
            <w:tcW w:w="2507" w:type="dxa"/>
            <w:tcBorders>
              <w:top w:val="single" w:color="auto" w:sz="4" w:space="0"/>
              <w:left w:val="nil"/>
              <w:bottom w:val="single" w:color="auto" w:sz="4" w:space="0"/>
              <w:right w:val="single" w:color="auto" w:sz="4" w:space="0"/>
            </w:tcBorders>
            <w:shd w:val="clear" w:color="auto" w:fill="auto"/>
            <w:vAlign w:val="center"/>
          </w:tcPr>
          <w:p w14:paraId="704F26A9">
            <w:pPr>
              <w:widowControl/>
              <w:spacing w:line="300" w:lineRule="exact"/>
              <w:jc w:val="center"/>
              <w:rPr>
                <w:rFonts w:ascii="Times New Roman" w:hAnsi="Times New Roman" w:eastAsia="方正仿宋_GB2312" w:cs="Times New Roman"/>
                <w:b/>
                <w:bCs/>
                <w:color w:val="000000"/>
                <w:kern w:val="0"/>
                <w:szCs w:val="20"/>
              </w:rPr>
            </w:pPr>
            <w:r>
              <w:rPr>
                <w:rFonts w:ascii="Times New Roman" w:hAnsi="Times New Roman" w:eastAsia="方正仿宋_GB2312" w:cs="Times New Roman"/>
                <w:b/>
                <w:bCs/>
                <w:color w:val="000000"/>
                <w:kern w:val="0"/>
                <w:szCs w:val="20"/>
              </w:rPr>
              <w:t>科目名称</w:t>
            </w:r>
          </w:p>
        </w:tc>
        <w:tc>
          <w:tcPr>
            <w:tcW w:w="1309" w:type="dxa"/>
            <w:tcBorders>
              <w:top w:val="single" w:color="auto" w:sz="4" w:space="0"/>
              <w:left w:val="nil"/>
              <w:bottom w:val="single" w:color="auto" w:sz="4" w:space="0"/>
              <w:right w:val="single" w:color="auto" w:sz="4" w:space="0"/>
            </w:tcBorders>
            <w:shd w:val="clear" w:color="auto" w:fill="auto"/>
            <w:vAlign w:val="center"/>
          </w:tcPr>
          <w:p w14:paraId="237CCE20">
            <w:pPr>
              <w:widowControl/>
              <w:spacing w:line="300" w:lineRule="exact"/>
              <w:jc w:val="center"/>
              <w:rPr>
                <w:rFonts w:ascii="Times New Roman" w:hAnsi="Times New Roman" w:eastAsia="方正仿宋_GB2312" w:cs="Times New Roman"/>
                <w:b/>
                <w:bCs/>
                <w:color w:val="000000"/>
                <w:kern w:val="0"/>
                <w:szCs w:val="20"/>
              </w:rPr>
            </w:pPr>
            <w:r>
              <w:rPr>
                <w:rFonts w:ascii="Times New Roman" w:hAnsi="Times New Roman" w:eastAsia="方正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AC9D8A9">
            <w:pPr>
              <w:widowControl/>
              <w:spacing w:line="300" w:lineRule="exact"/>
              <w:jc w:val="center"/>
              <w:rPr>
                <w:rFonts w:ascii="Times New Roman" w:hAnsi="Times New Roman" w:eastAsia="方正仿宋_GB2312" w:cs="Times New Roman"/>
                <w:b/>
                <w:bCs/>
                <w:color w:val="000000"/>
                <w:kern w:val="0"/>
                <w:szCs w:val="20"/>
              </w:rPr>
            </w:pPr>
            <w:r>
              <w:rPr>
                <w:rFonts w:ascii="Times New Roman" w:hAnsi="Times New Roman" w:eastAsia="方正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A50A034">
            <w:pPr>
              <w:widowControl/>
              <w:spacing w:line="300" w:lineRule="exact"/>
              <w:jc w:val="center"/>
              <w:rPr>
                <w:rFonts w:ascii="Times New Roman" w:hAnsi="Times New Roman" w:eastAsia="方正仿宋_GB2312" w:cs="Times New Roman"/>
                <w:b/>
                <w:bCs/>
                <w:color w:val="000000"/>
                <w:kern w:val="0"/>
                <w:szCs w:val="20"/>
              </w:rPr>
            </w:pPr>
            <w:r>
              <w:rPr>
                <w:rFonts w:ascii="Times New Roman" w:hAnsi="Times New Roman" w:eastAsia="方正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2A3B448">
            <w:pPr>
              <w:widowControl/>
              <w:spacing w:line="300" w:lineRule="exact"/>
              <w:jc w:val="center"/>
              <w:rPr>
                <w:rFonts w:ascii="Times New Roman" w:hAnsi="Times New Roman" w:eastAsia="方正仿宋_GB2312" w:cs="Times New Roman"/>
                <w:b/>
                <w:bCs/>
                <w:color w:val="000000"/>
                <w:kern w:val="0"/>
                <w:szCs w:val="20"/>
              </w:rPr>
            </w:pPr>
            <w:r>
              <w:rPr>
                <w:rFonts w:ascii="Times New Roman" w:hAnsi="Times New Roman" w:eastAsia="方正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AC5951">
            <w:pPr>
              <w:widowControl/>
              <w:spacing w:line="300" w:lineRule="exact"/>
              <w:jc w:val="center"/>
              <w:rPr>
                <w:rFonts w:ascii="Times New Roman" w:hAnsi="Times New Roman" w:eastAsia="方正仿宋_GB2312" w:cs="Times New Roman"/>
                <w:b/>
                <w:bCs/>
                <w:color w:val="000000"/>
                <w:kern w:val="0"/>
                <w:szCs w:val="20"/>
              </w:rPr>
            </w:pPr>
            <w:r>
              <w:rPr>
                <w:rFonts w:ascii="Times New Roman" w:hAnsi="Times New Roman" w:eastAsia="方正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6677D36">
            <w:pPr>
              <w:widowControl/>
              <w:spacing w:line="300" w:lineRule="exact"/>
              <w:jc w:val="center"/>
              <w:rPr>
                <w:rFonts w:ascii="Times New Roman" w:hAnsi="Times New Roman" w:eastAsia="方正仿宋_GB2312" w:cs="Times New Roman"/>
                <w:b/>
                <w:bCs/>
                <w:color w:val="000000"/>
                <w:kern w:val="0"/>
                <w:szCs w:val="20"/>
              </w:rPr>
            </w:pPr>
            <w:r>
              <w:rPr>
                <w:rFonts w:ascii="Times New Roman" w:hAnsi="Times New Roman" w:eastAsia="方正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1B4BCC0">
            <w:pPr>
              <w:widowControl/>
              <w:spacing w:line="300" w:lineRule="exact"/>
              <w:jc w:val="center"/>
              <w:rPr>
                <w:rFonts w:ascii="Times New Roman" w:hAnsi="Times New Roman" w:eastAsia="方正仿宋_GB2312" w:cs="Times New Roman"/>
                <w:b/>
                <w:bCs/>
                <w:color w:val="000000"/>
                <w:kern w:val="0"/>
                <w:szCs w:val="20"/>
              </w:rPr>
            </w:pPr>
            <w:r>
              <w:rPr>
                <w:rFonts w:ascii="Times New Roman" w:hAnsi="Times New Roman" w:eastAsia="方正仿宋_GB2312" w:cs="Times New Roman"/>
                <w:b/>
                <w:bCs/>
                <w:color w:val="000000"/>
                <w:kern w:val="0"/>
                <w:szCs w:val="20"/>
              </w:rPr>
              <w:t>决算数</w:t>
            </w:r>
          </w:p>
        </w:tc>
      </w:tr>
      <w:tr w14:paraId="27CBCC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E92C6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w:t>
            </w:r>
          </w:p>
        </w:tc>
        <w:tc>
          <w:tcPr>
            <w:tcW w:w="2507" w:type="dxa"/>
            <w:tcBorders>
              <w:top w:val="nil"/>
              <w:left w:val="nil"/>
              <w:bottom w:val="single" w:color="auto" w:sz="4" w:space="0"/>
              <w:right w:val="single" w:color="auto" w:sz="4" w:space="0"/>
            </w:tcBorders>
            <w:shd w:val="clear" w:color="auto" w:fill="auto"/>
            <w:noWrap/>
            <w:vAlign w:val="center"/>
          </w:tcPr>
          <w:p w14:paraId="1CE5D274">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工资福利支出</w:t>
            </w:r>
          </w:p>
        </w:tc>
        <w:tc>
          <w:tcPr>
            <w:tcW w:w="1309" w:type="dxa"/>
            <w:tcBorders>
              <w:top w:val="nil"/>
              <w:left w:val="nil"/>
              <w:bottom w:val="single" w:color="auto" w:sz="4" w:space="0"/>
              <w:right w:val="single" w:color="auto" w:sz="4" w:space="0"/>
            </w:tcBorders>
            <w:shd w:val="clear" w:color="auto" w:fill="auto"/>
            <w:noWrap/>
            <w:vAlign w:val="center"/>
          </w:tcPr>
          <w:p w14:paraId="68894896">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1,971.51</w:t>
            </w:r>
          </w:p>
        </w:tc>
        <w:tc>
          <w:tcPr>
            <w:tcW w:w="1116" w:type="dxa"/>
            <w:tcBorders>
              <w:top w:val="nil"/>
              <w:left w:val="nil"/>
              <w:bottom w:val="single" w:color="auto" w:sz="4" w:space="0"/>
              <w:right w:val="single" w:color="auto" w:sz="4" w:space="0"/>
            </w:tcBorders>
            <w:shd w:val="clear" w:color="auto" w:fill="auto"/>
            <w:noWrap/>
            <w:vAlign w:val="center"/>
          </w:tcPr>
          <w:p w14:paraId="2A1C72A0">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9E32954">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88E1038">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334.94</w:t>
            </w:r>
          </w:p>
        </w:tc>
        <w:tc>
          <w:tcPr>
            <w:tcW w:w="1217" w:type="dxa"/>
            <w:tcBorders>
              <w:top w:val="nil"/>
              <w:left w:val="nil"/>
              <w:bottom w:val="single" w:color="auto" w:sz="4" w:space="0"/>
              <w:right w:val="single" w:color="auto" w:sz="4" w:space="0"/>
            </w:tcBorders>
            <w:shd w:val="clear" w:color="auto" w:fill="auto"/>
            <w:noWrap/>
            <w:vAlign w:val="center"/>
          </w:tcPr>
          <w:p w14:paraId="46CDDE68">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0B1196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25BA9D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79FEC6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0F867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30101</w:t>
            </w:r>
          </w:p>
        </w:tc>
        <w:tc>
          <w:tcPr>
            <w:tcW w:w="2507" w:type="dxa"/>
            <w:tcBorders>
              <w:top w:val="nil"/>
              <w:left w:val="nil"/>
              <w:bottom w:val="single" w:color="auto" w:sz="4" w:space="0"/>
              <w:right w:val="single" w:color="auto" w:sz="4" w:space="0"/>
            </w:tcBorders>
            <w:shd w:val="clear" w:color="auto" w:fill="auto"/>
            <w:noWrap/>
            <w:vAlign w:val="center"/>
          </w:tcPr>
          <w:p w14:paraId="2F4E0D9B">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基本工资</w:t>
            </w:r>
          </w:p>
        </w:tc>
        <w:tc>
          <w:tcPr>
            <w:tcW w:w="1309" w:type="dxa"/>
            <w:tcBorders>
              <w:top w:val="nil"/>
              <w:left w:val="nil"/>
              <w:bottom w:val="single" w:color="auto" w:sz="4" w:space="0"/>
              <w:right w:val="single" w:color="auto" w:sz="4" w:space="0"/>
            </w:tcBorders>
            <w:shd w:val="clear" w:color="auto" w:fill="auto"/>
            <w:noWrap/>
            <w:vAlign w:val="center"/>
          </w:tcPr>
          <w:p w14:paraId="13B101A4">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973.50</w:t>
            </w:r>
          </w:p>
        </w:tc>
        <w:tc>
          <w:tcPr>
            <w:tcW w:w="1116" w:type="dxa"/>
            <w:tcBorders>
              <w:top w:val="nil"/>
              <w:left w:val="nil"/>
              <w:bottom w:val="single" w:color="auto" w:sz="4" w:space="0"/>
              <w:right w:val="single" w:color="auto" w:sz="4" w:space="0"/>
            </w:tcBorders>
            <w:shd w:val="clear" w:color="auto" w:fill="auto"/>
            <w:noWrap/>
            <w:vAlign w:val="center"/>
          </w:tcPr>
          <w:p w14:paraId="6CD69DED">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FAEBD04">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3ACD17F">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49.13</w:t>
            </w:r>
          </w:p>
        </w:tc>
        <w:tc>
          <w:tcPr>
            <w:tcW w:w="1217" w:type="dxa"/>
            <w:tcBorders>
              <w:top w:val="nil"/>
              <w:left w:val="nil"/>
              <w:bottom w:val="single" w:color="auto" w:sz="4" w:space="0"/>
              <w:right w:val="single" w:color="auto" w:sz="4" w:space="0"/>
            </w:tcBorders>
            <w:shd w:val="clear" w:color="auto" w:fill="auto"/>
            <w:noWrap/>
            <w:vAlign w:val="center"/>
          </w:tcPr>
          <w:p w14:paraId="355DF8E4">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E4A64C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61B278B">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06E550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5AD5A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30102</w:t>
            </w:r>
          </w:p>
        </w:tc>
        <w:tc>
          <w:tcPr>
            <w:tcW w:w="2507" w:type="dxa"/>
            <w:tcBorders>
              <w:top w:val="nil"/>
              <w:left w:val="nil"/>
              <w:bottom w:val="single" w:color="auto" w:sz="4" w:space="0"/>
              <w:right w:val="single" w:color="auto" w:sz="4" w:space="0"/>
            </w:tcBorders>
            <w:shd w:val="clear" w:color="auto" w:fill="auto"/>
            <w:noWrap/>
            <w:vAlign w:val="center"/>
          </w:tcPr>
          <w:p w14:paraId="3BD44873">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津贴补贴</w:t>
            </w:r>
          </w:p>
        </w:tc>
        <w:tc>
          <w:tcPr>
            <w:tcW w:w="1309" w:type="dxa"/>
            <w:tcBorders>
              <w:top w:val="nil"/>
              <w:left w:val="nil"/>
              <w:bottom w:val="single" w:color="auto" w:sz="4" w:space="0"/>
              <w:right w:val="single" w:color="auto" w:sz="4" w:space="0"/>
            </w:tcBorders>
            <w:shd w:val="clear" w:color="auto" w:fill="auto"/>
            <w:noWrap/>
            <w:vAlign w:val="center"/>
          </w:tcPr>
          <w:p w14:paraId="591C67EB">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7.44</w:t>
            </w:r>
          </w:p>
        </w:tc>
        <w:tc>
          <w:tcPr>
            <w:tcW w:w="1116" w:type="dxa"/>
            <w:tcBorders>
              <w:top w:val="nil"/>
              <w:left w:val="nil"/>
              <w:bottom w:val="single" w:color="auto" w:sz="4" w:space="0"/>
              <w:right w:val="single" w:color="auto" w:sz="4" w:space="0"/>
            </w:tcBorders>
            <w:shd w:val="clear" w:color="auto" w:fill="auto"/>
            <w:noWrap/>
            <w:vAlign w:val="center"/>
          </w:tcPr>
          <w:p w14:paraId="1FE3061F">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109385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E6EA55A">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18.68</w:t>
            </w:r>
          </w:p>
        </w:tc>
        <w:tc>
          <w:tcPr>
            <w:tcW w:w="1217" w:type="dxa"/>
            <w:tcBorders>
              <w:top w:val="nil"/>
              <w:left w:val="nil"/>
              <w:bottom w:val="single" w:color="auto" w:sz="4" w:space="0"/>
              <w:right w:val="single" w:color="auto" w:sz="4" w:space="0"/>
            </w:tcBorders>
            <w:shd w:val="clear" w:color="auto" w:fill="auto"/>
            <w:noWrap/>
            <w:vAlign w:val="center"/>
          </w:tcPr>
          <w:p w14:paraId="3C24A14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4A683B8">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44D8C79">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708E8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24FB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30103</w:t>
            </w:r>
          </w:p>
        </w:tc>
        <w:tc>
          <w:tcPr>
            <w:tcW w:w="2507" w:type="dxa"/>
            <w:tcBorders>
              <w:top w:val="nil"/>
              <w:left w:val="nil"/>
              <w:bottom w:val="single" w:color="auto" w:sz="4" w:space="0"/>
              <w:right w:val="single" w:color="auto" w:sz="4" w:space="0"/>
            </w:tcBorders>
            <w:shd w:val="clear" w:color="auto" w:fill="auto"/>
            <w:noWrap/>
            <w:vAlign w:val="center"/>
          </w:tcPr>
          <w:p w14:paraId="1C6B49F3">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奖金</w:t>
            </w:r>
          </w:p>
        </w:tc>
        <w:tc>
          <w:tcPr>
            <w:tcW w:w="1309" w:type="dxa"/>
            <w:tcBorders>
              <w:top w:val="nil"/>
              <w:left w:val="nil"/>
              <w:bottom w:val="single" w:color="auto" w:sz="4" w:space="0"/>
              <w:right w:val="single" w:color="auto" w:sz="4" w:space="0"/>
            </w:tcBorders>
            <w:shd w:val="clear" w:color="auto" w:fill="auto"/>
            <w:noWrap/>
            <w:vAlign w:val="center"/>
          </w:tcPr>
          <w:p w14:paraId="4982D2A1">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19.76</w:t>
            </w:r>
          </w:p>
        </w:tc>
        <w:tc>
          <w:tcPr>
            <w:tcW w:w="1116" w:type="dxa"/>
            <w:tcBorders>
              <w:top w:val="nil"/>
              <w:left w:val="nil"/>
              <w:bottom w:val="single" w:color="auto" w:sz="4" w:space="0"/>
              <w:right w:val="single" w:color="auto" w:sz="4" w:space="0"/>
            </w:tcBorders>
            <w:shd w:val="clear" w:color="auto" w:fill="auto"/>
            <w:noWrap/>
            <w:vAlign w:val="center"/>
          </w:tcPr>
          <w:p w14:paraId="7A92C49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CD6F450">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39E79C6">
            <w:pPr>
              <w:widowControl/>
              <w:jc w:val="center"/>
              <w:rPr>
                <w:rFonts w:hint="default" w:ascii="Times New Roman" w:hAnsi="Times New Roman" w:eastAsia="方正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6CAE92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F471B53">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2105C4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063FB8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B28D1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30106</w:t>
            </w:r>
          </w:p>
        </w:tc>
        <w:tc>
          <w:tcPr>
            <w:tcW w:w="2507" w:type="dxa"/>
            <w:tcBorders>
              <w:top w:val="nil"/>
              <w:left w:val="nil"/>
              <w:bottom w:val="single" w:color="auto" w:sz="4" w:space="0"/>
              <w:right w:val="single" w:color="auto" w:sz="4" w:space="0"/>
            </w:tcBorders>
            <w:shd w:val="clear" w:color="auto" w:fill="auto"/>
            <w:noWrap/>
            <w:vAlign w:val="center"/>
          </w:tcPr>
          <w:p w14:paraId="0221431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伙食补助费</w:t>
            </w:r>
          </w:p>
        </w:tc>
        <w:tc>
          <w:tcPr>
            <w:tcW w:w="1309" w:type="dxa"/>
            <w:tcBorders>
              <w:top w:val="nil"/>
              <w:left w:val="nil"/>
              <w:bottom w:val="single" w:color="auto" w:sz="4" w:space="0"/>
              <w:right w:val="single" w:color="auto" w:sz="4" w:space="0"/>
            </w:tcBorders>
            <w:shd w:val="clear" w:color="auto" w:fill="auto"/>
            <w:noWrap/>
            <w:vAlign w:val="center"/>
          </w:tcPr>
          <w:p w14:paraId="6E120722">
            <w:pPr>
              <w:jc w:val="center"/>
              <w:rPr>
                <w:rFonts w:hint="default" w:ascii="Times New Roman" w:hAnsi="Times New Roman" w:eastAsia="方正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55A89B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AF2F9B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E9A057C">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1AFBCFBD">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A58AD99">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EEE0D00">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77E42D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0515C5">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30107</w:t>
            </w:r>
          </w:p>
        </w:tc>
        <w:tc>
          <w:tcPr>
            <w:tcW w:w="2507" w:type="dxa"/>
            <w:tcBorders>
              <w:top w:val="nil"/>
              <w:left w:val="nil"/>
              <w:bottom w:val="single" w:color="auto" w:sz="4" w:space="0"/>
              <w:right w:val="single" w:color="auto" w:sz="4" w:space="0"/>
            </w:tcBorders>
            <w:shd w:val="clear" w:color="auto" w:fill="auto"/>
            <w:noWrap/>
            <w:vAlign w:val="center"/>
          </w:tcPr>
          <w:p w14:paraId="0AC86E0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绩效工资</w:t>
            </w:r>
          </w:p>
        </w:tc>
        <w:tc>
          <w:tcPr>
            <w:tcW w:w="1309" w:type="dxa"/>
            <w:tcBorders>
              <w:top w:val="nil"/>
              <w:left w:val="nil"/>
              <w:bottom w:val="single" w:color="auto" w:sz="4" w:space="0"/>
              <w:right w:val="single" w:color="auto" w:sz="4" w:space="0"/>
            </w:tcBorders>
            <w:shd w:val="clear" w:color="auto" w:fill="auto"/>
            <w:noWrap/>
            <w:vAlign w:val="center"/>
          </w:tcPr>
          <w:p w14:paraId="5EFCCB49">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333.53</w:t>
            </w:r>
          </w:p>
        </w:tc>
        <w:tc>
          <w:tcPr>
            <w:tcW w:w="1116" w:type="dxa"/>
            <w:tcBorders>
              <w:top w:val="nil"/>
              <w:left w:val="nil"/>
              <w:bottom w:val="single" w:color="auto" w:sz="4" w:space="0"/>
              <w:right w:val="single" w:color="auto" w:sz="4" w:space="0"/>
            </w:tcBorders>
            <w:shd w:val="clear" w:color="auto" w:fill="auto"/>
            <w:noWrap/>
            <w:vAlign w:val="center"/>
          </w:tcPr>
          <w:p w14:paraId="1A35AF9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CC0FF15">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5B950D4">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11.90</w:t>
            </w:r>
          </w:p>
        </w:tc>
        <w:tc>
          <w:tcPr>
            <w:tcW w:w="1217" w:type="dxa"/>
            <w:tcBorders>
              <w:top w:val="nil"/>
              <w:left w:val="nil"/>
              <w:bottom w:val="single" w:color="auto" w:sz="4" w:space="0"/>
              <w:right w:val="single" w:color="auto" w:sz="4" w:space="0"/>
            </w:tcBorders>
            <w:shd w:val="clear" w:color="auto" w:fill="auto"/>
            <w:noWrap/>
            <w:vAlign w:val="center"/>
          </w:tcPr>
          <w:p w14:paraId="1E55D68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4BED503">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992872E">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684C2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9EFB73">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30108</w:t>
            </w:r>
          </w:p>
        </w:tc>
        <w:tc>
          <w:tcPr>
            <w:tcW w:w="2507" w:type="dxa"/>
            <w:tcBorders>
              <w:top w:val="nil"/>
              <w:left w:val="nil"/>
              <w:bottom w:val="single" w:color="auto" w:sz="4" w:space="0"/>
              <w:right w:val="single" w:color="auto" w:sz="4" w:space="0"/>
            </w:tcBorders>
            <w:shd w:val="clear" w:color="auto" w:fill="auto"/>
            <w:noWrap/>
            <w:vAlign w:val="center"/>
          </w:tcPr>
          <w:p w14:paraId="0FD5B810">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机关事业单位基本养老保险缴费</w:t>
            </w:r>
          </w:p>
        </w:tc>
        <w:tc>
          <w:tcPr>
            <w:tcW w:w="1309" w:type="dxa"/>
            <w:tcBorders>
              <w:top w:val="nil"/>
              <w:left w:val="nil"/>
              <w:bottom w:val="single" w:color="auto" w:sz="4" w:space="0"/>
              <w:right w:val="single" w:color="auto" w:sz="4" w:space="0"/>
            </w:tcBorders>
            <w:shd w:val="clear" w:color="auto" w:fill="auto"/>
            <w:noWrap/>
            <w:vAlign w:val="center"/>
          </w:tcPr>
          <w:p w14:paraId="21226E49">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165.11</w:t>
            </w:r>
          </w:p>
        </w:tc>
        <w:tc>
          <w:tcPr>
            <w:tcW w:w="1116" w:type="dxa"/>
            <w:tcBorders>
              <w:top w:val="nil"/>
              <w:left w:val="nil"/>
              <w:bottom w:val="single" w:color="auto" w:sz="4" w:space="0"/>
              <w:right w:val="single" w:color="auto" w:sz="4" w:space="0"/>
            </w:tcBorders>
            <w:shd w:val="clear" w:color="auto" w:fill="auto"/>
            <w:noWrap/>
            <w:vAlign w:val="center"/>
          </w:tcPr>
          <w:p w14:paraId="015F2531">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FACAFEE">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3150628">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21.91</w:t>
            </w:r>
          </w:p>
        </w:tc>
        <w:tc>
          <w:tcPr>
            <w:tcW w:w="1217" w:type="dxa"/>
            <w:tcBorders>
              <w:top w:val="nil"/>
              <w:left w:val="nil"/>
              <w:bottom w:val="single" w:color="auto" w:sz="4" w:space="0"/>
              <w:right w:val="single" w:color="auto" w:sz="4" w:space="0"/>
            </w:tcBorders>
            <w:shd w:val="clear" w:color="auto" w:fill="auto"/>
            <w:noWrap/>
            <w:vAlign w:val="center"/>
          </w:tcPr>
          <w:p w14:paraId="1113A241">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E4670F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E97467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7344D9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C7B51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30109</w:t>
            </w:r>
          </w:p>
        </w:tc>
        <w:tc>
          <w:tcPr>
            <w:tcW w:w="2507" w:type="dxa"/>
            <w:tcBorders>
              <w:top w:val="nil"/>
              <w:left w:val="nil"/>
              <w:bottom w:val="single" w:color="auto" w:sz="4" w:space="0"/>
              <w:right w:val="single" w:color="auto" w:sz="4" w:space="0"/>
            </w:tcBorders>
            <w:shd w:val="clear" w:color="auto" w:fill="auto"/>
            <w:noWrap/>
            <w:vAlign w:val="center"/>
          </w:tcPr>
          <w:p w14:paraId="256E5CF1">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职业年金缴费</w:t>
            </w:r>
          </w:p>
        </w:tc>
        <w:tc>
          <w:tcPr>
            <w:tcW w:w="1309" w:type="dxa"/>
            <w:tcBorders>
              <w:top w:val="nil"/>
              <w:left w:val="nil"/>
              <w:bottom w:val="single" w:color="auto" w:sz="4" w:space="0"/>
              <w:right w:val="single" w:color="auto" w:sz="4" w:space="0"/>
            </w:tcBorders>
            <w:shd w:val="clear" w:color="auto" w:fill="auto"/>
            <w:noWrap/>
            <w:vAlign w:val="center"/>
          </w:tcPr>
          <w:p w14:paraId="693E73F3">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47.97</w:t>
            </w:r>
          </w:p>
        </w:tc>
        <w:tc>
          <w:tcPr>
            <w:tcW w:w="1116" w:type="dxa"/>
            <w:tcBorders>
              <w:top w:val="nil"/>
              <w:left w:val="nil"/>
              <w:bottom w:val="single" w:color="auto" w:sz="4" w:space="0"/>
              <w:right w:val="single" w:color="auto" w:sz="4" w:space="0"/>
            </w:tcBorders>
            <w:shd w:val="clear" w:color="auto" w:fill="auto"/>
            <w:noWrap/>
            <w:vAlign w:val="center"/>
          </w:tcPr>
          <w:p w14:paraId="715C96F9">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9F00124">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3CD8E1B">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4D0235B5">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9F2C034">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965AC45">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34CC56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A778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30110</w:t>
            </w:r>
          </w:p>
        </w:tc>
        <w:tc>
          <w:tcPr>
            <w:tcW w:w="2507" w:type="dxa"/>
            <w:tcBorders>
              <w:top w:val="nil"/>
              <w:left w:val="nil"/>
              <w:bottom w:val="single" w:color="auto" w:sz="4" w:space="0"/>
              <w:right w:val="single" w:color="auto" w:sz="4" w:space="0"/>
            </w:tcBorders>
            <w:shd w:val="clear" w:color="auto" w:fill="auto"/>
            <w:noWrap/>
            <w:vAlign w:val="center"/>
          </w:tcPr>
          <w:p w14:paraId="1A1D1E13">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职工基本医疗保险缴费</w:t>
            </w:r>
          </w:p>
        </w:tc>
        <w:tc>
          <w:tcPr>
            <w:tcW w:w="1309" w:type="dxa"/>
            <w:tcBorders>
              <w:top w:val="nil"/>
              <w:left w:val="nil"/>
              <w:bottom w:val="single" w:color="auto" w:sz="4" w:space="0"/>
              <w:right w:val="single" w:color="auto" w:sz="4" w:space="0"/>
            </w:tcBorders>
            <w:shd w:val="clear" w:color="auto" w:fill="auto"/>
            <w:noWrap/>
            <w:vAlign w:val="center"/>
          </w:tcPr>
          <w:p w14:paraId="3DA70FDC">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95.94</w:t>
            </w:r>
          </w:p>
        </w:tc>
        <w:tc>
          <w:tcPr>
            <w:tcW w:w="1116" w:type="dxa"/>
            <w:tcBorders>
              <w:top w:val="nil"/>
              <w:left w:val="nil"/>
              <w:bottom w:val="single" w:color="auto" w:sz="4" w:space="0"/>
              <w:right w:val="single" w:color="auto" w:sz="4" w:space="0"/>
            </w:tcBorders>
            <w:shd w:val="clear" w:color="auto" w:fill="auto"/>
            <w:noWrap/>
            <w:vAlign w:val="center"/>
          </w:tcPr>
          <w:p w14:paraId="4C988DFF">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2180AB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B38DD2C">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08E37B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0F714EF">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822D28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061B17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33C005">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30111</w:t>
            </w:r>
          </w:p>
        </w:tc>
        <w:tc>
          <w:tcPr>
            <w:tcW w:w="2507" w:type="dxa"/>
            <w:tcBorders>
              <w:top w:val="nil"/>
              <w:left w:val="nil"/>
              <w:bottom w:val="single" w:color="auto" w:sz="4" w:space="0"/>
              <w:right w:val="single" w:color="auto" w:sz="4" w:space="0"/>
            </w:tcBorders>
            <w:shd w:val="clear" w:color="auto" w:fill="auto"/>
            <w:noWrap/>
            <w:vAlign w:val="center"/>
          </w:tcPr>
          <w:p w14:paraId="49AFFFD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公务员医疗补助缴费</w:t>
            </w:r>
          </w:p>
        </w:tc>
        <w:tc>
          <w:tcPr>
            <w:tcW w:w="1309" w:type="dxa"/>
            <w:tcBorders>
              <w:top w:val="nil"/>
              <w:left w:val="nil"/>
              <w:bottom w:val="single" w:color="auto" w:sz="4" w:space="0"/>
              <w:right w:val="single" w:color="auto" w:sz="4" w:space="0"/>
            </w:tcBorders>
            <w:shd w:val="clear" w:color="auto" w:fill="auto"/>
            <w:noWrap/>
            <w:vAlign w:val="center"/>
          </w:tcPr>
          <w:p w14:paraId="0920BE79">
            <w:pPr>
              <w:jc w:val="center"/>
              <w:rPr>
                <w:rFonts w:hint="default" w:ascii="Times New Roman" w:hAnsi="Times New Roman" w:eastAsia="方正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415C40E">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CE5627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3C3A94A">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20.44</w:t>
            </w:r>
          </w:p>
        </w:tc>
        <w:tc>
          <w:tcPr>
            <w:tcW w:w="1217" w:type="dxa"/>
            <w:tcBorders>
              <w:top w:val="nil"/>
              <w:left w:val="nil"/>
              <w:bottom w:val="single" w:color="auto" w:sz="4" w:space="0"/>
              <w:right w:val="single" w:color="auto" w:sz="4" w:space="0"/>
            </w:tcBorders>
            <w:shd w:val="clear" w:color="auto" w:fill="auto"/>
            <w:noWrap/>
            <w:vAlign w:val="center"/>
          </w:tcPr>
          <w:p w14:paraId="5DA6B33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494F700">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F318AB8">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3AB2D2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55BD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30112</w:t>
            </w:r>
          </w:p>
        </w:tc>
        <w:tc>
          <w:tcPr>
            <w:tcW w:w="2507" w:type="dxa"/>
            <w:tcBorders>
              <w:top w:val="nil"/>
              <w:left w:val="nil"/>
              <w:bottom w:val="single" w:color="auto" w:sz="4" w:space="0"/>
              <w:right w:val="single" w:color="auto" w:sz="4" w:space="0"/>
            </w:tcBorders>
            <w:shd w:val="clear" w:color="auto" w:fill="auto"/>
            <w:noWrap/>
            <w:vAlign w:val="center"/>
          </w:tcPr>
          <w:p w14:paraId="0B40D5E9">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其他社会保障缴费</w:t>
            </w:r>
          </w:p>
        </w:tc>
        <w:tc>
          <w:tcPr>
            <w:tcW w:w="1309" w:type="dxa"/>
            <w:tcBorders>
              <w:top w:val="nil"/>
              <w:left w:val="nil"/>
              <w:bottom w:val="single" w:color="auto" w:sz="4" w:space="0"/>
              <w:right w:val="single" w:color="auto" w:sz="4" w:space="0"/>
            </w:tcBorders>
            <w:shd w:val="clear" w:color="auto" w:fill="auto"/>
            <w:noWrap/>
            <w:vAlign w:val="center"/>
          </w:tcPr>
          <w:p w14:paraId="58E35EE9">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26.76</w:t>
            </w:r>
          </w:p>
        </w:tc>
        <w:tc>
          <w:tcPr>
            <w:tcW w:w="1116" w:type="dxa"/>
            <w:tcBorders>
              <w:top w:val="nil"/>
              <w:left w:val="nil"/>
              <w:bottom w:val="single" w:color="auto" w:sz="4" w:space="0"/>
              <w:right w:val="single" w:color="auto" w:sz="4" w:space="0"/>
            </w:tcBorders>
            <w:shd w:val="clear" w:color="auto" w:fill="auto"/>
            <w:noWrap/>
            <w:vAlign w:val="center"/>
          </w:tcPr>
          <w:p w14:paraId="42555A8F">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B41FEE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B814024">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2.50</w:t>
            </w:r>
          </w:p>
        </w:tc>
        <w:tc>
          <w:tcPr>
            <w:tcW w:w="1217" w:type="dxa"/>
            <w:tcBorders>
              <w:top w:val="nil"/>
              <w:left w:val="nil"/>
              <w:bottom w:val="single" w:color="auto" w:sz="4" w:space="0"/>
              <w:right w:val="single" w:color="auto" w:sz="4" w:space="0"/>
            </w:tcBorders>
            <w:shd w:val="clear" w:color="auto" w:fill="auto"/>
            <w:noWrap/>
            <w:vAlign w:val="center"/>
          </w:tcPr>
          <w:p w14:paraId="2DA6CBF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FBCF76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844246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12E956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F3AD">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30113</w:t>
            </w:r>
          </w:p>
        </w:tc>
        <w:tc>
          <w:tcPr>
            <w:tcW w:w="2507" w:type="dxa"/>
            <w:tcBorders>
              <w:top w:val="nil"/>
              <w:left w:val="nil"/>
              <w:bottom w:val="single" w:color="auto" w:sz="4" w:space="0"/>
              <w:right w:val="single" w:color="auto" w:sz="4" w:space="0"/>
            </w:tcBorders>
            <w:shd w:val="clear" w:color="auto" w:fill="auto"/>
            <w:noWrap/>
            <w:vAlign w:val="center"/>
          </w:tcPr>
          <w:p w14:paraId="7214CA18">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住房公积金</w:t>
            </w:r>
          </w:p>
        </w:tc>
        <w:tc>
          <w:tcPr>
            <w:tcW w:w="1309" w:type="dxa"/>
            <w:tcBorders>
              <w:top w:val="nil"/>
              <w:left w:val="nil"/>
              <w:bottom w:val="single" w:color="auto" w:sz="4" w:space="0"/>
              <w:right w:val="single" w:color="auto" w:sz="4" w:space="0"/>
            </w:tcBorders>
            <w:shd w:val="clear" w:color="auto" w:fill="auto"/>
            <w:noWrap/>
            <w:vAlign w:val="center"/>
          </w:tcPr>
          <w:p w14:paraId="67BF6ECB">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175.15</w:t>
            </w:r>
          </w:p>
        </w:tc>
        <w:tc>
          <w:tcPr>
            <w:tcW w:w="1116" w:type="dxa"/>
            <w:tcBorders>
              <w:top w:val="nil"/>
              <w:left w:val="nil"/>
              <w:bottom w:val="single" w:color="auto" w:sz="4" w:space="0"/>
              <w:right w:val="single" w:color="auto" w:sz="4" w:space="0"/>
            </w:tcBorders>
            <w:shd w:val="clear" w:color="auto" w:fill="auto"/>
            <w:noWrap/>
            <w:vAlign w:val="center"/>
          </w:tcPr>
          <w:p w14:paraId="2B5329D1">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2E3B3B4">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2313530">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51BD56F">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E88A31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F5E412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2F5EEF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722B9">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30114</w:t>
            </w:r>
          </w:p>
        </w:tc>
        <w:tc>
          <w:tcPr>
            <w:tcW w:w="2507" w:type="dxa"/>
            <w:tcBorders>
              <w:top w:val="nil"/>
              <w:left w:val="nil"/>
              <w:bottom w:val="single" w:color="auto" w:sz="4" w:space="0"/>
              <w:right w:val="single" w:color="auto" w:sz="4" w:space="0"/>
            </w:tcBorders>
            <w:shd w:val="clear" w:color="auto" w:fill="auto"/>
            <w:noWrap/>
            <w:vAlign w:val="center"/>
          </w:tcPr>
          <w:p w14:paraId="1FAAC781">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医疗费</w:t>
            </w:r>
          </w:p>
        </w:tc>
        <w:tc>
          <w:tcPr>
            <w:tcW w:w="1309" w:type="dxa"/>
            <w:tcBorders>
              <w:top w:val="nil"/>
              <w:left w:val="nil"/>
              <w:bottom w:val="single" w:color="auto" w:sz="4" w:space="0"/>
              <w:right w:val="single" w:color="auto" w:sz="4" w:space="0"/>
            </w:tcBorders>
            <w:shd w:val="clear" w:color="auto" w:fill="auto"/>
            <w:noWrap/>
            <w:vAlign w:val="center"/>
          </w:tcPr>
          <w:p w14:paraId="6C73DCC9">
            <w:pPr>
              <w:jc w:val="center"/>
              <w:rPr>
                <w:rFonts w:hint="default" w:ascii="Times New Roman" w:hAnsi="Times New Roman" w:eastAsia="方正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EB1403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894F10B">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5F3D139">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34.21</w:t>
            </w:r>
          </w:p>
        </w:tc>
        <w:tc>
          <w:tcPr>
            <w:tcW w:w="1217" w:type="dxa"/>
            <w:tcBorders>
              <w:top w:val="nil"/>
              <w:left w:val="nil"/>
              <w:bottom w:val="single" w:color="auto" w:sz="4" w:space="0"/>
              <w:right w:val="single" w:color="auto" w:sz="4" w:space="0"/>
            </w:tcBorders>
            <w:shd w:val="clear" w:color="auto" w:fill="auto"/>
            <w:noWrap/>
            <w:vAlign w:val="center"/>
          </w:tcPr>
          <w:p w14:paraId="418DF1AB">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66899B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97CECE">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31C2A6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B9558">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30199</w:t>
            </w:r>
          </w:p>
        </w:tc>
        <w:tc>
          <w:tcPr>
            <w:tcW w:w="2507" w:type="dxa"/>
            <w:tcBorders>
              <w:top w:val="nil"/>
              <w:left w:val="nil"/>
              <w:bottom w:val="single" w:color="auto" w:sz="4" w:space="0"/>
              <w:right w:val="single" w:color="auto" w:sz="4" w:space="0"/>
            </w:tcBorders>
            <w:shd w:val="clear" w:color="auto" w:fill="auto"/>
            <w:noWrap/>
            <w:vAlign w:val="center"/>
          </w:tcPr>
          <w:p w14:paraId="7E4DD005">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其他工资福利支出</w:t>
            </w:r>
          </w:p>
        </w:tc>
        <w:tc>
          <w:tcPr>
            <w:tcW w:w="1309" w:type="dxa"/>
            <w:tcBorders>
              <w:top w:val="nil"/>
              <w:left w:val="nil"/>
              <w:bottom w:val="single" w:color="auto" w:sz="4" w:space="0"/>
              <w:right w:val="single" w:color="auto" w:sz="4" w:space="0"/>
            </w:tcBorders>
            <w:shd w:val="clear" w:color="auto" w:fill="auto"/>
            <w:noWrap/>
            <w:vAlign w:val="center"/>
          </w:tcPr>
          <w:p w14:paraId="3BBABC5A">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126.36</w:t>
            </w:r>
          </w:p>
        </w:tc>
        <w:tc>
          <w:tcPr>
            <w:tcW w:w="1116" w:type="dxa"/>
            <w:tcBorders>
              <w:top w:val="nil"/>
              <w:left w:val="nil"/>
              <w:bottom w:val="single" w:color="auto" w:sz="4" w:space="0"/>
              <w:right w:val="single" w:color="auto" w:sz="4" w:space="0"/>
            </w:tcBorders>
            <w:shd w:val="clear" w:color="auto" w:fill="auto"/>
            <w:noWrap/>
            <w:vAlign w:val="center"/>
          </w:tcPr>
          <w:p w14:paraId="528A5830">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8FE972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331894B">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841743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F53CFCB">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AF0CF10">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6F9CAC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F876F">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w:t>
            </w:r>
          </w:p>
        </w:tc>
        <w:tc>
          <w:tcPr>
            <w:tcW w:w="2507" w:type="dxa"/>
            <w:tcBorders>
              <w:top w:val="nil"/>
              <w:left w:val="nil"/>
              <w:bottom w:val="single" w:color="auto" w:sz="4" w:space="0"/>
              <w:right w:val="single" w:color="auto" w:sz="4" w:space="0"/>
            </w:tcBorders>
            <w:shd w:val="clear" w:color="auto" w:fill="auto"/>
            <w:noWrap/>
            <w:vAlign w:val="center"/>
          </w:tcPr>
          <w:p w14:paraId="7DF8B50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对个人和家庭的补助</w:t>
            </w:r>
          </w:p>
        </w:tc>
        <w:tc>
          <w:tcPr>
            <w:tcW w:w="1309" w:type="dxa"/>
            <w:tcBorders>
              <w:top w:val="nil"/>
              <w:left w:val="nil"/>
              <w:bottom w:val="single" w:color="auto" w:sz="4" w:space="0"/>
              <w:right w:val="single" w:color="auto" w:sz="4" w:space="0"/>
            </w:tcBorders>
            <w:shd w:val="clear" w:color="auto" w:fill="auto"/>
            <w:noWrap/>
            <w:vAlign w:val="center"/>
          </w:tcPr>
          <w:p w14:paraId="56287A88">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122.57</w:t>
            </w:r>
          </w:p>
        </w:tc>
        <w:tc>
          <w:tcPr>
            <w:tcW w:w="1116" w:type="dxa"/>
            <w:tcBorders>
              <w:top w:val="nil"/>
              <w:left w:val="nil"/>
              <w:bottom w:val="single" w:color="auto" w:sz="4" w:space="0"/>
              <w:right w:val="single" w:color="auto" w:sz="4" w:space="0"/>
            </w:tcBorders>
            <w:shd w:val="clear" w:color="auto" w:fill="auto"/>
            <w:noWrap/>
            <w:vAlign w:val="center"/>
          </w:tcPr>
          <w:p w14:paraId="738D8A5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AA6C17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31DE411">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8.07</w:t>
            </w:r>
          </w:p>
        </w:tc>
        <w:tc>
          <w:tcPr>
            <w:tcW w:w="1217" w:type="dxa"/>
            <w:tcBorders>
              <w:top w:val="nil"/>
              <w:left w:val="nil"/>
              <w:bottom w:val="single" w:color="auto" w:sz="4" w:space="0"/>
              <w:right w:val="single" w:color="auto" w:sz="4" w:space="0"/>
            </w:tcBorders>
            <w:shd w:val="clear" w:color="auto" w:fill="auto"/>
            <w:noWrap/>
            <w:vAlign w:val="center"/>
          </w:tcPr>
          <w:p w14:paraId="756749A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FC0B643">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EC38B2B">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1A92A3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075FB">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30301</w:t>
            </w:r>
          </w:p>
        </w:tc>
        <w:tc>
          <w:tcPr>
            <w:tcW w:w="2507" w:type="dxa"/>
            <w:tcBorders>
              <w:top w:val="nil"/>
              <w:left w:val="nil"/>
              <w:bottom w:val="single" w:color="auto" w:sz="4" w:space="0"/>
              <w:right w:val="single" w:color="auto" w:sz="4" w:space="0"/>
            </w:tcBorders>
            <w:shd w:val="clear" w:color="auto" w:fill="auto"/>
            <w:noWrap/>
            <w:vAlign w:val="center"/>
          </w:tcPr>
          <w:p w14:paraId="7AD1B8E1">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离休费</w:t>
            </w:r>
          </w:p>
        </w:tc>
        <w:tc>
          <w:tcPr>
            <w:tcW w:w="1309" w:type="dxa"/>
            <w:tcBorders>
              <w:top w:val="nil"/>
              <w:left w:val="nil"/>
              <w:bottom w:val="single" w:color="auto" w:sz="4" w:space="0"/>
              <w:right w:val="single" w:color="auto" w:sz="4" w:space="0"/>
            </w:tcBorders>
            <w:shd w:val="clear" w:color="auto" w:fill="auto"/>
            <w:noWrap/>
            <w:vAlign w:val="center"/>
          </w:tcPr>
          <w:p w14:paraId="7FBD3913">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3D1E7C3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2FCFED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6371310">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6.09</w:t>
            </w:r>
          </w:p>
        </w:tc>
        <w:tc>
          <w:tcPr>
            <w:tcW w:w="1217" w:type="dxa"/>
            <w:tcBorders>
              <w:top w:val="nil"/>
              <w:left w:val="nil"/>
              <w:bottom w:val="single" w:color="auto" w:sz="4" w:space="0"/>
              <w:right w:val="single" w:color="auto" w:sz="4" w:space="0"/>
            </w:tcBorders>
            <w:shd w:val="clear" w:color="auto" w:fill="auto"/>
            <w:noWrap/>
            <w:vAlign w:val="center"/>
          </w:tcPr>
          <w:p w14:paraId="076B7E13">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19BBED5">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1114AC9">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2A00C5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30F0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30302</w:t>
            </w:r>
          </w:p>
        </w:tc>
        <w:tc>
          <w:tcPr>
            <w:tcW w:w="2507" w:type="dxa"/>
            <w:tcBorders>
              <w:top w:val="nil"/>
              <w:left w:val="nil"/>
              <w:bottom w:val="single" w:color="auto" w:sz="4" w:space="0"/>
              <w:right w:val="single" w:color="auto" w:sz="4" w:space="0"/>
            </w:tcBorders>
            <w:shd w:val="clear" w:color="auto" w:fill="auto"/>
            <w:noWrap/>
            <w:vAlign w:val="center"/>
          </w:tcPr>
          <w:p w14:paraId="797CE1B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退休费</w:t>
            </w:r>
          </w:p>
        </w:tc>
        <w:tc>
          <w:tcPr>
            <w:tcW w:w="1309" w:type="dxa"/>
            <w:tcBorders>
              <w:top w:val="nil"/>
              <w:left w:val="nil"/>
              <w:bottom w:val="single" w:color="auto" w:sz="4" w:space="0"/>
              <w:right w:val="single" w:color="auto" w:sz="4" w:space="0"/>
            </w:tcBorders>
            <w:shd w:val="clear" w:color="auto" w:fill="auto"/>
            <w:noWrap/>
            <w:vAlign w:val="center"/>
          </w:tcPr>
          <w:p w14:paraId="7BC45365">
            <w:pPr>
              <w:jc w:val="center"/>
              <w:rPr>
                <w:rFonts w:hint="default" w:ascii="Times New Roman" w:hAnsi="Times New Roman" w:eastAsia="方正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AC81B64">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6F20893">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4A04BF0">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83B783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303684D">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D61D925">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199CA3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05FF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30303</w:t>
            </w:r>
          </w:p>
        </w:tc>
        <w:tc>
          <w:tcPr>
            <w:tcW w:w="2507" w:type="dxa"/>
            <w:tcBorders>
              <w:top w:val="nil"/>
              <w:left w:val="nil"/>
              <w:bottom w:val="single" w:color="auto" w:sz="4" w:space="0"/>
              <w:right w:val="single" w:color="auto" w:sz="4" w:space="0"/>
            </w:tcBorders>
            <w:shd w:val="clear" w:color="auto" w:fill="auto"/>
            <w:noWrap/>
            <w:vAlign w:val="center"/>
          </w:tcPr>
          <w:p w14:paraId="223405DE">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退职（役）费</w:t>
            </w:r>
          </w:p>
        </w:tc>
        <w:tc>
          <w:tcPr>
            <w:tcW w:w="1309" w:type="dxa"/>
            <w:tcBorders>
              <w:top w:val="nil"/>
              <w:left w:val="nil"/>
              <w:bottom w:val="single" w:color="auto" w:sz="4" w:space="0"/>
              <w:right w:val="single" w:color="auto" w:sz="4" w:space="0"/>
            </w:tcBorders>
            <w:shd w:val="clear" w:color="auto" w:fill="auto"/>
            <w:noWrap/>
            <w:vAlign w:val="center"/>
          </w:tcPr>
          <w:p w14:paraId="295790CC">
            <w:pPr>
              <w:jc w:val="center"/>
              <w:rPr>
                <w:rFonts w:hint="default" w:ascii="Times New Roman" w:hAnsi="Times New Roman" w:eastAsia="方正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DC09604">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84534AE">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BA5D509">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7BDBFBD">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66073CB">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54A193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792BD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4E05D">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30304</w:t>
            </w:r>
          </w:p>
        </w:tc>
        <w:tc>
          <w:tcPr>
            <w:tcW w:w="2507" w:type="dxa"/>
            <w:tcBorders>
              <w:top w:val="nil"/>
              <w:left w:val="nil"/>
              <w:bottom w:val="single" w:color="auto" w:sz="4" w:space="0"/>
              <w:right w:val="single" w:color="auto" w:sz="4" w:space="0"/>
            </w:tcBorders>
            <w:shd w:val="clear" w:color="auto" w:fill="auto"/>
            <w:noWrap/>
            <w:vAlign w:val="center"/>
          </w:tcPr>
          <w:p w14:paraId="10903CA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抚恤金</w:t>
            </w:r>
          </w:p>
        </w:tc>
        <w:tc>
          <w:tcPr>
            <w:tcW w:w="1309" w:type="dxa"/>
            <w:tcBorders>
              <w:top w:val="nil"/>
              <w:left w:val="nil"/>
              <w:bottom w:val="single" w:color="auto" w:sz="4" w:space="0"/>
              <w:right w:val="single" w:color="auto" w:sz="4" w:space="0"/>
            </w:tcBorders>
            <w:shd w:val="clear" w:color="auto" w:fill="auto"/>
            <w:noWrap/>
            <w:vAlign w:val="center"/>
          </w:tcPr>
          <w:p w14:paraId="7B15F712">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44.94</w:t>
            </w:r>
          </w:p>
        </w:tc>
        <w:tc>
          <w:tcPr>
            <w:tcW w:w="1116" w:type="dxa"/>
            <w:tcBorders>
              <w:top w:val="nil"/>
              <w:left w:val="nil"/>
              <w:bottom w:val="single" w:color="auto" w:sz="4" w:space="0"/>
              <w:right w:val="single" w:color="auto" w:sz="4" w:space="0"/>
            </w:tcBorders>
            <w:shd w:val="clear" w:color="auto" w:fill="auto"/>
            <w:noWrap/>
            <w:vAlign w:val="center"/>
          </w:tcPr>
          <w:p w14:paraId="40D8385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2D5BC50">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265C52A">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05A3EE3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BDB39FE">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B27D11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65946B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0C64CB">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30305</w:t>
            </w:r>
          </w:p>
        </w:tc>
        <w:tc>
          <w:tcPr>
            <w:tcW w:w="2507" w:type="dxa"/>
            <w:tcBorders>
              <w:top w:val="nil"/>
              <w:left w:val="nil"/>
              <w:bottom w:val="single" w:color="auto" w:sz="4" w:space="0"/>
              <w:right w:val="single" w:color="auto" w:sz="4" w:space="0"/>
            </w:tcBorders>
            <w:shd w:val="clear" w:color="auto" w:fill="auto"/>
            <w:noWrap/>
            <w:vAlign w:val="center"/>
          </w:tcPr>
          <w:p w14:paraId="7D5AEAE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生活补助</w:t>
            </w:r>
          </w:p>
        </w:tc>
        <w:tc>
          <w:tcPr>
            <w:tcW w:w="1309" w:type="dxa"/>
            <w:tcBorders>
              <w:top w:val="nil"/>
              <w:left w:val="nil"/>
              <w:bottom w:val="single" w:color="auto" w:sz="4" w:space="0"/>
              <w:right w:val="single" w:color="auto" w:sz="4" w:space="0"/>
            </w:tcBorders>
            <w:shd w:val="clear" w:color="auto" w:fill="auto"/>
            <w:noWrap/>
            <w:vAlign w:val="center"/>
          </w:tcPr>
          <w:p w14:paraId="3FC47B7D">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28.50</w:t>
            </w:r>
          </w:p>
        </w:tc>
        <w:tc>
          <w:tcPr>
            <w:tcW w:w="1116" w:type="dxa"/>
            <w:tcBorders>
              <w:top w:val="nil"/>
              <w:left w:val="nil"/>
              <w:bottom w:val="single" w:color="auto" w:sz="4" w:space="0"/>
              <w:right w:val="single" w:color="auto" w:sz="4" w:space="0"/>
            </w:tcBorders>
            <w:shd w:val="clear" w:color="auto" w:fill="auto"/>
            <w:noWrap/>
            <w:vAlign w:val="center"/>
          </w:tcPr>
          <w:p w14:paraId="6844E1F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A29A3B3">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8C3ED3B">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1009D65E">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0A42A5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447A14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6A6EE6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26835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30306</w:t>
            </w:r>
          </w:p>
        </w:tc>
        <w:tc>
          <w:tcPr>
            <w:tcW w:w="2507" w:type="dxa"/>
            <w:tcBorders>
              <w:top w:val="nil"/>
              <w:left w:val="nil"/>
              <w:bottom w:val="single" w:color="auto" w:sz="4" w:space="0"/>
              <w:right w:val="single" w:color="auto" w:sz="4" w:space="0"/>
            </w:tcBorders>
            <w:shd w:val="clear" w:color="auto" w:fill="auto"/>
            <w:noWrap/>
            <w:vAlign w:val="center"/>
          </w:tcPr>
          <w:p w14:paraId="7EFD908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救济费</w:t>
            </w:r>
          </w:p>
        </w:tc>
        <w:tc>
          <w:tcPr>
            <w:tcW w:w="1309" w:type="dxa"/>
            <w:tcBorders>
              <w:top w:val="nil"/>
              <w:left w:val="nil"/>
              <w:bottom w:val="single" w:color="auto" w:sz="4" w:space="0"/>
              <w:right w:val="single" w:color="auto" w:sz="4" w:space="0"/>
            </w:tcBorders>
            <w:shd w:val="clear" w:color="auto" w:fill="auto"/>
            <w:noWrap/>
            <w:vAlign w:val="center"/>
          </w:tcPr>
          <w:p w14:paraId="282462C2">
            <w:pPr>
              <w:jc w:val="center"/>
              <w:rPr>
                <w:rFonts w:hint="default" w:ascii="Times New Roman" w:hAnsi="Times New Roman" w:eastAsia="方正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1E9DAA9">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0357BB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16DFD19">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13.34</w:t>
            </w:r>
          </w:p>
        </w:tc>
        <w:tc>
          <w:tcPr>
            <w:tcW w:w="1217" w:type="dxa"/>
            <w:tcBorders>
              <w:top w:val="nil"/>
              <w:left w:val="nil"/>
              <w:bottom w:val="single" w:color="auto" w:sz="4" w:space="0"/>
              <w:right w:val="single" w:color="auto" w:sz="4" w:space="0"/>
            </w:tcBorders>
            <w:shd w:val="clear" w:color="auto" w:fill="auto"/>
            <w:noWrap/>
            <w:vAlign w:val="center"/>
          </w:tcPr>
          <w:p w14:paraId="270B660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B68B980">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0EFCD04">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4735D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06C21F">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30307</w:t>
            </w:r>
          </w:p>
        </w:tc>
        <w:tc>
          <w:tcPr>
            <w:tcW w:w="2507" w:type="dxa"/>
            <w:tcBorders>
              <w:top w:val="nil"/>
              <w:left w:val="nil"/>
              <w:bottom w:val="single" w:color="auto" w:sz="4" w:space="0"/>
              <w:right w:val="single" w:color="auto" w:sz="4" w:space="0"/>
            </w:tcBorders>
            <w:shd w:val="clear" w:color="auto" w:fill="auto"/>
            <w:noWrap/>
            <w:vAlign w:val="center"/>
          </w:tcPr>
          <w:p w14:paraId="63C38A49">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医疗费补助</w:t>
            </w:r>
          </w:p>
        </w:tc>
        <w:tc>
          <w:tcPr>
            <w:tcW w:w="1309" w:type="dxa"/>
            <w:tcBorders>
              <w:top w:val="nil"/>
              <w:left w:val="nil"/>
              <w:bottom w:val="single" w:color="auto" w:sz="4" w:space="0"/>
              <w:right w:val="single" w:color="auto" w:sz="4" w:space="0"/>
            </w:tcBorders>
            <w:shd w:val="clear" w:color="auto" w:fill="auto"/>
            <w:noWrap/>
            <w:vAlign w:val="center"/>
          </w:tcPr>
          <w:p w14:paraId="0804A757">
            <w:pPr>
              <w:jc w:val="center"/>
              <w:rPr>
                <w:rFonts w:hint="default" w:ascii="Times New Roman" w:hAnsi="Times New Roman" w:eastAsia="方正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82DB8AF">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F60AD6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809332A">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B00E390">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453BE61">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086703B">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4DD1F6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24C9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30308</w:t>
            </w:r>
          </w:p>
        </w:tc>
        <w:tc>
          <w:tcPr>
            <w:tcW w:w="2507" w:type="dxa"/>
            <w:tcBorders>
              <w:top w:val="nil"/>
              <w:left w:val="nil"/>
              <w:bottom w:val="single" w:color="auto" w:sz="4" w:space="0"/>
              <w:right w:val="single" w:color="auto" w:sz="4" w:space="0"/>
            </w:tcBorders>
            <w:shd w:val="clear" w:color="auto" w:fill="auto"/>
            <w:noWrap/>
            <w:vAlign w:val="center"/>
          </w:tcPr>
          <w:p w14:paraId="6FF6F868">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助学金</w:t>
            </w:r>
          </w:p>
        </w:tc>
        <w:tc>
          <w:tcPr>
            <w:tcW w:w="1309" w:type="dxa"/>
            <w:tcBorders>
              <w:top w:val="nil"/>
              <w:left w:val="nil"/>
              <w:bottom w:val="single" w:color="auto" w:sz="4" w:space="0"/>
              <w:right w:val="single" w:color="auto" w:sz="4" w:space="0"/>
            </w:tcBorders>
            <w:shd w:val="clear" w:color="auto" w:fill="auto"/>
            <w:noWrap/>
            <w:vAlign w:val="center"/>
          </w:tcPr>
          <w:p w14:paraId="7FCB0DE7">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16.09</w:t>
            </w:r>
          </w:p>
        </w:tc>
        <w:tc>
          <w:tcPr>
            <w:tcW w:w="1116" w:type="dxa"/>
            <w:tcBorders>
              <w:top w:val="nil"/>
              <w:left w:val="nil"/>
              <w:bottom w:val="single" w:color="auto" w:sz="4" w:space="0"/>
              <w:right w:val="single" w:color="auto" w:sz="4" w:space="0"/>
            </w:tcBorders>
            <w:shd w:val="clear" w:color="auto" w:fill="auto"/>
            <w:noWrap/>
            <w:vAlign w:val="center"/>
          </w:tcPr>
          <w:p w14:paraId="2721CA6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50674FD">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75E0328">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36.11</w:t>
            </w:r>
          </w:p>
        </w:tc>
        <w:tc>
          <w:tcPr>
            <w:tcW w:w="1217" w:type="dxa"/>
            <w:tcBorders>
              <w:top w:val="nil"/>
              <w:left w:val="nil"/>
              <w:bottom w:val="single" w:color="auto" w:sz="4" w:space="0"/>
              <w:right w:val="single" w:color="auto" w:sz="4" w:space="0"/>
            </w:tcBorders>
            <w:shd w:val="clear" w:color="auto" w:fill="auto"/>
            <w:noWrap/>
            <w:vAlign w:val="center"/>
          </w:tcPr>
          <w:p w14:paraId="6AF7BB1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F28473F">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ADA54B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2100E6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AAC427">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30309</w:t>
            </w:r>
          </w:p>
        </w:tc>
        <w:tc>
          <w:tcPr>
            <w:tcW w:w="2507" w:type="dxa"/>
            <w:tcBorders>
              <w:top w:val="nil"/>
              <w:left w:val="nil"/>
              <w:bottom w:val="single" w:color="auto" w:sz="4" w:space="0"/>
              <w:right w:val="single" w:color="auto" w:sz="4" w:space="0"/>
            </w:tcBorders>
            <w:shd w:val="clear" w:color="auto" w:fill="auto"/>
            <w:noWrap/>
            <w:vAlign w:val="center"/>
          </w:tcPr>
          <w:p w14:paraId="36696E22">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奖励金</w:t>
            </w:r>
          </w:p>
        </w:tc>
        <w:tc>
          <w:tcPr>
            <w:tcW w:w="1309" w:type="dxa"/>
            <w:tcBorders>
              <w:top w:val="nil"/>
              <w:left w:val="nil"/>
              <w:bottom w:val="single" w:color="auto" w:sz="4" w:space="0"/>
              <w:right w:val="single" w:color="auto" w:sz="4" w:space="0"/>
            </w:tcBorders>
            <w:shd w:val="clear" w:color="auto" w:fill="auto"/>
            <w:noWrap/>
            <w:vAlign w:val="center"/>
          </w:tcPr>
          <w:p w14:paraId="69913185">
            <w:pPr>
              <w:jc w:val="center"/>
              <w:rPr>
                <w:rFonts w:hint="default" w:ascii="Times New Roman" w:hAnsi="Times New Roman" w:eastAsia="方正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99C1499">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20DEF2D">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50B35E7">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0DD35CBF">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282081A">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经常性赠与</w:t>
            </w:r>
          </w:p>
          <w:p w14:paraId="4C6F8385">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资本性赠与</w:t>
            </w:r>
          </w:p>
          <w:p w14:paraId="6D3979EC">
            <w:pPr>
              <w:widowControl/>
              <w:jc w:val="left"/>
              <w:rPr>
                <w:rFonts w:ascii="Times New Roman" w:hAnsi="Times New Roman" w:eastAsia="方正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00B257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88FB">
                  <w:pPr>
                    <w:widowControl/>
                    <w:jc w:val="left"/>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kern w:val="0"/>
                      <w:sz w:val="20"/>
                      <w:szCs w:val="20"/>
                    </w:rPr>
                    <w:t xml:space="preserve">  经常性赠与</w:t>
                  </w:r>
                </w:p>
              </w:tc>
            </w:tr>
            <w:tr w14:paraId="290273A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D06B">
                  <w:pPr>
                    <w:widowControl/>
                    <w:jc w:val="left"/>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kern w:val="0"/>
                      <w:sz w:val="20"/>
                      <w:szCs w:val="20"/>
                    </w:rPr>
                    <w:t xml:space="preserve">  资本性赠与</w:t>
                  </w:r>
                </w:p>
              </w:tc>
            </w:tr>
          </w:tbl>
          <w:p w14:paraId="4C5B2ED4">
            <w:pPr>
              <w:widowControl/>
              <w:jc w:val="left"/>
              <w:rPr>
                <w:rFonts w:ascii="Times New Roman" w:hAnsi="Times New Roman" w:eastAsia="方正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A66CF9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FA90">
                  <w:pPr>
                    <w:widowControl/>
                    <w:jc w:val="left"/>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kern w:val="0"/>
                      <w:sz w:val="20"/>
                      <w:szCs w:val="20"/>
                    </w:rPr>
                    <w:t xml:space="preserve">  经常性赠与</w:t>
                  </w:r>
                </w:p>
              </w:tc>
            </w:tr>
            <w:tr w14:paraId="5884A3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6A3">
                  <w:pPr>
                    <w:widowControl/>
                    <w:jc w:val="left"/>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kern w:val="0"/>
                      <w:sz w:val="20"/>
                      <w:szCs w:val="20"/>
                    </w:rPr>
                    <w:t xml:space="preserve">  资本性赠与</w:t>
                  </w:r>
                </w:p>
              </w:tc>
            </w:tr>
          </w:tbl>
          <w:p w14:paraId="32106586">
            <w:pPr>
              <w:widowControl/>
              <w:jc w:val="left"/>
              <w:rPr>
                <w:rFonts w:ascii="Times New Roman" w:hAnsi="Times New Roman" w:eastAsia="方正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D379DCD">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4E916A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FBC820">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30310</w:t>
            </w:r>
          </w:p>
        </w:tc>
        <w:tc>
          <w:tcPr>
            <w:tcW w:w="2507" w:type="dxa"/>
            <w:tcBorders>
              <w:top w:val="nil"/>
              <w:left w:val="nil"/>
              <w:bottom w:val="single" w:color="auto" w:sz="4" w:space="0"/>
              <w:right w:val="single" w:color="auto" w:sz="4" w:space="0"/>
            </w:tcBorders>
            <w:shd w:val="clear" w:color="auto" w:fill="auto"/>
            <w:noWrap/>
            <w:vAlign w:val="center"/>
          </w:tcPr>
          <w:p w14:paraId="5513F434">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个人农业生产补贴</w:t>
            </w:r>
          </w:p>
        </w:tc>
        <w:tc>
          <w:tcPr>
            <w:tcW w:w="1309" w:type="dxa"/>
            <w:tcBorders>
              <w:top w:val="nil"/>
              <w:left w:val="nil"/>
              <w:bottom w:val="single" w:color="auto" w:sz="4" w:space="0"/>
              <w:right w:val="single" w:color="auto" w:sz="4" w:space="0"/>
            </w:tcBorders>
            <w:shd w:val="clear" w:color="auto" w:fill="auto"/>
            <w:noWrap/>
            <w:vAlign w:val="center"/>
          </w:tcPr>
          <w:p w14:paraId="6492EC0F">
            <w:pPr>
              <w:jc w:val="center"/>
              <w:rPr>
                <w:rFonts w:hint="default" w:ascii="Times New Roman" w:hAnsi="Times New Roman" w:eastAsia="方正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2DEE0DB">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4CA0C6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338376A">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4216F0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3C23518">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A5BFB18">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7766FF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DC42F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30311</w:t>
            </w:r>
          </w:p>
        </w:tc>
        <w:tc>
          <w:tcPr>
            <w:tcW w:w="2507" w:type="dxa"/>
            <w:tcBorders>
              <w:top w:val="nil"/>
              <w:left w:val="nil"/>
              <w:bottom w:val="single" w:color="auto" w:sz="4" w:space="0"/>
              <w:right w:val="single" w:color="auto" w:sz="4" w:space="0"/>
            </w:tcBorders>
            <w:shd w:val="clear" w:color="auto" w:fill="auto"/>
            <w:noWrap/>
            <w:vAlign w:val="center"/>
          </w:tcPr>
          <w:p w14:paraId="548B6118">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代缴社会保险费</w:t>
            </w:r>
          </w:p>
        </w:tc>
        <w:tc>
          <w:tcPr>
            <w:tcW w:w="1309" w:type="dxa"/>
            <w:tcBorders>
              <w:top w:val="nil"/>
              <w:left w:val="nil"/>
              <w:bottom w:val="single" w:color="auto" w:sz="4" w:space="0"/>
              <w:right w:val="single" w:color="auto" w:sz="4" w:space="0"/>
            </w:tcBorders>
            <w:shd w:val="clear" w:color="auto" w:fill="auto"/>
            <w:noWrap/>
            <w:vAlign w:val="center"/>
          </w:tcPr>
          <w:p w14:paraId="54CF04CC">
            <w:pPr>
              <w:jc w:val="center"/>
              <w:rPr>
                <w:rFonts w:hint="default" w:ascii="Times New Roman" w:hAnsi="Times New Roman" w:eastAsia="方正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629757F">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8A409B1">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2816D5C">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11.56</w:t>
            </w:r>
          </w:p>
        </w:tc>
        <w:tc>
          <w:tcPr>
            <w:tcW w:w="1217" w:type="dxa"/>
            <w:tcBorders>
              <w:top w:val="nil"/>
              <w:left w:val="nil"/>
              <w:bottom w:val="single" w:color="auto" w:sz="4" w:space="0"/>
              <w:right w:val="single" w:color="auto" w:sz="4" w:space="0"/>
            </w:tcBorders>
            <w:shd w:val="clear" w:color="auto" w:fill="auto"/>
            <w:noWrap/>
            <w:vAlign w:val="center"/>
          </w:tcPr>
          <w:p w14:paraId="4C904403">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FBD8ED3">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54188F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3AA954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28F0F">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30399</w:t>
            </w:r>
          </w:p>
        </w:tc>
        <w:tc>
          <w:tcPr>
            <w:tcW w:w="2507" w:type="dxa"/>
            <w:tcBorders>
              <w:top w:val="nil"/>
              <w:left w:val="nil"/>
              <w:bottom w:val="single" w:color="auto" w:sz="4" w:space="0"/>
              <w:right w:val="single" w:color="auto" w:sz="4" w:space="0"/>
            </w:tcBorders>
            <w:shd w:val="clear" w:color="auto" w:fill="auto"/>
            <w:noWrap/>
            <w:vAlign w:val="center"/>
          </w:tcPr>
          <w:p w14:paraId="3E630249">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其他对个人和家庭的补助</w:t>
            </w:r>
          </w:p>
        </w:tc>
        <w:tc>
          <w:tcPr>
            <w:tcW w:w="1309" w:type="dxa"/>
            <w:tcBorders>
              <w:top w:val="nil"/>
              <w:left w:val="nil"/>
              <w:bottom w:val="single" w:color="auto" w:sz="4" w:space="0"/>
              <w:right w:val="single" w:color="auto" w:sz="4" w:space="0"/>
            </w:tcBorders>
            <w:shd w:val="clear" w:color="auto" w:fill="auto"/>
            <w:noWrap/>
            <w:vAlign w:val="center"/>
          </w:tcPr>
          <w:p w14:paraId="401C1963">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33.03</w:t>
            </w:r>
          </w:p>
        </w:tc>
        <w:tc>
          <w:tcPr>
            <w:tcW w:w="1116" w:type="dxa"/>
            <w:tcBorders>
              <w:top w:val="nil"/>
              <w:left w:val="nil"/>
              <w:bottom w:val="single" w:color="auto" w:sz="4" w:space="0"/>
              <w:right w:val="single" w:color="auto" w:sz="4" w:space="0"/>
            </w:tcBorders>
            <w:shd w:val="clear" w:color="auto" w:fill="auto"/>
            <w:noWrap/>
            <w:vAlign w:val="center"/>
          </w:tcPr>
          <w:p w14:paraId="19B60115">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758D156">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0120B58">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1.78</w:t>
            </w:r>
          </w:p>
        </w:tc>
        <w:tc>
          <w:tcPr>
            <w:tcW w:w="1217" w:type="dxa"/>
            <w:tcBorders>
              <w:top w:val="nil"/>
              <w:left w:val="nil"/>
              <w:bottom w:val="single" w:color="auto" w:sz="4" w:space="0"/>
              <w:right w:val="single" w:color="auto" w:sz="4" w:space="0"/>
            </w:tcBorders>
            <w:shd w:val="clear" w:color="auto" w:fill="auto"/>
            <w:noWrap/>
            <w:vAlign w:val="center"/>
          </w:tcPr>
          <w:p w14:paraId="517B7B33">
            <w:pPr>
              <w:widowControl/>
              <w:jc w:val="left"/>
              <w:rPr>
                <w:rFonts w:ascii="Times New Roman" w:hAnsi="Times New Roman" w:eastAsia="方正仿宋_GB2312" w:cs="Times New Roman"/>
                <w:color w:val="000000"/>
                <w:kern w:val="0"/>
                <w:szCs w:val="18"/>
              </w:rPr>
            </w:pPr>
            <w:r>
              <w:rPr>
                <w:rFonts w:ascii="Times New Roman" w:hAnsi="Times New Roman" w:eastAsia="方正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1B8C8C8">
            <w:pPr>
              <w:widowControl/>
              <w:jc w:val="left"/>
              <w:rPr>
                <w:rFonts w:ascii="Times New Roman" w:hAnsi="Times New Roman" w:eastAsia="方正仿宋_GB2312" w:cs="Times New Roman"/>
                <w:color w:val="000000"/>
                <w:kern w:val="0"/>
                <w:szCs w:val="18"/>
              </w:rPr>
            </w:pPr>
            <w:r>
              <w:rPr>
                <w:rFonts w:ascii="Times New Roman" w:hAnsi="Times New Roman" w:eastAsia="方正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AF7907E">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0688FD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BD794E">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c>
          <w:tcPr>
            <w:tcW w:w="2507" w:type="dxa"/>
            <w:tcBorders>
              <w:top w:val="nil"/>
              <w:left w:val="nil"/>
              <w:bottom w:val="single" w:color="auto" w:sz="4" w:space="0"/>
              <w:right w:val="single" w:color="auto" w:sz="4" w:space="0"/>
            </w:tcBorders>
            <w:shd w:val="clear" w:color="auto" w:fill="auto"/>
            <w:noWrap/>
            <w:vAlign w:val="center"/>
          </w:tcPr>
          <w:p w14:paraId="06D225E5">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c>
          <w:tcPr>
            <w:tcW w:w="1309" w:type="dxa"/>
            <w:tcBorders>
              <w:top w:val="nil"/>
              <w:left w:val="nil"/>
              <w:bottom w:val="single" w:color="auto" w:sz="4" w:space="0"/>
              <w:right w:val="single" w:color="auto" w:sz="4" w:space="0"/>
            </w:tcBorders>
            <w:shd w:val="clear" w:color="auto" w:fill="auto"/>
            <w:noWrap/>
            <w:vAlign w:val="center"/>
          </w:tcPr>
          <w:p w14:paraId="1C0C8F62">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E41A84B">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D0A33FC">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8FBCA0A">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99.23</w:t>
            </w:r>
          </w:p>
        </w:tc>
        <w:tc>
          <w:tcPr>
            <w:tcW w:w="1217" w:type="dxa"/>
            <w:tcBorders>
              <w:top w:val="nil"/>
              <w:left w:val="nil"/>
              <w:bottom w:val="single" w:color="auto" w:sz="4" w:space="0"/>
              <w:right w:val="single" w:color="auto" w:sz="4" w:space="0"/>
            </w:tcBorders>
            <w:shd w:val="clear" w:color="auto" w:fill="auto"/>
            <w:noWrap/>
            <w:vAlign w:val="center"/>
          </w:tcPr>
          <w:p w14:paraId="0FABF61C">
            <w:pPr>
              <w:widowControl/>
              <w:jc w:val="left"/>
              <w:rPr>
                <w:rFonts w:ascii="Times New Roman" w:hAnsi="Times New Roman" w:eastAsia="方正仿宋_GB2312" w:cs="Times New Roman"/>
                <w:color w:val="000000"/>
                <w:kern w:val="0"/>
                <w:szCs w:val="18"/>
              </w:rPr>
            </w:pPr>
            <w:r>
              <w:rPr>
                <w:rFonts w:ascii="Times New Roman" w:hAnsi="Times New Roman" w:eastAsia="方正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59F3E0B">
            <w:pPr>
              <w:widowControl/>
              <w:jc w:val="left"/>
              <w:rPr>
                <w:rFonts w:ascii="Times New Roman" w:hAnsi="Times New Roman" w:eastAsia="方正仿宋_GB2312" w:cs="Times New Roman"/>
                <w:color w:val="000000"/>
                <w:kern w:val="0"/>
                <w:szCs w:val="18"/>
              </w:rPr>
            </w:pPr>
            <w:r>
              <w:rPr>
                <w:rFonts w:ascii="Times New Roman" w:hAnsi="Times New Roman" w:eastAsia="方正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C7F11F8">
            <w:pPr>
              <w:widowControl/>
              <w:jc w:val="left"/>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　</w:t>
            </w:r>
          </w:p>
        </w:tc>
      </w:tr>
      <w:tr w14:paraId="4BAC67BE">
        <w:tblPrEx>
          <w:tblCellMar>
            <w:top w:w="0" w:type="dxa"/>
            <w:left w:w="108" w:type="dxa"/>
            <w:bottom w:w="0" w:type="dxa"/>
            <w:right w:w="108" w:type="dxa"/>
          </w:tblCellMar>
        </w:tblPrEx>
        <w:trPr>
          <w:trHeight w:val="255" w:hRule="exact"/>
          <w:jc w:val="center"/>
        </w:trPr>
        <w:tc>
          <w:tcPr>
            <w:tcW w:w="358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AA0488">
            <w:pPr>
              <w:widowControl/>
              <w:jc w:val="center"/>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人员经费合计</w:t>
            </w:r>
          </w:p>
        </w:tc>
        <w:tc>
          <w:tcPr>
            <w:tcW w:w="1309" w:type="dxa"/>
            <w:tcBorders>
              <w:top w:val="nil"/>
              <w:left w:val="nil"/>
              <w:bottom w:val="single" w:color="auto" w:sz="4" w:space="0"/>
              <w:right w:val="single" w:color="auto" w:sz="4" w:space="0"/>
            </w:tcBorders>
            <w:shd w:val="clear" w:color="auto" w:fill="auto"/>
            <w:noWrap/>
            <w:vAlign w:val="center"/>
          </w:tcPr>
          <w:p w14:paraId="100133D3">
            <w:pPr>
              <w:keepNext w:val="0"/>
              <w:keepLines w:val="0"/>
              <w:widowControl/>
              <w:suppressLineNumbers w:val="0"/>
              <w:jc w:val="center"/>
              <w:textAlignment w:val="center"/>
              <w:rPr>
                <w:rFonts w:hint="default" w:ascii="Times New Roman" w:hAnsi="Times New Roman" w:eastAsia="方正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rPr>
              <w:t>2,094.08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7931AB8">
            <w:pPr>
              <w:widowControl/>
              <w:jc w:val="center"/>
              <w:rPr>
                <w:rFonts w:ascii="Times New Roman" w:hAnsi="Times New Roman" w:eastAsia="方正仿宋_GB2312" w:cs="Times New Roman"/>
                <w:color w:val="000000"/>
                <w:kern w:val="0"/>
                <w:szCs w:val="20"/>
              </w:rPr>
            </w:pPr>
            <w:r>
              <w:rPr>
                <w:rFonts w:ascii="Times New Roman" w:hAnsi="Times New Roman" w:eastAsia="方正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D21016B">
            <w:pPr>
              <w:widowControl/>
              <w:jc w:val="left"/>
              <w:rPr>
                <w:rFonts w:hint="default" w:ascii="Times New Roman" w:hAnsi="Times New Roman" w:eastAsia="方正仿宋_GB2312" w:cs="Times New Roman"/>
                <w:color w:val="000000"/>
                <w:kern w:val="0"/>
                <w:szCs w:val="18"/>
                <w:lang w:val="en-US" w:eastAsia="zh-CN"/>
              </w:rPr>
            </w:pPr>
            <w:r>
              <w:rPr>
                <w:rFonts w:hint="eastAsia" w:ascii="Times New Roman" w:hAnsi="Times New Roman" w:eastAsia="方正仿宋_GB2312" w:cs="Times New Roman"/>
                <w:color w:val="000000"/>
                <w:kern w:val="0"/>
                <w:szCs w:val="18"/>
                <w:lang w:val="en-US" w:eastAsia="zh-CN"/>
              </w:rPr>
              <w:t>334.94</w:t>
            </w:r>
          </w:p>
        </w:tc>
      </w:tr>
    </w:tbl>
    <w:p w14:paraId="3A32669A">
      <w:pPr>
        <w:widowControl/>
        <w:jc w:val="left"/>
        <w:rPr>
          <w:rFonts w:ascii="Times New Roman" w:hAnsi="Times New Roman" w:eastAsia="方正仿宋_GB2312" w:cs="Times New Roman"/>
          <w:color w:val="000000"/>
          <w:kern w:val="0"/>
          <w:sz w:val="32"/>
          <w:szCs w:val="32"/>
        </w:rPr>
      </w:pPr>
      <w:r>
        <w:rPr>
          <w:rFonts w:ascii="Times New Roman" w:hAnsi="Times New Roman" w:eastAsia="方正仿宋_GB2312" w:cs="Times New Roman"/>
          <w:color w:val="000000"/>
          <w:kern w:val="0"/>
          <w:szCs w:val="24"/>
        </w:rPr>
        <w:t>注：本表反映部门本年度一般公共预算财政拨款基本支出明细情况。</w:t>
      </w:r>
    </w:p>
    <w:p w14:paraId="5F08CBFC">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kern w:val="0"/>
          <w:sz w:val="20"/>
          <w:szCs w:val="20"/>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kern w:val="0"/>
          <w:sz w:val="20"/>
          <w:szCs w:val="20"/>
        </w:rPr>
        <w:t>部门：</w:t>
      </w:r>
      <w:r>
        <w:rPr>
          <w:rFonts w:hint="eastAsia" w:ascii="Times New Roman" w:hAnsi="Times New Roman" w:eastAsia="方正仿宋_GB2312" w:cs="Times New Roman"/>
          <w:color w:val="000000"/>
          <w:kern w:val="0"/>
          <w:sz w:val="20"/>
          <w:szCs w:val="20"/>
          <w:lang w:val="en-US" w:eastAsia="zh-CN"/>
        </w:rPr>
        <w:t>益阳市龙洲中学</w:t>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 xml:space="preserve">项 </w:t>
            </w:r>
            <w:r>
              <w:rPr>
                <w:rStyle w:val="15"/>
                <w:rFonts w:hint="default" w:ascii="Times New Roman" w:hAnsi="Times New Roman" w:eastAsia="方正仿宋_GB2312" w:cs="Times New Roman"/>
                <w:b/>
                <w:bCs/>
              </w:rPr>
              <w:t xml:space="preserve">   </w:t>
            </w:r>
            <w:r>
              <w:rPr>
                <w:rStyle w:val="16"/>
                <w:rFonts w:hint="default" w:ascii="Times New Roman" w:hAnsi="Times New Roman" w:eastAsia="方正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方正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方正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方正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方正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方正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方正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方正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方正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方正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方正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方正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方正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方正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方正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方正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方正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方正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方正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方正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center"/>
              <w:rPr>
                <w:rFonts w:hint="default" w:ascii="Times New Roman" w:hAnsi="Times New Roman" w:eastAsia="方正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keepNext w:val="0"/>
              <w:keepLines w:val="0"/>
              <w:widowControl/>
              <w:suppressLineNumbers w:val="0"/>
              <w:jc w:val="center"/>
              <w:textAlignment w:val="center"/>
              <w:rPr>
                <w:rFonts w:hint="default" w:ascii="Times New Roman" w:hAnsi="Times New Roman" w:eastAsia="方正仿宋_GB2312" w:cs="Times New Roman"/>
                <w:color w:val="000000"/>
                <w:sz w:val="24"/>
                <w:szCs w:val="24"/>
              </w:rPr>
            </w:pPr>
            <w:r>
              <w:rPr>
                <w:rFonts w:hint="default" w:ascii="Times New Roman" w:hAnsi="Times New Roman" w:eastAsia="宋体" w:cs="Times New Roman"/>
                <w:b/>
                <w:bCs/>
                <w:i w:val="0"/>
                <w:iCs w:val="0"/>
                <w:color w:val="000000"/>
                <w:kern w:val="0"/>
                <w:sz w:val="22"/>
                <w:szCs w:val="22"/>
                <w:u w:val="none"/>
                <w:lang w:val="en-US" w:eastAsia="zh-CN"/>
              </w:rPr>
              <w:t>2,450.00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keepNext w:val="0"/>
              <w:keepLines w:val="0"/>
              <w:widowControl/>
              <w:suppressLineNumbers w:val="0"/>
              <w:jc w:val="center"/>
              <w:textAlignment w:val="center"/>
              <w:rPr>
                <w:rFonts w:hint="default" w:ascii="Times New Roman" w:hAnsi="Times New Roman" w:eastAsia="方正仿宋_GB2312" w:cs="Times New Roman"/>
                <w:color w:val="000000"/>
                <w:sz w:val="24"/>
                <w:szCs w:val="24"/>
              </w:rPr>
            </w:pPr>
            <w:r>
              <w:rPr>
                <w:rFonts w:hint="default" w:ascii="Times New Roman" w:hAnsi="Times New Roman" w:eastAsia="宋体" w:cs="Times New Roman"/>
                <w:b/>
                <w:bCs/>
                <w:i w:val="0"/>
                <w:iCs w:val="0"/>
                <w:color w:val="000000"/>
                <w:kern w:val="0"/>
                <w:sz w:val="22"/>
                <w:szCs w:val="22"/>
                <w:u w:val="none"/>
                <w:lang w:val="en-US" w:eastAsia="zh-CN"/>
              </w:rPr>
              <w:t>2,450.00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center"/>
              <w:rPr>
                <w:rFonts w:hint="default" w:ascii="Times New Roman" w:hAnsi="Times New Roman" w:eastAsia="方正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keepNext w:val="0"/>
              <w:keepLines w:val="0"/>
              <w:widowControl/>
              <w:suppressLineNumbers w:val="0"/>
              <w:jc w:val="center"/>
              <w:textAlignment w:val="center"/>
              <w:rPr>
                <w:rFonts w:hint="default" w:ascii="Times New Roman" w:hAnsi="Times New Roman" w:eastAsia="方正仿宋_GB2312" w:cs="Times New Roman"/>
                <w:color w:val="000000"/>
                <w:sz w:val="24"/>
                <w:szCs w:val="24"/>
              </w:rPr>
            </w:pPr>
            <w:r>
              <w:rPr>
                <w:rFonts w:hint="default" w:ascii="Times New Roman" w:hAnsi="Times New Roman" w:eastAsia="宋体" w:cs="Times New Roman"/>
                <w:b/>
                <w:bCs/>
                <w:i w:val="0"/>
                <w:iCs w:val="0"/>
                <w:color w:val="000000"/>
                <w:kern w:val="0"/>
                <w:sz w:val="22"/>
                <w:szCs w:val="22"/>
                <w:u w:val="none"/>
                <w:lang w:val="en-US" w:eastAsia="zh-CN"/>
              </w:rPr>
              <w:t>2,450.00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center"/>
              <w:rPr>
                <w:rFonts w:hint="default" w:ascii="Times New Roman" w:hAnsi="Times New Roman" w:eastAsia="方正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rPr>
              <w:t>2290403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Times New Roman" w:hAnsi="Times New Roman" w:eastAsia="方正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2312" w:cs="Times New Roman"/>
                <w:color w:val="000000"/>
                <w:sz w:val="24"/>
                <w:szCs w:val="24"/>
              </w:rPr>
            </w:pPr>
            <w:r>
              <w:rPr>
                <w:rFonts w:hint="default" w:ascii="Times New Roman" w:hAnsi="Times New Roman" w:eastAsia="宋体" w:cs="Times New Roman"/>
                <w:i w:val="0"/>
                <w:iCs w:val="0"/>
                <w:color w:val="000000"/>
                <w:kern w:val="0"/>
                <w:sz w:val="22"/>
                <w:szCs w:val="22"/>
                <w:u w:val="none"/>
                <w:lang w:val="en-US" w:eastAsia="zh-CN"/>
              </w:rPr>
              <w:t>2,450.00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2312" w:cs="Times New Roman"/>
                <w:color w:val="000000"/>
                <w:sz w:val="24"/>
                <w:szCs w:val="24"/>
              </w:rPr>
            </w:pPr>
            <w:r>
              <w:rPr>
                <w:rFonts w:hint="default" w:ascii="Times New Roman" w:hAnsi="Times New Roman" w:eastAsia="宋体" w:cs="Times New Roman"/>
                <w:i w:val="0"/>
                <w:iCs w:val="0"/>
                <w:color w:val="000000"/>
                <w:kern w:val="0"/>
                <w:sz w:val="22"/>
                <w:szCs w:val="22"/>
                <w:u w:val="none"/>
                <w:lang w:val="en-US" w:eastAsia="zh-CN"/>
              </w:rPr>
              <w:t>2,450.00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2312" w:cs="Times New Roman"/>
                <w:color w:val="000000"/>
                <w:sz w:val="24"/>
                <w:szCs w:val="24"/>
              </w:rPr>
            </w:pPr>
            <w:r>
              <w:rPr>
                <w:rFonts w:hint="default" w:ascii="Times New Roman" w:hAnsi="Times New Roman" w:eastAsia="宋体" w:cs="Times New Roman"/>
                <w:i w:val="0"/>
                <w:iCs w:val="0"/>
                <w:color w:val="000000"/>
                <w:kern w:val="0"/>
                <w:sz w:val="22"/>
                <w:szCs w:val="22"/>
                <w:u w:val="none"/>
                <w:lang w:val="en-US" w:eastAsia="zh-CN"/>
              </w:rPr>
              <w:t>2,450.00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方正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方正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方正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方正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方正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方正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2312" w:cs="Times New Roman"/>
                <w:color w:val="000000"/>
                <w:sz w:val="24"/>
                <w:szCs w:val="24"/>
              </w:rPr>
            </w:pPr>
          </w:p>
        </w:tc>
      </w:tr>
    </w:tbl>
    <w:p w14:paraId="133F3B57">
      <w:pPr>
        <w:widowControl/>
        <w:spacing w:before="120"/>
        <w:jc w:val="left"/>
        <w:textAlignment w:val="center"/>
        <w:rPr>
          <w:rFonts w:ascii="Times New Roman" w:hAnsi="Times New Roman" w:eastAsia="方正仿宋_GB2312" w:cs="Times New Roman"/>
          <w:color w:val="000000"/>
          <w:kern w:val="0"/>
          <w:sz w:val="24"/>
          <w:szCs w:val="24"/>
        </w:rPr>
      </w:pPr>
      <w:r>
        <w:rPr>
          <w:rFonts w:ascii="Times New Roman" w:hAnsi="Times New Roman" w:eastAsia="方正仿宋_GB2312" w:cs="Times New Roman"/>
          <w:color w:val="000000"/>
          <w:kern w:val="0"/>
          <w:sz w:val="24"/>
          <w:szCs w:val="24"/>
        </w:rPr>
        <w:t>注：本表反映部门本年度政府性基金预算财政拨款收入、支出及结转和结余情况。</w:t>
      </w:r>
    </w:p>
    <w:p w14:paraId="6D6A7193">
      <w:pPr>
        <w:widowControl/>
        <w:jc w:val="left"/>
        <w:textAlignment w:val="center"/>
        <w:rPr>
          <w:rFonts w:ascii="Times New Roman" w:hAnsi="Times New Roman" w:eastAsia="方正仿宋_GB2312" w:cs="Times New Roman"/>
          <w:color w:val="000000"/>
          <w:kern w:val="0"/>
          <w:sz w:val="24"/>
          <w:szCs w:val="24"/>
        </w:rPr>
      </w:pPr>
    </w:p>
    <w:p w14:paraId="79A6EAF7">
      <w:pPr>
        <w:widowControl/>
        <w:jc w:val="left"/>
        <w:textAlignment w:val="center"/>
        <w:rPr>
          <w:rFonts w:ascii="Times New Roman" w:hAnsi="Times New Roman" w:eastAsia="方正仿宋_GB2312" w:cs="Times New Roman"/>
          <w:color w:val="000000"/>
          <w:kern w:val="0"/>
          <w:sz w:val="24"/>
          <w:szCs w:val="24"/>
        </w:rPr>
      </w:pPr>
      <w:r>
        <w:rPr>
          <w:rFonts w:ascii="Times New Roman" w:hAnsi="Times New Roman" w:eastAsia="方正仿宋_GB2312" w:cs="Times New Roman"/>
          <w:b/>
          <w:bCs/>
          <w:kern w:val="0"/>
          <w:sz w:val="24"/>
          <w:szCs w:val="24"/>
        </w:rPr>
        <w:t>说明：我单位没有政府性基金收入，也没有使用政府性基金安排的支出，故本表无数据。（当表格数据为空时，应有此说明）</w:t>
      </w:r>
    </w:p>
    <w:p w14:paraId="6DDC6855">
      <w:pPr>
        <w:widowControl/>
        <w:spacing w:line="400" w:lineRule="exact"/>
        <w:textAlignment w:val="center"/>
        <w:rPr>
          <w:rFonts w:ascii="Times New Roman" w:hAnsi="Times New Roman" w:eastAsia="黑体" w:cs="Times New Roman"/>
          <w:color w:val="000000"/>
          <w:kern w:val="0"/>
          <w:sz w:val="36"/>
          <w:szCs w:val="36"/>
        </w:rPr>
      </w:pPr>
    </w:p>
    <w:p w14:paraId="30DACB91">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kern w:val="0"/>
          <w:sz w:val="20"/>
          <w:szCs w:val="20"/>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kern w:val="0"/>
          <w:sz w:val="20"/>
          <w:szCs w:val="20"/>
        </w:rPr>
        <w:t>部门：</w:t>
      </w:r>
      <w:r>
        <w:rPr>
          <w:rFonts w:hint="eastAsia" w:ascii="Times New Roman" w:hAnsi="Times New Roman" w:eastAsia="方正仿宋_GB2312" w:cs="Times New Roman"/>
          <w:color w:val="000000"/>
          <w:kern w:val="0"/>
          <w:sz w:val="20"/>
          <w:szCs w:val="20"/>
          <w:lang w:val="en-US" w:eastAsia="zh-CN"/>
        </w:rPr>
        <w:t>益阳市龙洲中学</w:t>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sz w:val="20"/>
          <w:szCs w:val="20"/>
        </w:rPr>
        <w:tab/>
      </w:r>
      <w:r>
        <w:rPr>
          <w:rFonts w:ascii="Times New Roman" w:hAnsi="Times New Roman" w:eastAsia="方正仿宋_GB2312" w:cs="Times New Roman"/>
          <w:color w:val="000000"/>
          <w:kern w:val="0"/>
          <w:sz w:val="20"/>
          <w:szCs w:val="20"/>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 xml:space="preserve">项 </w:t>
            </w:r>
            <w:r>
              <w:rPr>
                <w:rFonts w:ascii="Times New Roman" w:hAnsi="Times New Roman" w:eastAsia="方正仿宋_GB2312" w:cs="Times New Roman"/>
                <w:b/>
                <w:bCs/>
                <w:color w:val="000000"/>
                <w:kern w:val="0"/>
                <w:sz w:val="22"/>
              </w:rPr>
              <w:t xml:space="preserve">   </w:t>
            </w:r>
            <w:r>
              <w:rPr>
                <w:rStyle w:val="17"/>
                <w:rFonts w:hint="default" w:ascii="Times New Roman" w:hAnsi="Times New Roman" w:eastAsia="方正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方正仿宋_GB2312" w:cs="Times New Roman"/>
                <w:b/>
                <w:bCs/>
                <w:color w:val="000000"/>
                <w:sz w:val="24"/>
                <w:szCs w:val="24"/>
              </w:rPr>
            </w:pPr>
            <w:r>
              <w:rPr>
                <w:rFonts w:ascii="Times New Roman" w:hAnsi="Times New Roman" w:eastAsia="方正仿宋_GB2312" w:cs="Times New Roman"/>
                <w:b/>
                <w:bCs/>
                <w:color w:val="000000"/>
                <w:kern w:val="0"/>
                <w:sz w:val="24"/>
                <w:szCs w:val="24"/>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方正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方正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方正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方正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方正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方正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方正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方正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方正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方正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方正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hint="default" w:ascii="Times New Roman" w:hAnsi="Times New Roman" w:eastAsia="方正仿宋_GB2312" w:cs="Times New Roman"/>
                <w:color w:val="000000"/>
                <w:sz w:val="24"/>
                <w:szCs w:val="24"/>
                <w:lang w:val="en-US" w:eastAsia="zh-CN"/>
              </w:rPr>
            </w:pPr>
            <w:r>
              <w:rPr>
                <w:rFonts w:hint="eastAsia" w:ascii="Times New Roman" w:hAnsi="Times New Roman" w:eastAsia="方正仿宋_GB2312" w:cs="Times New Roman"/>
                <w:color w:val="000000"/>
                <w:sz w:val="24"/>
                <w:szCs w:val="24"/>
                <w:lang w:val="en-US" w:eastAsia="zh-CN"/>
              </w:rPr>
              <w:t>0.00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方正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方正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方正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方正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方正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方正仿宋_GB2312" w:cs="Times New Roman"/>
                <w:color w:val="000000"/>
                <w:sz w:val="24"/>
                <w:szCs w:val="24"/>
              </w:rPr>
            </w:pPr>
          </w:p>
        </w:tc>
      </w:tr>
      <w:tr w14:paraId="55B8A7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方正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方正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方正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方正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方正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方正仿宋_GB2312" w:cs="Times New Roman"/>
          <w:color w:val="000000"/>
          <w:kern w:val="0"/>
          <w:sz w:val="24"/>
          <w:szCs w:val="24"/>
        </w:rPr>
      </w:pPr>
      <w:r>
        <w:rPr>
          <w:rFonts w:ascii="Times New Roman" w:hAnsi="Times New Roman" w:eastAsia="方正仿宋_GB2312" w:cs="Times New Roman"/>
          <w:color w:val="000000"/>
          <w:kern w:val="0"/>
          <w:sz w:val="24"/>
          <w:szCs w:val="24"/>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rPr>
      </w:pPr>
    </w:p>
    <w:p w14:paraId="1E97CF3E">
      <w:pPr>
        <w:widowControl/>
        <w:jc w:val="left"/>
        <w:textAlignment w:val="center"/>
        <w:rPr>
          <w:rFonts w:ascii="Times New Roman" w:hAnsi="Times New Roman" w:eastAsia="方正楷体_GB2312" w:cs="Times New Roman"/>
          <w:color w:val="000000"/>
          <w:kern w:val="0"/>
          <w:sz w:val="24"/>
          <w:szCs w:val="24"/>
        </w:rPr>
      </w:pPr>
      <w:r>
        <w:rPr>
          <w:rFonts w:ascii="Times New Roman" w:hAnsi="Times New Roman" w:eastAsia="方正楷体_GB2312" w:cs="Times New Roman"/>
          <w:b/>
          <w:bCs/>
          <w:kern w:val="0"/>
          <w:sz w:val="24"/>
          <w:szCs w:val="24"/>
        </w:rPr>
        <w:t>说明：我单位没有使用国有资本经营预算安排的支出，故本表无数据。</w:t>
      </w:r>
    </w:p>
    <w:p w14:paraId="7708CFEB">
      <w:pPr>
        <w:widowControl/>
        <w:jc w:val="center"/>
        <w:rPr>
          <w:rFonts w:ascii="Times New Roman" w:hAnsi="Times New Roman" w:eastAsia="方正小标宋_GBK" w:cs="Times New Roman"/>
          <w:color w:val="000000"/>
          <w:kern w:val="0"/>
          <w:sz w:val="36"/>
          <w:szCs w:val="36"/>
        </w:rPr>
      </w:pPr>
    </w:p>
    <w:p w14:paraId="60ECDC38">
      <w:pPr>
        <w:pStyle w:val="2"/>
        <w:spacing w:line="400" w:lineRule="exact"/>
        <w:rPr>
          <w:rFonts w:ascii="Times New Roman" w:hAnsi="Times New Roman" w:eastAsia="华文中宋" w:cs="Times New Roman"/>
          <w:color w:val="000000"/>
          <w:kern w:val="0"/>
          <w:sz w:val="32"/>
          <w:szCs w:val="32"/>
        </w:rPr>
      </w:pPr>
    </w:p>
    <w:p w14:paraId="1717067D">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方正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方正楷体_GB2312" w:cs="Times New Roman"/>
          <w:color w:val="000000"/>
          <w:sz w:val="20"/>
          <w:szCs w:val="20"/>
        </w:rPr>
        <w:tab/>
      </w:r>
      <w:r>
        <w:rPr>
          <w:rFonts w:ascii="Times New Roman" w:hAnsi="Times New Roman" w:eastAsia="方正楷体_GB2312" w:cs="Times New Roman"/>
          <w:color w:val="000000"/>
          <w:kern w:val="0"/>
          <w:sz w:val="20"/>
          <w:szCs w:val="20"/>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方正楷体_GB2312" w:cs="Times New Roman"/>
          <w:color w:val="000000"/>
          <w:sz w:val="20"/>
          <w:szCs w:val="20"/>
        </w:rPr>
      </w:pPr>
      <w:r>
        <w:rPr>
          <w:rFonts w:ascii="Times New Roman" w:hAnsi="Times New Roman" w:eastAsia="方正楷体_GB2312" w:cs="Times New Roman"/>
          <w:color w:val="000000"/>
          <w:kern w:val="0"/>
          <w:sz w:val="20"/>
          <w:szCs w:val="20"/>
        </w:rPr>
        <w:t>部门：</w:t>
      </w:r>
      <w:r>
        <w:rPr>
          <w:rFonts w:hint="eastAsia" w:ascii="Times New Roman" w:hAnsi="Times New Roman" w:eastAsia="方正仿宋_GB2312" w:cs="Times New Roman"/>
          <w:color w:val="000000"/>
          <w:kern w:val="0"/>
          <w:sz w:val="20"/>
          <w:szCs w:val="20"/>
          <w:lang w:val="en-US" w:eastAsia="zh-CN"/>
        </w:rPr>
        <w:t>益阳市龙洲中学</w:t>
      </w:r>
      <w:r>
        <w:rPr>
          <w:rFonts w:ascii="Times New Roman" w:hAnsi="Times New Roman" w:eastAsia="方正楷体_GB2312" w:cs="Times New Roman"/>
          <w:color w:val="000000"/>
          <w:sz w:val="20"/>
          <w:szCs w:val="20"/>
        </w:rPr>
        <w:tab/>
      </w:r>
      <w:r>
        <w:rPr>
          <w:rFonts w:ascii="Times New Roman" w:hAnsi="Times New Roman" w:eastAsia="方正楷体_GB2312" w:cs="Times New Roman"/>
          <w:color w:val="000000"/>
          <w:sz w:val="20"/>
          <w:szCs w:val="20"/>
        </w:rPr>
        <w:tab/>
      </w:r>
      <w:r>
        <w:rPr>
          <w:rFonts w:ascii="Times New Roman" w:hAnsi="Times New Roman" w:eastAsia="方正楷体_GB2312" w:cs="Times New Roman"/>
          <w:color w:val="000000"/>
          <w:sz w:val="20"/>
          <w:szCs w:val="20"/>
        </w:rPr>
        <w:tab/>
      </w:r>
      <w:r>
        <w:rPr>
          <w:rFonts w:ascii="Times New Roman" w:hAnsi="Times New Roman" w:eastAsia="方正楷体_GB2312" w:cs="Times New Roman"/>
          <w:color w:val="000000"/>
          <w:sz w:val="20"/>
          <w:szCs w:val="20"/>
        </w:rPr>
        <w:tab/>
      </w:r>
      <w:r>
        <w:rPr>
          <w:rFonts w:ascii="Times New Roman" w:hAnsi="Times New Roman" w:eastAsia="方正楷体_GB2312" w:cs="Times New Roman"/>
          <w:color w:val="000000"/>
          <w:sz w:val="20"/>
          <w:szCs w:val="20"/>
        </w:rPr>
        <w:tab/>
      </w:r>
      <w:r>
        <w:rPr>
          <w:rFonts w:ascii="Times New Roman" w:hAnsi="Times New Roman" w:eastAsia="方正楷体_GB2312" w:cs="Times New Roman"/>
          <w:color w:val="000000"/>
          <w:sz w:val="20"/>
          <w:szCs w:val="20"/>
        </w:rPr>
        <w:tab/>
      </w:r>
      <w:r>
        <w:rPr>
          <w:rFonts w:ascii="Times New Roman" w:hAnsi="Times New Roman" w:eastAsia="方正楷体_GB2312" w:cs="Times New Roman"/>
          <w:color w:val="000000"/>
          <w:sz w:val="20"/>
          <w:szCs w:val="20"/>
        </w:rPr>
        <w:tab/>
      </w:r>
      <w:r>
        <w:rPr>
          <w:rFonts w:ascii="Times New Roman" w:hAnsi="Times New Roman" w:eastAsia="方正楷体_GB2312" w:cs="Times New Roman"/>
          <w:color w:val="000000"/>
          <w:sz w:val="20"/>
          <w:szCs w:val="20"/>
        </w:rPr>
        <w:tab/>
      </w:r>
      <w:r>
        <w:rPr>
          <w:rFonts w:ascii="Times New Roman" w:hAnsi="Times New Roman" w:eastAsia="方正楷体_GB2312" w:cs="Times New Roman"/>
          <w:color w:val="000000"/>
          <w:sz w:val="20"/>
          <w:szCs w:val="20"/>
        </w:rPr>
        <w:tab/>
      </w:r>
      <w:r>
        <w:rPr>
          <w:rFonts w:ascii="Times New Roman" w:hAnsi="Times New Roman" w:eastAsia="方正楷体_GB2312" w:cs="Times New Roman"/>
          <w:color w:val="000000"/>
          <w:kern w:val="0"/>
          <w:sz w:val="20"/>
          <w:szCs w:val="20"/>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方正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方正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公务用车</w:t>
            </w:r>
            <w:r>
              <w:rPr>
                <w:rFonts w:ascii="Times New Roman" w:hAnsi="Times New Roman" w:eastAsia="方正仿宋_GB2312" w:cs="Times New Roman"/>
                <w:b/>
                <w:bCs/>
                <w:color w:val="000000"/>
                <w:kern w:val="0"/>
                <w:sz w:val="22"/>
              </w:rPr>
              <w:br w:type="textWrapping"/>
            </w:r>
            <w:r>
              <w:rPr>
                <w:rFonts w:ascii="Times New Roman" w:hAnsi="Times New Roman" w:eastAsia="方正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公务用车</w:t>
            </w:r>
            <w:r>
              <w:rPr>
                <w:rFonts w:ascii="Times New Roman" w:hAnsi="Times New Roman" w:eastAsia="方正仿宋_GB2312" w:cs="Times New Roman"/>
                <w:b/>
                <w:bCs/>
                <w:color w:val="000000"/>
                <w:kern w:val="0"/>
                <w:sz w:val="22"/>
              </w:rPr>
              <w:br w:type="textWrapping"/>
            </w:r>
            <w:r>
              <w:rPr>
                <w:rFonts w:ascii="Times New Roman" w:hAnsi="Times New Roman" w:eastAsia="方正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方正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方正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方正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公务用车</w:t>
            </w:r>
            <w:r>
              <w:rPr>
                <w:rFonts w:ascii="Times New Roman" w:hAnsi="Times New Roman" w:eastAsia="方正仿宋_GB2312" w:cs="Times New Roman"/>
                <w:b/>
                <w:bCs/>
                <w:color w:val="000000"/>
                <w:kern w:val="0"/>
                <w:sz w:val="22"/>
              </w:rPr>
              <w:br w:type="textWrapping"/>
            </w:r>
            <w:r>
              <w:rPr>
                <w:rFonts w:ascii="Times New Roman" w:hAnsi="Times New Roman" w:eastAsia="方正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方正仿宋_GB2312" w:cs="Times New Roman"/>
                <w:b/>
                <w:bCs/>
                <w:color w:val="000000"/>
                <w:sz w:val="22"/>
              </w:rPr>
            </w:pPr>
            <w:r>
              <w:rPr>
                <w:rFonts w:ascii="Times New Roman" w:hAnsi="Times New Roman" w:eastAsia="方正仿宋_GB2312" w:cs="Times New Roman"/>
                <w:b/>
                <w:bCs/>
                <w:color w:val="000000"/>
                <w:kern w:val="0"/>
                <w:sz w:val="22"/>
              </w:rPr>
              <w:t>公务用车</w:t>
            </w:r>
            <w:r>
              <w:rPr>
                <w:rFonts w:ascii="Times New Roman" w:hAnsi="Times New Roman" w:eastAsia="方正仿宋_GB2312" w:cs="Times New Roman"/>
                <w:b/>
                <w:bCs/>
                <w:color w:val="000000"/>
                <w:kern w:val="0"/>
                <w:sz w:val="22"/>
              </w:rPr>
              <w:br w:type="textWrapping"/>
            </w:r>
            <w:r>
              <w:rPr>
                <w:rFonts w:ascii="Times New Roman" w:hAnsi="Times New Roman" w:eastAsia="方正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方正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方正仿宋_GB2312" w:cs="Times New Roman"/>
                <w:color w:val="000000"/>
                <w:sz w:val="22"/>
              </w:rPr>
            </w:pPr>
            <w:r>
              <w:rPr>
                <w:rFonts w:ascii="Times New Roman" w:hAnsi="Times New Roman" w:eastAsia="方正仿宋_GB2312" w:cs="Times New Roman"/>
                <w:color w:val="000000"/>
                <w:kern w:val="0"/>
                <w:sz w:val="22"/>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方正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方正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方正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方正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方正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方正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方正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方正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方正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方正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方正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方正仿宋_GB2312" w:cs="Times New Roman"/>
                <w:color w:val="000000"/>
                <w:sz w:val="22"/>
              </w:rPr>
            </w:pPr>
          </w:p>
        </w:tc>
      </w:tr>
    </w:tbl>
    <w:p w14:paraId="15009B1B">
      <w:pPr>
        <w:widowControl/>
        <w:spacing w:before="120"/>
        <w:jc w:val="left"/>
        <w:textAlignment w:val="center"/>
        <w:rPr>
          <w:rFonts w:ascii="Times New Roman" w:hAnsi="Times New Roman" w:eastAsia="方正仿宋_GB2312" w:cs="Times New Roman"/>
          <w:color w:val="000000"/>
          <w:sz w:val="24"/>
          <w:szCs w:val="24"/>
        </w:rPr>
      </w:pPr>
      <w:r>
        <w:rPr>
          <w:rFonts w:ascii="Times New Roman" w:hAnsi="Times New Roman" w:eastAsia="方正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rPr>
      </w:pP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2"/>
        <w:rPr>
          <w:rFonts w:ascii="Times New Roman" w:hAnsi="Times New Roman" w:cs="Times New Roman"/>
          <w:sz w:val="72"/>
          <w:szCs w:val="72"/>
        </w:rPr>
      </w:pPr>
    </w:p>
    <w:p w14:paraId="16EFED81">
      <w:pPr>
        <w:pStyle w:val="12"/>
        <w:rPr>
          <w:rFonts w:ascii="Times New Roman" w:hAnsi="Times New Roman" w:cs="Times New Roman"/>
          <w:sz w:val="72"/>
          <w:szCs w:val="72"/>
        </w:rPr>
      </w:pPr>
    </w:p>
    <w:p w14:paraId="0B8C5286">
      <w:pPr>
        <w:pStyle w:val="12"/>
        <w:rPr>
          <w:rFonts w:ascii="Times New Roman" w:hAnsi="Times New Roman" w:cs="Times New Roman"/>
          <w:sz w:val="72"/>
          <w:szCs w:val="72"/>
        </w:rPr>
      </w:pPr>
    </w:p>
    <w:p w14:paraId="55C9E7A5">
      <w:pPr>
        <w:pStyle w:val="12"/>
        <w:jc w:val="center"/>
        <w:rPr>
          <w:rFonts w:ascii="Times New Roman" w:hAnsi="Times New Roman" w:cs="Times New Roman"/>
          <w:sz w:val="72"/>
          <w:szCs w:val="72"/>
        </w:rPr>
      </w:pPr>
    </w:p>
    <w:p w14:paraId="7DD3103D">
      <w:pPr>
        <w:pStyle w:val="12"/>
        <w:jc w:val="center"/>
        <w:rPr>
          <w:rFonts w:ascii="Times New Roman" w:hAnsi="Times New Roman" w:eastAsia="方正小标宋_GBK" w:cs="Times New Roman"/>
          <w:sz w:val="72"/>
          <w:szCs w:val="72"/>
        </w:rPr>
      </w:pPr>
    </w:p>
    <w:p w14:paraId="7F76AF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9AD8B1">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lang w:eastAsia="zh-CN"/>
        </w:rPr>
      </w:pPr>
      <w:r>
        <w:rPr>
          <w:rFonts w:ascii="Times New Roman" w:hAnsi="Times New Roman" w:eastAsia="方正仿宋_GB2312" w:cs="Times New Roman"/>
          <w:sz w:val="32"/>
          <w:szCs w:val="32"/>
        </w:rPr>
        <w:t>202</w:t>
      </w:r>
      <w:r>
        <w:rPr>
          <w:rFonts w:hint="eastAsia" w:ascii="Times New Roman" w:hAnsi="Times New Roman" w:eastAsia="方正仿宋_GB2312" w:cs="Times New Roman"/>
          <w:sz w:val="32"/>
          <w:szCs w:val="32"/>
          <w:lang w:val="en-US" w:eastAsia="zh-CN"/>
        </w:rPr>
        <w:t>5</w:t>
      </w:r>
      <w:r>
        <w:rPr>
          <w:rFonts w:ascii="Times New Roman" w:hAnsi="Times New Roman" w:eastAsia="方正仿宋_GB2312" w:cs="Times New Roman"/>
          <w:sz w:val="32"/>
          <w:szCs w:val="32"/>
        </w:rPr>
        <w:t>年度收</w:t>
      </w:r>
      <w:r>
        <w:rPr>
          <w:rFonts w:hint="eastAsia" w:ascii="Times New Roman" w:hAnsi="Times New Roman" w:eastAsia="方正仿宋_GB2312" w:cs="Times New Roman"/>
          <w:sz w:val="32"/>
          <w:szCs w:val="32"/>
          <w:lang w:val="en-US" w:eastAsia="zh-CN"/>
        </w:rPr>
        <w:t>入</w:t>
      </w:r>
      <w:r>
        <w:rPr>
          <w:rFonts w:ascii="Times New Roman" w:hAnsi="Times New Roman" w:eastAsia="方正仿宋_GB2312" w:cs="Times New Roman"/>
          <w:sz w:val="32"/>
          <w:szCs w:val="32"/>
        </w:rPr>
        <w:t>总计</w:t>
      </w:r>
      <w:r>
        <w:rPr>
          <w:rFonts w:hint="eastAsia" w:ascii="Times New Roman" w:hAnsi="Times New Roman" w:eastAsia="方正仿宋_GB2312" w:cs="Times New Roman"/>
          <w:sz w:val="32"/>
          <w:szCs w:val="32"/>
          <w:lang w:val="en-US" w:eastAsia="zh-CN"/>
        </w:rPr>
        <w:t>5682.24</w:t>
      </w:r>
      <w:r>
        <w:rPr>
          <w:rFonts w:ascii="Times New Roman" w:hAnsi="Times New Roman" w:eastAsia="方正仿宋_GB2312" w:cs="Times New Roman"/>
          <w:sz w:val="32"/>
          <w:szCs w:val="32"/>
        </w:rPr>
        <w:t>万元</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支出总计5682.24万元</w:t>
      </w:r>
      <w:r>
        <w:rPr>
          <w:rFonts w:ascii="Times New Roman" w:hAnsi="Times New Roman" w:eastAsia="方正仿宋_GB2312" w:cs="Times New Roman"/>
          <w:sz w:val="32"/>
          <w:szCs w:val="32"/>
        </w:rPr>
        <w:t>。与上年相比，增加</w:t>
      </w:r>
      <w:r>
        <w:rPr>
          <w:rFonts w:hint="eastAsia" w:ascii="Times New Roman" w:hAnsi="Times New Roman" w:eastAsia="方正仿宋_GB2312" w:cs="Times New Roman"/>
          <w:sz w:val="32"/>
          <w:szCs w:val="32"/>
          <w:lang w:val="en-US" w:eastAsia="zh-CN"/>
        </w:rPr>
        <w:t>1154.42</w:t>
      </w:r>
      <w:r>
        <w:rPr>
          <w:rFonts w:ascii="Times New Roman" w:hAnsi="Times New Roman" w:eastAsia="方正仿宋_GB2312" w:cs="Times New Roman"/>
          <w:sz w:val="32"/>
          <w:szCs w:val="32"/>
        </w:rPr>
        <w:t>万元，增长</w:t>
      </w:r>
      <w:r>
        <w:rPr>
          <w:rFonts w:hint="eastAsia" w:ascii="Times New Roman" w:hAnsi="Times New Roman" w:eastAsia="方正仿宋_GB2312" w:cs="Times New Roman"/>
          <w:sz w:val="32"/>
          <w:szCs w:val="32"/>
          <w:lang w:val="en-US" w:eastAsia="zh-CN"/>
        </w:rPr>
        <w:t>25.5</w:t>
      </w:r>
      <w:r>
        <w:rPr>
          <w:rFonts w:ascii="Times New Roman" w:hAnsi="Times New Roman" w:eastAsia="方正仿宋_GB2312" w:cs="Times New Roman"/>
          <w:sz w:val="32"/>
          <w:szCs w:val="32"/>
        </w:rPr>
        <w:t>%，主要是因为</w:t>
      </w:r>
      <w:r>
        <w:rPr>
          <w:rFonts w:hint="eastAsia" w:ascii="Times New Roman" w:hAnsi="Times New Roman" w:eastAsia="方正仿宋_GB2312" w:cs="Times New Roman"/>
          <w:sz w:val="32"/>
          <w:szCs w:val="32"/>
          <w:lang w:val="en-US" w:eastAsia="zh-CN"/>
        </w:rPr>
        <w:t>龙洲中学改扩建国家债券化解资金拨付</w:t>
      </w:r>
      <w:r>
        <w:rPr>
          <w:rFonts w:hint="eastAsia" w:ascii="Times New Roman" w:hAnsi="Times New Roman" w:eastAsia="方正仿宋_GB2312" w:cs="Times New Roman"/>
          <w:sz w:val="32"/>
          <w:szCs w:val="32"/>
          <w:lang w:eastAsia="zh-CN"/>
        </w:rPr>
        <w:t>。</w:t>
      </w:r>
    </w:p>
    <w:p w14:paraId="7FF92CD2">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方正仿宋_GB2312" w:cs="Times New Roman"/>
          <w:sz w:val="32"/>
          <w:szCs w:val="32"/>
          <w:lang w:val="en-US" w:eastAsia="zh-CN"/>
        </w:rPr>
        <w:t>基础教育教学</w:t>
      </w:r>
      <w:r>
        <w:rPr>
          <w:rFonts w:hint="eastAsia" w:ascii="Times New Roman" w:hAnsi="Times New Roman" w:eastAsia="方正仿宋_GB2312" w:cs="Times New Roman"/>
          <w:sz w:val="32"/>
          <w:szCs w:val="32"/>
          <w:lang w:eastAsia="zh-CN"/>
        </w:rPr>
        <w:t>等重点支出，体现在有关支出科目中。</w:t>
      </w:r>
    </w:p>
    <w:p w14:paraId="6ED767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sz w:val="32"/>
          <w:szCs w:val="32"/>
        </w:rPr>
        <w:t>202</w:t>
      </w:r>
      <w:r>
        <w:rPr>
          <w:rFonts w:hint="eastAsia" w:ascii="Times New Roman" w:hAnsi="Times New Roman" w:eastAsia="方正仿宋_GB2312" w:cs="Times New Roman"/>
          <w:sz w:val="32"/>
          <w:szCs w:val="32"/>
          <w:lang w:val="en-US" w:eastAsia="zh-CN"/>
        </w:rPr>
        <w:t>5</w:t>
      </w:r>
      <w:r>
        <w:rPr>
          <w:rFonts w:ascii="Times New Roman" w:hAnsi="Times New Roman" w:eastAsia="方正仿宋_GB2312" w:cs="Times New Roman"/>
          <w:sz w:val="32"/>
          <w:szCs w:val="32"/>
        </w:rPr>
        <w:t>年度收入合计</w:t>
      </w:r>
      <w:r>
        <w:rPr>
          <w:rFonts w:hint="eastAsia" w:ascii="Times New Roman" w:hAnsi="Times New Roman" w:eastAsia="方正仿宋_GB2312" w:cs="Times New Roman"/>
          <w:sz w:val="32"/>
          <w:szCs w:val="32"/>
          <w:lang w:val="en-US" w:eastAsia="zh-CN"/>
        </w:rPr>
        <w:t>5682.24</w:t>
      </w:r>
      <w:r>
        <w:rPr>
          <w:rFonts w:ascii="Times New Roman" w:hAnsi="Times New Roman" w:eastAsia="方正仿宋_GB2312" w:cs="Times New Roman"/>
          <w:sz w:val="32"/>
          <w:szCs w:val="32"/>
        </w:rPr>
        <w:t>万元，其中：财政拨款收入</w:t>
      </w:r>
      <w:r>
        <w:rPr>
          <w:rFonts w:hint="eastAsia" w:ascii="Times New Roman" w:hAnsi="Times New Roman" w:eastAsia="方正仿宋_GB2312" w:cs="Times New Roman"/>
          <w:sz w:val="32"/>
          <w:szCs w:val="32"/>
          <w:lang w:val="en-US" w:eastAsia="zh-CN"/>
        </w:rPr>
        <w:t>5019.79</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88.34</w:t>
      </w:r>
      <w:r>
        <w:rPr>
          <w:rFonts w:ascii="Times New Roman" w:hAnsi="Times New Roman" w:eastAsia="方正仿宋_GB2312" w:cs="Times New Roman"/>
          <w:sz w:val="32"/>
          <w:szCs w:val="32"/>
        </w:rPr>
        <w:t>%；上级补助收入</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%；事业收入</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%；经营收入</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%；附属单位上缴收入</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%；其他收入</w:t>
      </w:r>
      <w:r>
        <w:rPr>
          <w:rFonts w:hint="eastAsia" w:ascii="Times New Roman" w:hAnsi="Times New Roman" w:eastAsia="方正仿宋_GB2312" w:cs="Times New Roman"/>
          <w:sz w:val="32"/>
          <w:szCs w:val="32"/>
          <w:lang w:val="en-US" w:eastAsia="zh-CN"/>
        </w:rPr>
        <w:t>662.45</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11.66</w:t>
      </w:r>
      <w:r>
        <w:rPr>
          <w:rFonts w:ascii="Times New Roman" w:hAnsi="Times New Roman" w:eastAsia="方正仿宋_GB2312" w:cs="Times New Roman"/>
          <w:sz w:val="32"/>
          <w:szCs w:val="32"/>
        </w:rPr>
        <w:t>%。</w:t>
      </w:r>
    </w:p>
    <w:p w14:paraId="5AC1D7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7C6EAEB">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sz w:val="32"/>
          <w:szCs w:val="32"/>
        </w:rPr>
        <w:t>202</w:t>
      </w:r>
      <w:r>
        <w:rPr>
          <w:rFonts w:hint="eastAsia" w:ascii="Times New Roman" w:hAnsi="Times New Roman" w:eastAsia="方正仿宋_GB2312" w:cs="Times New Roman"/>
          <w:sz w:val="32"/>
          <w:szCs w:val="32"/>
          <w:lang w:val="en-US" w:eastAsia="zh-CN"/>
        </w:rPr>
        <w:t>5</w:t>
      </w:r>
      <w:r>
        <w:rPr>
          <w:rFonts w:ascii="Times New Roman" w:hAnsi="Times New Roman" w:eastAsia="方正仿宋_GB2312" w:cs="Times New Roman"/>
          <w:sz w:val="32"/>
          <w:szCs w:val="32"/>
        </w:rPr>
        <w:t>年度支出合计</w:t>
      </w:r>
      <w:r>
        <w:rPr>
          <w:rFonts w:hint="eastAsia" w:ascii="Times New Roman" w:hAnsi="Times New Roman" w:eastAsia="方正仿宋_GB2312" w:cs="Times New Roman"/>
          <w:sz w:val="32"/>
          <w:szCs w:val="32"/>
          <w:lang w:val="en-US" w:eastAsia="zh-CN"/>
        </w:rPr>
        <w:t>5682.24</w:t>
      </w:r>
      <w:r>
        <w:rPr>
          <w:rFonts w:ascii="Times New Roman" w:hAnsi="Times New Roman" w:eastAsia="方正仿宋_GB2312" w:cs="Times New Roman"/>
          <w:sz w:val="32"/>
          <w:szCs w:val="32"/>
        </w:rPr>
        <w:t>万元，其中：基本支出</w:t>
      </w:r>
      <w:r>
        <w:rPr>
          <w:rFonts w:hint="eastAsia" w:ascii="Times New Roman" w:hAnsi="Times New Roman" w:eastAsia="方正仿宋_GB2312" w:cs="Times New Roman"/>
          <w:sz w:val="32"/>
          <w:szCs w:val="32"/>
          <w:lang w:val="en-US" w:eastAsia="zh-CN"/>
        </w:rPr>
        <w:t>3091.48</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54.41</w:t>
      </w:r>
      <w:r>
        <w:rPr>
          <w:rFonts w:ascii="Times New Roman" w:hAnsi="Times New Roman" w:eastAsia="方正仿宋_GB2312" w:cs="Times New Roman"/>
          <w:sz w:val="32"/>
          <w:szCs w:val="32"/>
        </w:rPr>
        <w:t>%；项目支出</w:t>
      </w:r>
      <w:r>
        <w:rPr>
          <w:rFonts w:hint="eastAsia" w:ascii="Times New Roman" w:hAnsi="Times New Roman" w:eastAsia="方正仿宋_GB2312" w:cs="Times New Roman"/>
          <w:sz w:val="32"/>
          <w:szCs w:val="32"/>
          <w:lang w:val="en-US" w:eastAsia="zh-CN"/>
        </w:rPr>
        <w:t>2590.77</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45.59</w:t>
      </w:r>
      <w:r>
        <w:rPr>
          <w:rFonts w:ascii="Times New Roman" w:hAnsi="Times New Roman" w:eastAsia="方正仿宋_GB2312" w:cs="Times New Roman"/>
          <w:sz w:val="32"/>
          <w:szCs w:val="32"/>
        </w:rPr>
        <w:t>%；上缴上级支出</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%；经营支出</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%；对附属单位补助支出</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w:t>
      </w:r>
    </w:p>
    <w:p w14:paraId="7B27EC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55E30FF">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lang w:eastAsia="zh-CN"/>
        </w:rPr>
      </w:pPr>
      <w:r>
        <w:rPr>
          <w:rFonts w:ascii="Times New Roman" w:hAnsi="Times New Roman" w:eastAsia="方正仿宋_GB2312" w:cs="Times New Roman"/>
          <w:sz w:val="32"/>
          <w:szCs w:val="32"/>
        </w:rPr>
        <w:t>202</w:t>
      </w:r>
      <w:r>
        <w:rPr>
          <w:rFonts w:hint="eastAsia" w:ascii="Times New Roman" w:hAnsi="Times New Roman" w:eastAsia="方正仿宋_GB2312" w:cs="Times New Roman"/>
          <w:sz w:val="32"/>
          <w:szCs w:val="32"/>
          <w:lang w:val="en-US" w:eastAsia="zh-CN"/>
        </w:rPr>
        <w:t>5</w:t>
      </w:r>
      <w:r>
        <w:rPr>
          <w:rFonts w:ascii="Times New Roman" w:hAnsi="Times New Roman" w:eastAsia="方正仿宋_GB2312" w:cs="Times New Roman"/>
          <w:sz w:val="32"/>
          <w:szCs w:val="32"/>
        </w:rPr>
        <w:t>年度财政拨款收</w:t>
      </w:r>
      <w:r>
        <w:rPr>
          <w:rFonts w:hint="eastAsia" w:ascii="Times New Roman" w:hAnsi="Times New Roman" w:eastAsia="方正仿宋_GB2312" w:cs="Times New Roman"/>
          <w:sz w:val="32"/>
          <w:szCs w:val="32"/>
          <w:lang w:val="en-US" w:eastAsia="zh-CN"/>
        </w:rPr>
        <w:t>入</w:t>
      </w:r>
      <w:r>
        <w:rPr>
          <w:rFonts w:ascii="Times New Roman" w:hAnsi="Times New Roman" w:eastAsia="方正仿宋_GB2312" w:cs="Times New Roman"/>
          <w:sz w:val="32"/>
          <w:szCs w:val="32"/>
        </w:rPr>
        <w:t>总计</w:t>
      </w:r>
      <w:r>
        <w:rPr>
          <w:rFonts w:hint="eastAsia" w:ascii="Times New Roman" w:hAnsi="Times New Roman" w:eastAsia="方正仿宋_GB2312" w:cs="Times New Roman"/>
          <w:sz w:val="32"/>
          <w:szCs w:val="32"/>
          <w:lang w:val="en-US" w:eastAsia="zh-CN"/>
        </w:rPr>
        <w:t>5019.79</w:t>
      </w:r>
      <w:r>
        <w:rPr>
          <w:rFonts w:ascii="Times New Roman" w:hAnsi="Times New Roman" w:eastAsia="方正仿宋_GB2312" w:cs="Times New Roman"/>
          <w:sz w:val="32"/>
          <w:szCs w:val="32"/>
        </w:rPr>
        <w:t>万元</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支出总计5019.79万元</w:t>
      </w:r>
      <w:r>
        <w:rPr>
          <w:rFonts w:ascii="Times New Roman" w:hAnsi="Times New Roman" w:eastAsia="方正仿宋_GB2312" w:cs="Times New Roman"/>
          <w:sz w:val="32"/>
          <w:szCs w:val="32"/>
        </w:rPr>
        <w:t>，与上年相比，增加</w:t>
      </w:r>
      <w:r>
        <w:rPr>
          <w:rFonts w:hint="eastAsia" w:ascii="Times New Roman" w:hAnsi="Times New Roman" w:eastAsia="方正仿宋_GB2312" w:cs="Times New Roman"/>
          <w:sz w:val="32"/>
          <w:szCs w:val="32"/>
          <w:lang w:val="en-US" w:eastAsia="zh-CN"/>
        </w:rPr>
        <w:t>823.53</w:t>
      </w:r>
      <w:r>
        <w:rPr>
          <w:rFonts w:ascii="Times New Roman" w:hAnsi="Times New Roman" w:eastAsia="方正仿宋_GB2312" w:cs="Times New Roman"/>
          <w:sz w:val="32"/>
          <w:szCs w:val="32"/>
        </w:rPr>
        <w:t>万元，增长</w:t>
      </w:r>
      <w:r>
        <w:rPr>
          <w:rFonts w:hint="eastAsia" w:ascii="Times New Roman" w:hAnsi="Times New Roman" w:eastAsia="方正仿宋_GB2312" w:cs="Times New Roman"/>
          <w:sz w:val="32"/>
          <w:szCs w:val="32"/>
          <w:lang w:val="en-US" w:eastAsia="zh-CN"/>
        </w:rPr>
        <w:t>19.63</w:t>
      </w:r>
      <w:r>
        <w:rPr>
          <w:rFonts w:ascii="Times New Roman" w:hAnsi="Times New Roman" w:eastAsia="方正仿宋_GB2312" w:cs="Times New Roman"/>
          <w:sz w:val="32"/>
          <w:szCs w:val="32"/>
        </w:rPr>
        <w:t>%，主要是因为</w:t>
      </w:r>
      <w:r>
        <w:rPr>
          <w:rFonts w:hint="eastAsia" w:ascii="Times New Roman" w:hAnsi="Times New Roman" w:eastAsia="方正仿宋_GB2312" w:cs="Times New Roman"/>
          <w:sz w:val="32"/>
          <w:szCs w:val="32"/>
          <w:lang w:val="en-US" w:eastAsia="zh-CN"/>
        </w:rPr>
        <w:t>龙洲中学改扩建国家债券化解资金拨付</w:t>
      </w:r>
      <w:r>
        <w:rPr>
          <w:rFonts w:hint="eastAsia" w:ascii="Times New Roman" w:hAnsi="Times New Roman" w:eastAsia="方正仿宋_GB2312" w:cs="Times New Roman"/>
          <w:sz w:val="32"/>
          <w:szCs w:val="32"/>
          <w:lang w:eastAsia="zh-CN"/>
        </w:rPr>
        <w:t>。</w:t>
      </w:r>
    </w:p>
    <w:p w14:paraId="3CD02CED">
      <w:pPr>
        <w:pStyle w:val="12"/>
        <w:overflowPunct w:val="0"/>
        <w:autoSpaceDE/>
        <w:autoSpaceDN/>
        <w:spacing w:line="600" w:lineRule="exact"/>
        <w:ind w:firstLine="640" w:firstLineChars="200"/>
        <w:jc w:val="both"/>
        <w:rPr>
          <w:rFonts w:hint="default" w:ascii="Times New Roman" w:hAnsi="Times New Roman" w:eastAsia="方正仿宋_GB2312" w:cs="Times New Roman"/>
          <w:sz w:val="32"/>
          <w:szCs w:val="32"/>
          <w:lang w:val="en-US" w:eastAsia="zh-CN"/>
        </w:rPr>
      </w:pPr>
    </w:p>
    <w:p w14:paraId="31DA72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2"/>
        <w:overflowPunct w:val="0"/>
        <w:autoSpaceDE/>
        <w:autoSpaceDN/>
        <w:spacing w:line="600" w:lineRule="exact"/>
        <w:ind w:firstLine="640" w:firstLineChars="200"/>
        <w:jc w:val="both"/>
        <w:rPr>
          <w:rFonts w:ascii="Times New Roman" w:hAnsi="Times New Roman" w:eastAsia="方正楷体_GB2312" w:cs="Times New Roman"/>
          <w:b/>
          <w:sz w:val="32"/>
          <w:szCs w:val="32"/>
        </w:rPr>
      </w:pPr>
      <w:r>
        <w:rPr>
          <w:rFonts w:ascii="Times New Roman" w:hAnsi="Times New Roman" w:eastAsia="方正楷体_GB2312" w:cs="Times New Roman"/>
          <w:b/>
          <w:sz w:val="32"/>
          <w:szCs w:val="32"/>
        </w:rPr>
        <w:t>（一）一般公共预算财政拨款支出决算总体情况</w:t>
      </w:r>
    </w:p>
    <w:p w14:paraId="49E68D74">
      <w:pPr>
        <w:pStyle w:val="12"/>
        <w:overflowPunct w:val="0"/>
        <w:autoSpaceDE/>
        <w:autoSpaceDN/>
        <w:spacing w:line="600" w:lineRule="exact"/>
        <w:ind w:firstLine="640" w:firstLineChars="200"/>
        <w:jc w:val="both"/>
        <w:rPr>
          <w:rFonts w:hint="default" w:ascii="Times New Roman" w:hAnsi="Times New Roman" w:eastAsia="方正仿宋_GB2312" w:cs="Times New Roman"/>
          <w:sz w:val="32"/>
          <w:szCs w:val="32"/>
          <w:lang w:val="en-US" w:eastAsia="zh-CN"/>
        </w:rPr>
      </w:pPr>
      <w:r>
        <w:rPr>
          <w:rFonts w:ascii="Times New Roman" w:hAnsi="Times New Roman" w:eastAsia="方正仿宋_GB2312" w:cs="Times New Roman"/>
          <w:sz w:val="32"/>
          <w:szCs w:val="32"/>
        </w:rPr>
        <w:t>202</w:t>
      </w:r>
      <w:r>
        <w:rPr>
          <w:rFonts w:hint="eastAsia" w:ascii="Times New Roman" w:hAnsi="Times New Roman" w:eastAsia="方正仿宋_GB2312" w:cs="Times New Roman"/>
          <w:sz w:val="32"/>
          <w:szCs w:val="32"/>
          <w:lang w:val="en-US" w:eastAsia="zh-CN"/>
        </w:rPr>
        <w:t>5</w:t>
      </w:r>
      <w:r>
        <w:rPr>
          <w:rFonts w:ascii="Times New Roman" w:hAnsi="Times New Roman" w:eastAsia="方正仿宋_GB2312" w:cs="Times New Roman"/>
          <w:sz w:val="32"/>
          <w:szCs w:val="32"/>
        </w:rPr>
        <w:t>年度财政拨款支出</w:t>
      </w:r>
      <w:r>
        <w:rPr>
          <w:rFonts w:hint="eastAsia" w:ascii="Times New Roman" w:hAnsi="Times New Roman" w:eastAsia="方正仿宋_GB2312" w:cs="Times New Roman"/>
          <w:sz w:val="32"/>
          <w:szCs w:val="32"/>
          <w:lang w:val="en-US" w:eastAsia="zh-CN"/>
        </w:rPr>
        <w:t>2569.79</w:t>
      </w:r>
      <w:r>
        <w:rPr>
          <w:rFonts w:ascii="Times New Roman" w:hAnsi="Times New Roman" w:eastAsia="方正仿宋_GB2312" w:cs="Times New Roman"/>
          <w:sz w:val="32"/>
          <w:szCs w:val="32"/>
        </w:rPr>
        <w:t>万元，占本年支出合计的</w:t>
      </w:r>
      <w:r>
        <w:rPr>
          <w:rFonts w:hint="eastAsia" w:ascii="Times New Roman" w:hAnsi="Times New Roman" w:eastAsia="方正仿宋_GB2312" w:cs="Times New Roman"/>
          <w:sz w:val="32"/>
          <w:szCs w:val="32"/>
          <w:lang w:val="en-US" w:eastAsia="zh-CN"/>
        </w:rPr>
        <w:t>45.22</w:t>
      </w:r>
      <w:r>
        <w:rPr>
          <w:rFonts w:ascii="Times New Roman" w:hAnsi="Times New Roman" w:eastAsia="方正仿宋_GB2312" w:cs="Times New Roman"/>
          <w:sz w:val="32"/>
          <w:szCs w:val="32"/>
        </w:rPr>
        <w:t>%，与上年相比，财政拨款支出减少</w:t>
      </w:r>
      <w:r>
        <w:rPr>
          <w:rFonts w:hint="eastAsia" w:ascii="Times New Roman" w:hAnsi="Times New Roman" w:eastAsia="方正仿宋_GB2312" w:cs="Times New Roman"/>
          <w:sz w:val="32"/>
          <w:szCs w:val="32"/>
          <w:lang w:val="en-US" w:eastAsia="zh-CN"/>
        </w:rPr>
        <w:t>1958.03</w:t>
      </w:r>
      <w:r>
        <w:rPr>
          <w:rFonts w:ascii="Times New Roman" w:hAnsi="Times New Roman" w:eastAsia="方正仿宋_GB2312" w:cs="Times New Roman"/>
          <w:sz w:val="32"/>
          <w:szCs w:val="32"/>
        </w:rPr>
        <w:t>万元，降低</w:t>
      </w:r>
      <w:r>
        <w:rPr>
          <w:rFonts w:hint="eastAsia" w:ascii="Times New Roman" w:hAnsi="Times New Roman" w:eastAsia="方正仿宋_GB2312" w:cs="Times New Roman"/>
          <w:sz w:val="32"/>
          <w:szCs w:val="32"/>
          <w:lang w:val="en-US" w:eastAsia="zh-CN"/>
        </w:rPr>
        <w:t>43.24</w:t>
      </w:r>
      <w:r>
        <w:rPr>
          <w:rFonts w:ascii="Times New Roman" w:hAnsi="Times New Roman" w:eastAsia="方正仿宋_GB2312" w:cs="Times New Roman"/>
          <w:sz w:val="32"/>
          <w:szCs w:val="32"/>
        </w:rPr>
        <w:t>%，主要是因为</w:t>
      </w:r>
      <w:r>
        <w:rPr>
          <w:rFonts w:hint="eastAsia" w:ascii="Times New Roman" w:hAnsi="Times New Roman" w:eastAsia="方正仿宋_GB2312" w:cs="Times New Roman"/>
          <w:sz w:val="32"/>
          <w:szCs w:val="32"/>
          <w:lang w:val="en-US" w:eastAsia="zh-CN"/>
        </w:rPr>
        <w:t>龙洲中学改扩建资金支付减少。</w:t>
      </w:r>
    </w:p>
    <w:p w14:paraId="1EC909BE">
      <w:pPr>
        <w:pStyle w:val="12"/>
        <w:overflowPunct w:val="0"/>
        <w:autoSpaceDE/>
        <w:autoSpaceDN/>
        <w:spacing w:line="600" w:lineRule="exact"/>
        <w:ind w:firstLine="640" w:firstLineChars="200"/>
        <w:jc w:val="both"/>
        <w:rPr>
          <w:rFonts w:ascii="Times New Roman" w:hAnsi="Times New Roman" w:eastAsia="方正楷体_GB2312" w:cs="Times New Roman"/>
          <w:b/>
          <w:sz w:val="32"/>
          <w:szCs w:val="32"/>
        </w:rPr>
      </w:pPr>
      <w:r>
        <w:rPr>
          <w:rFonts w:ascii="Times New Roman" w:hAnsi="Times New Roman" w:eastAsia="方正楷体_GB2312" w:cs="Times New Roman"/>
          <w:b/>
          <w:sz w:val="32"/>
          <w:szCs w:val="32"/>
        </w:rPr>
        <w:t>（二）一般公共预算财政拨款支出决算结构情况</w:t>
      </w:r>
    </w:p>
    <w:p w14:paraId="4AC5A818">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lang w:eastAsia="zh-CN"/>
        </w:rPr>
        <w:t>2025年</w:t>
      </w:r>
      <w:r>
        <w:rPr>
          <w:rFonts w:ascii="Times New Roman" w:hAnsi="Times New Roman" w:eastAsia="方正仿宋_GB2312" w:cs="Times New Roman"/>
          <w:sz w:val="32"/>
          <w:szCs w:val="32"/>
        </w:rPr>
        <w:t>度财政拨款支出</w:t>
      </w:r>
      <w:r>
        <w:rPr>
          <w:rFonts w:hint="eastAsia" w:ascii="Times New Roman" w:hAnsi="Times New Roman" w:eastAsia="方正仿宋_GB2312" w:cs="Times New Roman"/>
          <w:sz w:val="32"/>
          <w:szCs w:val="32"/>
          <w:lang w:val="en-US" w:eastAsia="zh-CN"/>
        </w:rPr>
        <w:t>2569.79</w:t>
      </w:r>
      <w:r>
        <w:rPr>
          <w:rFonts w:ascii="Times New Roman" w:hAnsi="Times New Roman" w:eastAsia="方正仿宋_GB2312" w:cs="Times New Roman"/>
          <w:sz w:val="32"/>
          <w:szCs w:val="32"/>
        </w:rPr>
        <w:t>万元，主要用于以下方面：</w:t>
      </w:r>
      <w:r>
        <w:rPr>
          <w:rFonts w:hint="eastAsia" w:ascii="Times New Roman" w:hAnsi="Times New Roman" w:eastAsia="方正仿宋_GB2312" w:cs="Times New Roman"/>
          <w:sz w:val="32"/>
          <w:szCs w:val="32"/>
        </w:rPr>
        <w:t>初中教育</w:t>
      </w:r>
      <w:r>
        <w:rPr>
          <w:rFonts w:ascii="Times New Roman" w:hAnsi="Times New Roman" w:eastAsia="方正仿宋_GB2312" w:cs="Times New Roman"/>
          <w:sz w:val="32"/>
          <w:szCs w:val="32"/>
        </w:rPr>
        <w:t>支出</w:t>
      </w:r>
      <w:r>
        <w:rPr>
          <w:rFonts w:hint="eastAsia" w:ascii="Times New Roman" w:hAnsi="Times New Roman" w:eastAsia="方正仿宋_GB2312" w:cs="Times New Roman"/>
          <w:sz w:val="32"/>
          <w:szCs w:val="32"/>
          <w:lang w:val="en-US" w:eastAsia="zh-CN"/>
        </w:rPr>
        <w:t>419.62</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16.33</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rPr>
        <w:t>其他普通教育支出1,987.9</w:t>
      </w:r>
      <w:r>
        <w:rPr>
          <w:rFonts w:hint="eastAsia" w:ascii="Times New Roman" w:hAnsi="Times New Roman" w:eastAsia="方正仿宋_GB2312" w:cs="Times New Roman"/>
          <w:sz w:val="32"/>
          <w:szCs w:val="32"/>
          <w:lang w:val="en-US" w:eastAsia="zh-CN"/>
        </w:rPr>
        <w:t>3</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77.36</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rPr>
        <w:t>其他教育费附加安排的支出32.4</w:t>
      </w:r>
      <w:r>
        <w:rPr>
          <w:rFonts w:hint="eastAsia" w:ascii="Times New Roman" w:hAnsi="Times New Roman" w:eastAsia="方正仿宋_GB2312" w:cs="Times New Roman"/>
          <w:sz w:val="32"/>
          <w:szCs w:val="32"/>
          <w:lang w:val="en-US" w:eastAsia="zh-CN"/>
        </w:rPr>
        <w:t>7</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1.3</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rPr>
        <w:t>引进人才费用的支出7.08</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0.28</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rPr>
        <w:t>事业单位医疗的支出122.70</w:t>
      </w:r>
      <w:r>
        <w:rPr>
          <w:rFonts w:ascii="Times New Roman" w:hAnsi="Times New Roman" w:eastAsia="方正仿宋_GB2312" w:cs="Times New Roman"/>
          <w:sz w:val="32"/>
          <w:szCs w:val="32"/>
        </w:rPr>
        <w:t>万元，占</w:t>
      </w:r>
      <w:r>
        <w:rPr>
          <w:rFonts w:hint="eastAsia" w:ascii="Times New Roman" w:hAnsi="Times New Roman" w:eastAsia="方正仿宋_GB2312" w:cs="Times New Roman"/>
          <w:sz w:val="32"/>
          <w:szCs w:val="32"/>
          <w:lang w:val="en-US" w:eastAsia="zh-CN"/>
        </w:rPr>
        <w:t>4.78</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eastAsia="zh-CN"/>
        </w:rPr>
        <w:t>。</w:t>
      </w:r>
    </w:p>
    <w:p w14:paraId="6C8914F4">
      <w:pPr>
        <w:pStyle w:val="12"/>
        <w:overflowPunct w:val="0"/>
        <w:autoSpaceDE/>
        <w:autoSpaceDN/>
        <w:spacing w:line="600" w:lineRule="exact"/>
        <w:ind w:firstLine="640" w:firstLineChars="200"/>
        <w:jc w:val="both"/>
        <w:rPr>
          <w:rFonts w:ascii="Times New Roman" w:hAnsi="Times New Roman" w:eastAsia="方正楷体_GB2312" w:cs="Times New Roman"/>
          <w:b/>
          <w:sz w:val="32"/>
          <w:szCs w:val="32"/>
        </w:rPr>
      </w:pPr>
      <w:r>
        <w:rPr>
          <w:rFonts w:ascii="Times New Roman" w:hAnsi="Times New Roman" w:eastAsia="方正楷体_GB2312" w:cs="Times New Roman"/>
          <w:b/>
          <w:sz w:val="32"/>
          <w:szCs w:val="32"/>
        </w:rPr>
        <w:t>（三）一般公共预算财政拨款支出决算具体情况</w:t>
      </w:r>
    </w:p>
    <w:p w14:paraId="27A87C86">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sz w:val="32"/>
          <w:szCs w:val="32"/>
        </w:rPr>
        <w:t>202</w:t>
      </w:r>
      <w:r>
        <w:rPr>
          <w:rFonts w:hint="eastAsia" w:ascii="Times New Roman" w:hAnsi="Times New Roman" w:eastAsia="方正仿宋_GB2312" w:cs="Times New Roman"/>
          <w:sz w:val="32"/>
          <w:szCs w:val="32"/>
          <w:lang w:val="en-US" w:eastAsia="zh-CN"/>
        </w:rPr>
        <w:t>5</w:t>
      </w:r>
      <w:r>
        <w:rPr>
          <w:rFonts w:ascii="Times New Roman" w:hAnsi="Times New Roman" w:eastAsia="方正仿宋_GB2312" w:cs="Times New Roman"/>
          <w:sz w:val="32"/>
          <w:szCs w:val="32"/>
        </w:rPr>
        <w:t>年度财政拨款支出年初预算数为</w:t>
      </w:r>
      <w:r>
        <w:rPr>
          <w:rFonts w:hint="eastAsia" w:ascii="Times New Roman" w:hAnsi="Times New Roman" w:eastAsia="方正仿宋_GB2312" w:cs="Times New Roman"/>
          <w:sz w:val="32"/>
          <w:szCs w:val="32"/>
        </w:rPr>
        <w:t>1534</w:t>
      </w:r>
      <w:r>
        <w:rPr>
          <w:rFonts w:hint="eastAsia" w:ascii="Times New Roman" w:hAnsi="Times New Roman" w:eastAsia="方正仿宋_GB2312" w:cs="Times New Roman"/>
          <w:sz w:val="32"/>
          <w:szCs w:val="32"/>
          <w:lang w:val="en-US" w:eastAsia="zh-CN"/>
        </w:rPr>
        <w:t>.</w:t>
      </w:r>
      <w:r>
        <w:rPr>
          <w:rFonts w:hint="eastAsia" w:ascii="Times New Roman" w:hAnsi="Times New Roman" w:eastAsia="方正仿宋_GB2312" w:cs="Times New Roman"/>
          <w:sz w:val="32"/>
          <w:szCs w:val="32"/>
        </w:rPr>
        <w:t xml:space="preserve">72 </w:t>
      </w:r>
      <w:r>
        <w:rPr>
          <w:rFonts w:ascii="Times New Roman" w:hAnsi="Times New Roman" w:eastAsia="方正仿宋_GB2312" w:cs="Times New Roman"/>
          <w:sz w:val="32"/>
          <w:szCs w:val="32"/>
        </w:rPr>
        <w:t>万元，支出决算数为</w:t>
      </w:r>
      <w:r>
        <w:rPr>
          <w:rFonts w:hint="eastAsia" w:ascii="Times New Roman" w:hAnsi="Times New Roman" w:eastAsia="方正仿宋_GB2312" w:cs="Times New Roman"/>
          <w:sz w:val="32"/>
          <w:szCs w:val="32"/>
          <w:lang w:val="en-US" w:eastAsia="zh-CN"/>
        </w:rPr>
        <w:t>2569.79</w:t>
      </w:r>
      <w:r>
        <w:rPr>
          <w:rFonts w:ascii="Times New Roman" w:hAnsi="Times New Roman" w:eastAsia="方正仿宋_GB2312" w:cs="Times New Roman"/>
          <w:sz w:val="32"/>
          <w:szCs w:val="32"/>
        </w:rPr>
        <w:t>万元，完成年初预算的</w:t>
      </w:r>
      <w:r>
        <w:rPr>
          <w:rFonts w:hint="eastAsia" w:ascii="Times New Roman" w:hAnsi="Times New Roman" w:eastAsia="方正仿宋_GB2312" w:cs="Times New Roman"/>
          <w:sz w:val="32"/>
          <w:szCs w:val="32"/>
          <w:lang w:val="en-US" w:eastAsia="zh-CN"/>
        </w:rPr>
        <w:t>167.44</w:t>
      </w:r>
      <w:r>
        <w:rPr>
          <w:rFonts w:ascii="Times New Roman" w:hAnsi="Times New Roman" w:eastAsia="方正仿宋_GB2312" w:cs="Times New Roman"/>
          <w:sz w:val="32"/>
          <w:szCs w:val="32"/>
        </w:rPr>
        <w:t>%，其中：</w:t>
      </w:r>
    </w:p>
    <w:p w14:paraId="343FB0ED">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sz w:val="32"/>
          <w:szCs w:val="32"/>
        </w:rPr>
        <w:t>1、</w:t>
      </w:r>
      <w:r>
        <w:rPr>
          <w:rFonts w:hint="eastAsia" w:ascii="Times New Roman" w:hAnsi="Times New Roman" w:eastAsia="方正仿宋_GB2312" w:cs="Times New Roman"/>
          <w:sz w:val="32"/>
          <w:szCs w:val="32"/>
          <w:lang w:val="en-US" w:eastAsia="zh-CN"/>
        </w:rPr>
        <w:t>教育支出</w:t>
      </w:r>
      <w:r>
        <w:rPr>
          <w:rFonts w:ascii="Times New Roman" w:hAnsi="Times New Roman" w:eastAsia="方正仿宋_GB2312" w:cs="Times New Roman"/>
          <w:sz w:val="32"/>
          <w:szCs w:val="32"/>
        </w:rPr>
        <w:t>（类）</w:t>
      </w:r>
      <w:r>
        <w:rPr>
          <w:rFonts w:hint="eastAsia" w:ascii="Times New Roman" w:hAnsi="Times New Roman" w:eastAsia="方正仿宋_GB2312" w:cs="Times New Roman"/>
          <w:sz w:val="32"/>
          <w:szCs w:val="32"/>
          <w:lang w:val="en-US" w:eastAsia="zh-CN"/>
        </w:rPr>
        <w:t>普通教育</w:t>
      </w:r>
      <w:r>
        <w:rPr>
          <w:rFonts w:ascii="Times New Roman" w:hAnsi="Times New Roman" w:eastAsia="方正仿宋_GB2312" w:cs="Times New Roman"/>
          <w:sz w:val="32"/>
          <w:szCs w:val="32"/>
        </w:rPr>
        <w:t>（款）</w:t>
      </w:r>
      <w:r>
        <w:rPr>
          <w:rFonts w:hint="eastAsia" w:ascii="Times New Roman" w:hAnsi="Times New Roman" w:eastAsia="方正仿宋_GB2312" w:cs="Times New Roman"/>
          <w:sz w:val="32"/>
          <w:szCs w:val="32"/>
          <w:lang w:val="en-US" w:eastAsia="zh-CN"/>
        </w:rPr>
        <w:t>初中教育</w:t>
      </w:r>
      <w:r>
        <w:rPr>
          <w:rFonts w:ascii="Times New Roman" w:hAnsi="Times New Roman" w:eastAsia="方正仿宋_GB2312" w:cs="Times New Roman"/>
          <w:sz w:val="32"/>
          <w:szCs w:val="32"/>
        </w:rPr>
        <w:t>（项）。</w:t>
      </w:r>
    </w:p>
    <w:p w14:paraId="0092437F">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lang w:eastAsia="zh-CN"/>
        </w:rPr>
      </w:pPr>
      <w:r>
        <w:rPr>
          <w:rFonts w:ascii="Times New Roman" w:hAnsi="Times New Roman" w:eastAsia="方正仿宋_GB2312" w:cs="Times New Roman"/>
          <w:sz w:val="32"/>
          <w:szCs w:val="32"/>
        </w:rPr>
        <w:t>年初预算为</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万元，支出决算为</w:t>
      </w:r>
      <w:r>
        <w:rPr>
          <w:rFonts w:hint="eastAsia" w:ascii="Times New Roman" w:hAnsi="Times New Roman" w:eastAsia="方正仿宋_GB2312" w:cs="Times New Roman"/>
          <w:sz w:val="32"/>
          <w:szCs w:val="32"/>
          <w:lang w:val="en-US" w:eastAsia="zh-CN"/>
        </w:rPr>
        <w:t>419.62</w:t>
      </w:r>
      <w:r>
        <w:rPr>
          <w:rFonts w:ascii="Times New Roman" w:hAnsi="Times New Roman" w:eastAsia="方正仿宋_GB2312" w:cs="Times New Roman"/>
          <w:sz w:val="32"/>
          <w:szCs w:val="32"/>
        </w:rPr>
        <w:t>万元，完成年初预算的</w:t>
      </w:r>
      <w:r>
        <w:rPr>
          <w:rFonts w:hint="eastAsia" w:ascii="Times New Roman" w:hAnsi="Times New Roman" w:eastAsia="方正仿宋_GB2312" w:cs="Times New Roman"/>
          <w:sz w:val="32"/>
          <w:szCs w:val="32"/>
          <w:lang w:val="en-US" w:eastAsia="zh-CN"/>
        </w:rPr>
        <w:t>100</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eastAsia="zh-CN"/>
        </w:rPr>
        <w:t>。</w:t>
      </w:r>
    </w:p>
    <w:p w14:paraId="0261EFAC">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sz w:val="32"/>
          <w:szCs w:val="32"/>
        </w:rPr>
        <w:t>2、</w:t>
      </w:r>
      <w:r>
        <w:rPr>
          <w:rFonts w:hint="eastAsia" w:ascii="Times New Roman" w:hAnsi="Times New Roman" w:eastAsia="方正仿宋_GB2312" w:cs="Times New Roman"/>
          <w:sz w:val="32"/>
          <w:szCs w:val="32"/>
          <w:lang w:val="en-US" w:eastAsia="zh-CN"/>
        </w:rPr>
        <w:t>教育支出</w:t>
      </w:r>
      <w:r>
        <w:rPr>
          <w:rFonts w:ascii="Times New Roman" w:hAnsi="Times New Roman" w:eastAsia="方正仿宋_GB2312" w:cs="Times New Roman"/>
          <w:sz w:val="32"/>
          <w:szCs w:val="32"/>
        </w:rPr>
        <w:t>（类）</w:t>
      </w:r>
      <w:r>
        <w:rPr>
          <w:rFonts w:hint="eastAsia" w:ascii="Times New Roman" w:hAnsi="Times New Roman" w:eastAsia="方正仿宋_GB2312" w:cs="Times New Roman"/>
          <w:sz w:val="32"/>
          <w:szCs w:val="32"/>
          <w:lang w:val="en-US" w:eastAsia="zh-CN"/>
        </w:rPr>
        <w:t>其他教育支出</w:t>
      </w:r>
      <w:r>
        <w:rPr>
          <w:rFonts w:ascii="Times New Roman" w:hAnsi="Times New Roman" w:eastAsia="方正仿宋_GB2312" w:cs="Times New Roman"/>
          <w:sz w:val="32"/>
          <w:szCs w:val="32"/>
        </w:rPr>
        <w:t>（款）</w:t>
      </w:r>
      <w:r>
        <w:rPr>
          <w:rFonts w:hint="eastAsia" w:ascii="Times New Roman" w:hAnsi="Times New Roman" w:eastAsia="方正仿宋_GB2312" w:cs="Times New Roman"/>
          <w:sz w:val="32"/>
          <w:szCs w:val="32"/>
          <w:lang w:val="en-US" w:eastAsia="zh-CN"/>
        </w:rPr>
        <w:t>普通教育支出</w:t>
      </w:r>
      <w:r>
        <w:rPr>
          <w:rFonts w:ascii="Times New Roman" w:hAnsi="Times New Roman" w:eastAsia="方正仿宋_GB2312" w:cs="Times New Roman"/>
          <w:sz w:val="32"/>
          <w:szCs w:val="32"/>
        </w:rPr>
        <w:t>（项）。</w:t>
      </w:r>
    </w:p>
    <w:p w14:paraId="3757D725">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lang w:eastAsia="zh-CN"/>
        </w:rPr>
      </w:pPr>
      <w:r>
        <w:rPr>
          <w:rFonts w:ascii="Times New Roman" w:hAnsi="Times New Roman" w:eastAsia="方正仿宋_GB2312" w:cs="Times New Roman"/>
          <w:sz w:val="32"/>
          <w:szCs w:val="32"/>
        </w:rPr>
        <w:t>年初预算为</w:t>
      </w:r>
      <w:r>
        <w:rPr>
          <w:rFonts w:hint="eastAsia" w:ascii="Times New Roman" w:hAnsi="Times New Roman" w:eastAsia="方正仿宋_GB2312" w:cs="Times New Roman"/>
          <w:sz w:val="32"/>
          <w:szCs w:val="32"/>
          <w:lang w:val="en-US" w:eastAsia="zh-CN"/>
        </w:rPr>
        <w:t>1534.72</w:t>
      </w:r>
      <w:r>
        <w:rPr>
          <w:rFonts w:ascii="Times New Roman" w:hAnsi="Times New Roman" w:eastAsia="方正仿宋_GB2312" w:cs="Times New Roman"/>
          <w:sz w:val="32"/>
          <w:szCs w:val="32"/>
        </w:rPr>
        <w:t>万元，支出决算为</w:t>
      </w:r>
      <w:r>
        <w:rPr>
          <w:rFonts w:hint="eastAsia" w:ascii="Times New Roman" w:hAnsi="Times New Roman" w:eastAsia="方正仿宋_GB2312" w:cs="Times New Roman"/>
          <w:sz w:val="32"/>
          <w:szCs w:val="32"/>
          <w:lang w:val="en-US" w:eastAsia="zh-CN"/>
        </w:rPr>
        <w:t>1987.93</w:t>
      </w:r>
      <w:r>
        <w:rPr>
          <w:rFonts w:ascii="Times New Roman" w:hAnsi="Times New Roman" w:eastAsia="方正仿宋_GB2312" w:cs="Times New Roman"/>
          <w:sz w:val="32"/>
          <w:szCs w:val="32"/>
        </w:rPr>
        <w:t>万元，完成年初预算的</w:t>
      </w:r>
      <w:r>
        <w:rPr>
          <w:rFonts w:hint="eastAsia" w:ascii="Times New Roman" w:hAnsi="Times New Roman" w:eastAsia="方正仿宋_GB2312" w:cs="Times New Roman"/>
          <w:sz w:val="32"/>
          <w:szCs w:val="32"/>
          <w:lang w:val="en-US" w:eastAsia="zh-CN"/>
        </w:rPr>
        <w:t>129.53</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eastAsia="zh-CN"/>
        </w:rPr>
        <w:t>。</w:t>
      </w:r>
    </w:p>
    <w:p w14:paraId="36130C51">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hint="eastAsia" w:ascii="Times New Roman" w:hAnsi="Times New Roman" w:eastAsia="方正仿宋_GB2312" w:cs="Times New Roman"/>
          <w:sz w:val="32"/>
          <w:szCs w:val="32"/>
          <w:lang w:val="en-US" w:eastAsia="zh-CN"/>
        </w:rPr>
        <w:t>3</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val="en-US" w:eastAsia="zh-CN"/>
        </w:rPr>
        <w:t>教育支出</w:t>
      </w:r>
      <w:r>
        <w:rPr>
          <w:rFonts w:ascii="Times New Roman" w:hAnsi="Times New Roman" w:eastAsia="方正仿宋_GB2312" w:cs="Times New Roman"/>
          <w:sz w:val="32"/>
          <w:szCs w:val="32"/>
        </w:rPr>
        <w:t>（类）</w:t>
      </w:r>
      <w:r>
        <w:rPr>
          <w:rFonts w:hint="eastAsia" w:ascii="Times New Roman" w:hAnsi="Times New Roman" w:eastAsia="方正仿宋_GB2312" w:cs="Times New Roman"/>
          <w:sz w:val="32"/>
          <w:szCs w:val="32"/>
          <w:lang w:val="en-US" w:eastAsia="zh-CN"/>
        </w:rPr>
        <w:t>普通教育</w:t>
      </w:r>
      <w:r>
        <w:rPr>
          <w:rFonts w:ascii="Times New Roman" w:hAnsi="Times New Roman" w:eastAsia="方正仿宋_GB2312" w:cs="Times New Roman"/>
          <w:sz w:val="32"/>
          <w:szCs w:val="32"/>
        </w:rPr>
        <w:t>（款）</w:t>
      </w:r>
      <w:r>
        <w:rPr>
          <w:rFonts w:hint="eastAsia" w:ascii="Times New Roman" w:hAnsi="Times New Roman" w:eastAsia="方正仿宋_GB2312" w:cs="Times New Roman"/>
          <w:sz w:val="32"/>
          <w:szCs w:val="32"/>
          <w:lang w:val="en-US" w:eastAsia="zh-CN"/>
        </w:rPr>
        <w:t>其他教育费附加安排的支出</w:t>
      </w:r>
      <w:r>
        <w:rPr>
          <w:rFonts w:ascii="Times New Roman" w:hAnsi="Times New Roman" w:eastAsia="方正仿宋_GB2312" w:cs="Times New Roman"/>
          <w:sz w:val="32"/>
          <w:szCs w:val="32"/>
        </w:rPr>
        <w:t>（项）。</w:t>
      </w:r>
    </w:p>
    <w:p w14:paraId="2510867F">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lang w:val="en-US" w:eastAsia="zh-CN"/>
        </w:rPr>
      </w:pPr>
      <w:r>
        <w:rPr>
          <w:rFonts w:ascii="Times New Roman" w:hAnsi="Times New Roman" w:eastAsia="方正仿宋_GB2312" w:cs="Times New Roman"/>
          <w:sz w:val="32"/>
          <w:szCs w:val="32"/>
        </w:rPr>
        <w:t>年初预算为</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万元，支出决算为</w:t>
      </w:r>
      <w:r>
        <w:rPr>
          <w:rFonts w:hint="eastAsia" w:ascii="Times New Roman" w:hAnsi="Times New Roman" w:eastAsia="方正仿宋_GB2312" w:cs="Times New Roman"/>
          <w:sz w:val="32"/>
          <w:szCs w:val="32"/>
          <w:lang w:val="en-US" w:eastAsia="zh-CN"/>
        </w:rPr>
        <w:t>32.47</w:t>
      </w:r>
      <w:r>
        <w:rPr>
          <w:rFonts w:ascii="Times New Roman" w:hAnsi="Times New Roman" w:eastAsia="方正仿宋_GB2312" w:cs="Times New Roman"/>
          <w:sz w:val="32"/>
          <w:szCs w:val="32"/>
        </w:rPr>
        <w:t>万元，完成年初预算的</w:t>
      </w:r>
      <w:r>
        <w:rPr>
          <w:rFonts w:hint="eastAsia" w:ascii="Times New Roman" w:hAnsi="Times New Roman" w:eastAsia="方正仿宋_GB2312" w:cs="Times New Roman"/>
          <w:sz w:val="32"/>
          <w:szCs w:val="32"/>
          <w:lang w:val="en-US" w:eastAsia="zh-CN"/>
        </w:rPr>
        <w:t>100</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eastAsia="zh-CN"/>
        </w:rPr>
        <w:t>。</w:t>
      </w:r>
    </w:p>
    <w:p w14:paraId="2FB8B6A8">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hint="eastAsia" w:ascii="Times New Roman" w:hAnsi="Times New Roman" w:eastAsia="方正仿宋_GB2312" w:cs="Times New Roman"/>
          <w:sz w:val="32"/>
          <w:szCs w:val="32"/>
          <w:lang w:val="en-US" w:eastAsia="zh-CN"/>
        </w:rPr>
        <w:t>4</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val="en-US" w:eastAsia="zh-CN"/>
        </w:rPr>
        <w:t>教育支出</w:t>
      </w:r>
      <w:r>
        <w:rPr>
          <w:rFonts w:ascii="Times New Roman" w:hAnsi="Times New Roman" w:eastAsia="方正仿宋_GB2312" w:cs="Times New Roman"/>
          <w:sz w:val="32"/>
          <w:szCs w:val="32"/>
        </w:rPr>
        <w:t>（类）</w:t>
      </w:r>
      <w:r>
        <w:rPr>
          <w:rFonts w:hint="eastAsia" w:ascii="Times New Roman" w:hAnsi="Times New Roman" w:eastAsia="方正仿宋_GB2312" w:cs="Times New Roman"/>
          <w:sz w:val="32"/>
          <w:szCs w:val="32"/>
          <w:lang w:val="en-US" w:eastAsia="zh-CN"/>
        </w:rPr>
        <w:t>普通教育</w:t>
      </w:r>
      <w:r>
        <w:rPr>
          <w:rFonts w:ascii="Times New Roman" w:hAnsi="Times New Roman" w:eastAsia="方正仿宋_GB2312" w:cs="Times New Roman"/>
          <w:sz w:val="32"/>
          <w:szCs w:val="32"/>
        </w:rPr>
        <w:t>（款）</w:t>
      </w:r>
      <w:r>
        <w:rPr>
          <w:rFonts w:hint="eastAsia" w:ascii="Times New Roman" w:hAnsi="Times New Roman" w:eastAsia="方正仿宋_GB2312" w:cs="Times New Roman"/>
          <w:sz w:val="32"/>
          <w:szCs w:val="32"/>
          <w:lang w:val="en-US" w:eastAsia="zh-CN"/>
        </w:rPr>
        <w:t>引进人才费用</w:t>
      </w:r>
      <w:r>
        <w:rPr>
          <w:rFonts w:ascii="Times New Roman" w:hAnsi="Times New Roman" w:eastAsia="方正仿宋_GB2312" w:cs="Times New Roman"/>
          <w:sz w:val="32"/>
          <w:szCs w:val="32"/>
        </w:rPr>
        <w:t>（项）。</w:t>
      </w:r>
    </w:p>
    <w:p w14:paraId="7E9F1ACA">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lang w:eastAsia="zh-CN"/>
        </w:rPr>
      </w:pPr>
      <w:r>
        <w:rPr>
          <w:rFonts w:ascii="Times New Roman" w:hAnsi="Times New Roman" w:eastAsia="方正仿宋_GB2312" w:cs="Times New Roman"/>
          <w:sz w:val="32"/>
          <w:szCs w:val="32"/>
        </w:rPr>
        <w:t>年初预算为</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万元，支出决算为</w:t>
      </w:r>
      <w:r>
        <w:rPr>
          <w:rFonts w:hint="eastAsia" w:ascii="Times New Roman" w:hAnsi="Times New Roman" w:eastAsia="方正仿宋_GB2312" w:cs="Times New Roman"/>
          <w:sz w:val="32"/>
          <w:szCs w:val="32"/>
          <w:lang w:val="en-US" w:eastAsia="zh-CN"/>
        </w:rPr>
        <w:t>7.08</w:t>
      </w:r>
      <w:r>
        <w:rPr>
          <w:rFonts w:ascii="Times New Roman" w:hAnsi="Times New Roman" w:eastAsia="方正仿宋_GB2312" w:cs="Times New Roman"/>
          <w:sz w:val="32"/>
          <w:szCs w:val="32"/>
        </w:rPr>
        <w:t>万元，完成年初预算的</w:t>
      </w:r>
      <w:r>
        <w:rPr>
          <w:rFonts w:hint="eastAsia" w:ascii="Times New Roman" w:hAnsi="Times New Roman" w:eastAsia="方正仿宋_GB2312" w:cs="Times New Roman"/>
          <w:sz w:val="32"/>
          <w:szCs w:val="32"/>
          <w:lang w:val="en-US" w:eastAsia="zh-CN"/>
        </w:rPr>
        <w:t>100</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eastAsia="zh-CN"/>
        </w:rPr>
        <w:t>。</w:t>
      </w:r>
    </w:p>
    <w:p w14:paraId="02E77BB5">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hint="eastAsia" w:ascii="Times New Roman" w:hAnsi="Times New Roman" w:eastAsia="方正仿宋_GB2312" w:cs="Times New Roman"/>
          <w:sz w:val="32"/>
          <w:szCs w:val="32"/>
          <w:lang w:val="en-US" w:eastAsia="zh-CN"/>
        </w:rPr>
        <w:t>5</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val="en-US" w:eastAsia="zh-CN"/>
        </w:rPr>
        <w:t>教育支出</w:t>
      </w:r>
      <w:r>
        <w:rPr>
          <w:rFonts w:ascii="Times New Roman" w:hAnsi="Times New Roman" w:eastAsia="方正仿宋_GB2312" w:cs="Times New Roman"/>
          <w:sz w:val="32"/>
          <w:szCs w:val="32"/>
        </w:rPr>
        <w:t>（类）</w:t>
      </w:r>
      <w:r>
        <w:rPr>
          <w:rFonts w:hint="eastAsia" w:ascii="Times New Roman" w:hAnsi="Times New Roman" w:eastAsia="方正仿宋_GB2312" w:cs="Times New Roman"/>
          <w:sz w:val="32"/>
          <w:szCs w:val="32"/>
          <w:lang w:val="en-US" w:eastAsia="zh-CN"/>
        </w:rPr>
        <w:t>普通教育</w:t>
      </w:r>
      <w:r>
        <w:rPr>
          <w:rFonts w:ascii="Times New Roman" w:hAnsi="Times New Roman" w:eastAsia="方正仿宋_GB2312" w:cs="Times New Roman"/>
          <w:sz w:val="32"/>
          <w:szCs w:val="32"/>
        </w:rPr>
        <w:t>（款）</w:t>
      </w:r>
      <w:r>
        <w:rPr>
          <w:rFonts w:hint="eastAsia" w:ascii="Times New Roman" w:hAnsi="Times New Roman" w:eastAsia="方正仿宋_GB2312" w:cs="Times New Roman"/>
          <w:sz w:val="32"/>
          <w:szCs w:val="32"/>
          <w:lang w:val="en-US" w:eastAsia="zh-CN"/>
        </w:rPr>
        <w:t>事业单位医疗</w:t>
      </w:r>
      <w:r>
        <w:rPr>
          <w:rFonts w:ascii="Times New Roman" w:hAnsi="Times New Roman" w:eastAsia="方正仿宋_GB2312" w:cs="Times New Roman"/>
          <w:sz w:val="32"/>
          <w:szCs w:val="32"/>
        </w:rPr>
        <w:t>（项）。</w:t>
      </w:r>
    </w:p>
    <w:p w14:paraId="586D3936">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lang w:eastAsia="zh-CN"/>
        </w:rPr>
      </w:pPr>
      <w:r>
        <w:rPr>
          <w:rFonts w:ascii="Times New Roman" w:hAnsi="Times New Roman" w:eastAsia="方正仿宋_GB2312" w:cs="Times New Roman"/>
          <w:sz w:val="32"/>
          <w:szCs w:val="32"/>
        </w:rPr>
        <w:t>年初预算为</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万元，支出决算为</w:t>
      </w:r>
      <w:r>
        <w:rPr>
          <w:rFonts w:hint="eastAsia" w:ascii="Times New Roman" w:hAnsi="Times New Roman" w:eastAsia="方正仿宋_GB2312" w:cs="Times New Roman"/>
          <w:sz w:val="32"/>
          <w:szCs w:val="32"/>
          <w:lang w:val="en-US" w:eastAsia="zh-CN"/>
        </w:rPr>
        <w:t>122.7</w:t>
      </w:r>
      <w:r>
        <w:rPr>
          <w:rFonts w:ascii="Times New Roman" w:hAnsi="Times New Roman" w:eastAsia="方正仿宋_GB2312" w:cs="Times New Roman"/>
          <w:sz w:val="32"/>
          <w:szCs w:val="32"/>
        </w:rPr>
        <w:t>万元，完成年初预算的</w:t>
      </w:r>
      <w:r>
        <w:rPr>
          <w:rFonts w:hint="eastAsia" w:ascii="Times New Roman" w:hAnsi="Times New Roman" w:eastAsia="方正仿宋_GB2312" w:cs="Times New Roman"/>
          <w:sz w:val="32"/>
          <w:szCs w:val="32"/>
          <w:lang w:val="en-US" w:eastAsia="zh-CN"/>
        </w:rPr>
        <w:t>100</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eastAsia="zh-CN"/>
        </w:rPr>
        <w:t>。</w:t>
      </w:r>
    </w:p>
    <w:p w14:paraId="4964F36B">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rPr>
        <w:t>按照支出功能分类，</w:t>
      </w:r>
      <w:r>
        <w:rPr>
          <w:rFonts w:hint="eastAsia" w:ascii="Times New Roman" w:hAnsi="Times New Roman" w:eastAsia="方正仿宋_GB2312" w:cs="Times New Roman"/>
          <w:sz w:val="32"/>
          <w:szCs w:val="32"/>
          <w:lang w:val="en-US" w:eastAsia="zh-CN"/>
        </w:rPr>
        <w:t>其他教育支出</w:t>
      </w:r>
      <w:r>
        <w:rPr>
          <w:rFonts w:hint="eastAsia" w:ascii="Times New Roman" w:hAnsi="Times New Roman" w:eastAsia="方正仿宋_GB2312" w:cs="Times New Roman"/>
          <w:sz w:val="32"/>
          <w:szCs w:val="32"/>
        </w:rPr>
        <w:t>方面的支出规模较大（或占财政拨款支出总额的比重较高），主要是：</w:t>
      </w:r>
      <w:r>
        <w:rPr>
          <w:rFonts w:hint="eastAsia" w:ascii="Times New Roman" w:hAnsi="Times New Roman" w:eastAsia="方正仿宋_GB2312" w:cs="Times New Roman"/>
          <w:sz w:val="32"/>
          <w:szCs w:val="32"/>
          <w:lang w:val="en-US" w:eastAsia="zh-CN"/>
        </w:rPr>
        <w:t>普通教育支出</w:t>
      </w:r>
      <w:r>
        <w:rPr>
          <w:rFonts w:hint="eastAsia" w:ascii="Times New Roman" w:hAnsi="Times New Roman" w:eastAsia="方正仿宋_GB2312" w:cs="Times New Roman"/>
          <w:sz w:val="32"/>
          <w:szCs w:val="32"/>
        </w:rPr>
        <w:t>（科目名称），2025年度决算数为</w:t>
      </w:r>
      <w:r>
        <w:rPr>
          <w:rFonts w:hint="eastAsia" w:ascii="Times New Roman" w:hAnsi="Times New Roman" w:eastAsia="方正仿宋_GB2312" w:cs="Times New Roman"/>
          <w:sz w:val="32"/>
          <w:szCs w:val="32"/>
          <w:lang w:val="en-US" w:eastAsia="zh-CN"/>
        </w:rPr>
        <w:t>1987.93</w:t>
      </w:r>
      <w:r>
        <w:rPr>
          <w:rFonts w:hint="eastAsia" w:ascii="Times New Roman" w:hAnsi="Times New Roman" w:eastAsia="方正仿宋_GB2312" w:cs="Times New Roman"/>
          <w:sz w:val="32"/>
          <w:szCs w:val="32"/>
        </w:rPr>
        <w:t>万元，占财政拨款支出总额的</w:t>
      </w:r>
      <w:r>
        <w:rPr>
          <w:rFonts w:hint="eastAsia" w:ascii="Times New Roman" w:hAnsi="Times New Roman" w:eastAsia="方正仿宋_GB2312" w:cs="Times New Roman"/>
          <w:sz w:val="32"/>
          <w:szCs w:val="32"/>
          <w:lang w:val="en-US" w:eastAsia="zh-CN"/>
        </w:rPr>
        <w:t>77.36</w:t>
      </w:r>
      <w:r>
        <w:rPr>
          <w:rFonts w:hint="eastAsia" w:ascii="Times New Roman" w:hAnsi="Times New Roman" w:eastAsia="方正仿宋_GB2312" w:cs="Times New Roman"/>
          <w:sz w:val="32"/>
          <w:szCs w:val="32"/>
        </w:rPr>
        <w:t>%，主要用于教职工工资支出和保障正常教育教学的办公费、印刷费、维修维护费等</w:t>
      </w:r>
      <w:r>
        <w:rPr>
          <w:rFonts w:hint="eastAsia" w:ascii="Times New Roman" w:hAnsi="Times New Roman" w:eastAsia="方正仿宋_GB2312" w:cs="Times New Roman"/>
          <w:sz w:val="32"/>
          <w:szCs w:val="32"/>
          <w:lang w:eastAsia="zh-CN"/>
        </w:rPr>
        <w:t>。</w:t>
      </w:r>
    </w:p>
    <w:p w14:paraId="77C5CD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96198B6">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sz w:val="32"/>
          <w:szCs w:val="32"/>
        </w:rPr>
        <w:t>202</w:t>
      </w:r>
      <w:r>
        <w:rPr>
          <w:rFonts w:hint="eastAsia" w:ascii="Times New Roman" w:hAnsi="Times New Roman" w:eastAsia="方正仿宋_GB2312" w:cs="Times New Roman"/>
          <w:sz w:val="32"/>
          <w:szCs w:val="32"/>
          <w:lang w:val="en-US" w:eastAsia="zh-CN"/>
        </w:rPr>
        <w:t>5</w:t>
      </w:r>
      <w:r>
        <w:rPr>
          <w:rFonts w:ascii="Times New Roman" w:hAnsi="Times New Roman" w:eastAsia="方正仿宋_GB2312" w:cs="Times New Roman"/>
          <w:sz w:val="32"/>
          <w:szCs w:val="32"/>
        </w:rPr>
        <w:t>年度一般公共预算财政拨款基本支出</w:t>
      </w:r>
      <w:r>
        <w:rPr>
          <w:rFonts w:hint="eastAsia" w:ascii="Times New Roman" w:hAnsi="Times New Roman" w:eastAsia="方正仿宋_GB2312" w:cs="Times New Roman"/>
          <w:sz w:val="32"/>
          <w:szCs w:val="32"/>
          <w:lang w:val="en-US" w:eastAsia="zh-CN"/>
        </w:rPr>
        <w:t>2429.02</w:t>
      </w:r>
      <w:r>
        <w:rPr>
          <w:rFonts w:ascii="Times New Roman" w:hAnsi="Times New Roman" w:eastAsia="方正仿宋_GB2312" w:cs="Times New Roman"/>
          <w:sz w:val="32"/>
          <w:szCs w:val="32"/>
        </w:rPr>
        <w:t>万元，其中：</w:t>
      </w:r>
    </w:p>
    <w:p w14:paraId="0AD49E30">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b/>
          <w:bCs/>
          <w:sz w:val="32"/>
          <w:szCs w:val="32"/>
        </w:rPr>
        <w:t>人员经费</w:t>
      </w:r>
      <w:r>
        <w:rPr>
          <w:rFonts w:hint="eastAsia" w:ascii="Times New Roman" w:hAnsi="Times New Roman" w:eastAsia="方正仿宋_GB2312" w:cs="Times New Roman"/>
          <w:sz w:val="32"/>
          <w:szCs w:val="32"/>
          <w:lang w:val="en-US" w:eastAsia="zh-CN"/>
        </w:rPr>
        <w:t>2094.08</w:t>
      </w:r>
      <w:r>
        <w:rPr>
          <w:rFonts w:ascii="Times New Roman" w:hAnsi="Times New Roman" w:eastAsia="方正仿宋_GB2312" w:cs="Times New Roman"/>
          <w:sz w:val="32"/>
          <w:szCs w:val="32"/>
        </w:rPr>
        <w:t>万元，占基本支出的</w:t>
      </w:r>
      <w:r>
        <w:rPr>
          <w:rFonts w:hint="eastAsia" w:ascii="Times New Roman" w:hAnsi="Times New Roman" w:eastAsia="方正仿宋_GB2312" w:cs="Times New Roman"/>
          <w:sz w:val="32"/>
          <w:szCs w:val="32"/>
          <w:lang w:val="en-US" w:eastAsia="zh-CN"/>
        </w:rPr>
        <w:t>86.21</w:t>
      </w:r>
      <w:r>
        <w:rPr>
          <w:rFonts w:ascii="Times New Roman" w:hAnsi="Times New Roman" w:eastAsia="方正仿宋_GB2312" w:cs="Times New Roman"/>
          <w:sz w:val="32"/>
          <w:szCs w:val="32"/>
        </w:rPr>
        <w:t>%，主要包括基本工资、津贴补贴、奖金、伙食补助费、</w:t>
      </w:r>
      <w:r>
        <w:rPr>
          <w:rFonts w:hint="eastAsia" w:ascii="Times New Roman" w:hAnsi="Times New Roman" w:eastAsia="方正仿宋_GB2312" w:cs="Times New Roman"/>
          <w:sz w:val="32"/>
          <w:szCs w:val="32"/>
          <w:lang w:val="en-US" w:eastAsia="zh-CN"/>
        </w:rPr>
        <w:t>绩效工资</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val="en-US" w:eastAsia="zh-CN"/>
        </w:rPr>
        <w:t>养老保险等</w:t>
      </w:r>
      <w:r>
        <w:rPr>
          <w:rFonts w:ascii="Times New Roman" w:hAnsi="Times New Roman" w:eastAsia="方正仿宋_GB2312" w:cs="Times New Roman"/>
          <w:sz w:val="32"/>
          <w:szCs w:val="32"/>
        </w:rPr>
        <w:t>。</w:t>
      </w:r>
    </w:p>
    <w:p w14:paraId="7F868660">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b/>
          <w:bCs/>
          <w:sz w:val="32"/>
          <w:szCs w:val="32"/>
        </w:rPr>
        <w:t>公用经费</w:t>
      </w:r>
      <w:r>
        <w:rPr>
          <w:rFonts w:hint="eastAsia" w:ascii="Times New Roman" w:hAnsi="Times New Roman" w:eastAsia="方正仿宋_GB2312" w:cs="Times New Roman"/>
          <w:sz w:val="32"/>
          <w:szCs w:val="32"/>
          <w:lang w:val="en-US" w:eastAsia="zh-CN"/>
        </w:rPr>
        <w:t>334.94</w:t>
      </w:r>
      <w:r>
        <w:rPr>
          <w:rFonts w:ascii="Times New Roman" w:hAnsi="Times New Roman" w:eastAsia="方正仿宋_GB2312" w:cs="Times New Roman"/>
          <w:sz w:val="32"/>
          <w:szCs w:val="32"/>
        </w:rPr>
        <w:t>万元，占基本支出的</w:t>
      </w:r>
      <w:r>
        <w:rPr>
          <w:rFonts w:hint="eastAsia" w:ascii="Times New Roman" w:hAnsi="Times New Roman" w:eastAsia="方正仿宋_GB2312" w:cs="Times New Roman"/>
          <w:sz w:val="32"/>
          <w:szCs w:val="32"/>
          <w:lang w:val="en-US" w:eastAsia="zh-CN"/>
        </w:rPr>
        <w:t>13.79</w:t>
      </w:r>
      <w:r>
        <w:rPr>
          <w:rFonts w:ascii="Times New Roman" w:hAnsi="Times New Roman" w:eastAsia="方正仿宋_GB2312" w:cs="Times New Roman"/>
          <w:sz w:val="32"/>
          <w:szCs w:val="32"/>
        </w:rPr>
        <w:t>%，主要包括办公费、印刷费、咨询费、手续费、</w:t>
      </w:r>
      <w:r>
        <w:rPr>
          <w:rFonts w:hint="eastAsia" w:ascii="Times New Roman" w:hAnsi="Times New Roman" w:eastAsia="方正仿宋_GB2312" w:cs="Times New Roman"/>
          <w:sz w:val="32"/>
          <w:szCs w:val="32"/>
          <w:lang w:val="en-US" w:eastAsia="zh-CN"/>
        </w:rPr>
        <w:t>水电费</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val="en-US" w:eastAsia="zh-CN"/>
        </w:rPr>
        <w:t>维修费</w:t>
      </w:r>
      <w:r>
        <w:rPr>
          <w:rFonts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val="en-US" w:eastAsia="zh-CN"/>
        </w:rPr>
        <w:t>物业费等</w:t>
      </w:r>
      <w:r>
        <w:rPr>
          <w:rFonts w:ascii="Times New Roman" w:hAnsi="Times New Roman" w:eastAsia="方正仿宋_GB2312" w:cs="Times New Roman"/>
          <w:sz w:val="32"/>
          <w:szCs w:val="32"/>
        </w:rPr>
        <w:t>。</w:t>
      </w:r>
    </w:p>
    <w:p w14:paraId="75A8C1FA">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727F297A">
      <w:pPr>
        <w:pStyle w:val="12"/>
        <w:numPr>
          <w:ilvl w:val="0"/>
          <w:numId w:val="0"/>
        </w:numPr>
        <w:overflowPunct w:val="0"/>
        <w:autoSpaceDE/>
        <w:autoSpaceDN/>
        <w:spacing w:line="600" w:lineRule="exact"/>
        <w:ind w:firstLine="640" w:firstLineChars="200"/>
        <w:jc w:val="both"/>
        <w:rPr>
          <w:rFonts w:ascii="Times New Roman" w:hAnsi="Times New Roman" w:eastAsia="方正楷体_GB2312" w:cs="Times New Roman"/>
          <w:b/>
          <w:sz w:val="32"/>
          <w:szCs w:val="32"/>
        </w:rPr>
      </w:pPr>
      <w:r>
        <w:rPr>
          <w:rFonts w:ascii="Times New Roman" w:hAnsi="Times New Roman" w:eastAsia="方正楷体_GB2312" w:cs="Times New Roman"/>
          <w:b/>
          <w:sz w:val="32"/>
          <w:szCs w:val="32"/>
        </w:rPr>
        <w:t>（一）“三公”经费财政拨款支出决算总体情况说明</w:t>
      </w:r>
    </w:p>
    <w:p w14:paraId="37289CA4">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2025年度“三公”经费财政拨款支出预算为0万元，支出决算为0万元，与上年持平。</w:t>
      </w:r>
    </w:p>
    <w:p w14:paraId="0618F982">
      <w:pPr>
        <w:pStyle w:val="12"/>
        <w:overflowPunct w:val="0"/>
        <w:autoSpaceDE/>
        <w:autoSpaceDN/>
        <w:spacing w:line="600" w:lineRule="exact"/>
        <w:ind w:firstLine="640" w:firstLineChars="200"/>
        <w:jc w:val="both"/>
        <w:rPr>
          <w:rFonts w:ascii="Times New Roman" w:hAnsi="Times New Roman" w:eastAsia="方正楷体_GB2312" w:cs="Times New Roman"/>
          <w:b/>
          <w:sz w:val="32"/>
          <w:szCs w:val="32"/>
        </w:rPr>
      </w:pPr>
      <w:r>
        <w:rPr>
          <w:rFonts w:ascii="Times New Roman" w:hAnsi="Times New Roman" w:eastAsia="方正楷体_GB2312" w:cs="Times New Roman"/>
          <w:b/>
          <w:sz w:val="32"/>
          <w:szCs w:val="32"/>
        </w:rPr>
        <w:t>（二）“三公”经费财政拨款支出决算具体情况说明</w:t>
      </w:r>
    </w:p>
    <w:p w14:paraId="06333691">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1.因公出国（境）费支出预算为0.00万元，支出决算为0.00万元；与上年相比无增减。</w:t>
      </w:r>
    </w:p>
    <w:p w14:paraId="6C681211">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2.公务用车购置费及运行维护费支出预算为0.00万元，支出决算为0.00万元；与上年相比无增减。其中：</w:t>
      </w:r>
    </w:p>
    <w:p w14:paraId="32CC61A8">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公务用车购置费支出预算为0.00万元，支出决算为0.00万元公务用车运行维护费支出预算为0.00万元，支出决算为</w:t>
      </w:r>
    </w:p>
    <w:p w14:paraId="5EAA43EB">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0.00万元，</w:t>
      </w:r>
    </w:p>
    <w:p w14:paraId="15765972">
      <w:pPr>
        <w:pStyle w:val="12"/>
        <w:overflowPunct w:val="0"/>
        <w:autoSpaceDE/>
        <w:autoSpaceDN/>
        <w:spacing w:line="600" w:lineRule="exact"/>
        <w:ind w:firstLine="640" w:firstLineChars="200"/>
        <w:jc w:val="both"/>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3.公务接待费支出预算为0.00万元，支出决算为0.00万元，与上年无增减。</w:t>
      </w:r>
    </w:p>
    <w:p w14:paraId="24B873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E8BF6FD">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sz w:val="32"/>
          <w:szCs w:val="32"/>
        </w:rPr>
        <w:t>202</w:t>
      </w:r>
      <w:r>
        <w:rPr>
          <w:rFonts w:hint="eastAsia" w:ascii="Times New Roman" w:hAnsi="Times New Roman" w:eastAsia="方正仿宋_GB2312" w:cs="Times New Roman"/>
          <w:sz w:val="32"/>
          <w:szCs w:val="32"/>
          <w:lang w:val="en-US" w:eastAsia="zh-CN"/>
        </w:rPr>
        <w:t>5</w:t>
      </w:r>
      <w:r>
        <w:rPr>
          <w:rFonts w:ascii="Times New Roman" w:hAnsi="Times New Roman" w:eastAsia="方正仿宋_GB2312" w:cs="Times New Roman"/>
          <w:sz w:val="32"/>
          <w:szCs w:val="32"/>
        </w:rPr>
        <w:t>年度政府性基金预算财政拨款收入</w:t>
      </w:r>
      <w:r>
        <w:rPr>
          <w:rFonts w:hint="eastAsia" w:ascii="Times New Roman" w:hAnsi="Times New Roman" w:eastAsia="方正仿宋_GB2312" w:cs="Times New Roman"/>
          <w:sz w:val="32"/>
          <w:szCs w:val="32"/>
          <w:lang w:val="en-US" w:eastAsia="zh-CN"/>
        </w:rPr>
        <w:t>2450.00</w:t>
      </w:r>
      <w:r>
        <w:rPr>
          <w:rFonts w:ascii="Times New Roman" w:hAnsi="Times New Roman" w:eastAsia="方正仿宋_GB2312" w:cs="Times New Roman"/>
          <w:sz w:val="32"/>
          <w:szCs w:val="32"/>
        </w:rPr>
        <w:t>万元；年初结转和结余</w:t>
      </w:r>
      <w:r>
        <w:rPr>
          <w:rFonts w:hint="eastAsia" w:ascii="Times New Roman" w:hAnsi="Times New Roman" w:eastAsia="方正仿宋_GB2312" w:cs="Times New Roman"/>
          <w:sz w:val="32"/>
          <w:szCs w:val="32"/>
          <w:lang w:val="en-US" w:eastAsia="zh-CN"/>
        </w:rPr>
        <w:t>0.00</w:t>
      </w:r>
      <w:r>
        <w:rPr>
          <w:rFonts w:ascii="Times New Roman" w:hAnsi="Times New Roman" w:eastAsia="方正仿宋_GB2312" w:cs="Times New Roman"/>
          <w:sz w:val="32"/>
          <w:szCs w:val="32"/>
        </w:rPr>
        <w:t>万元；支出</w:t>
      </w:r>
      <w:r>
        <w:rPr>
          <w:rFonts w:hint="eastAsia" w:ascii="Times New Roman" w:hAnsi="Times New Roman" w:eastAsia="方正仿宋_GB2312" w:cs="Times New Roman"/>
          <w:sz w:val="32"/>
          <w:szCs w:val="32"/>
          <w:lang w:val="en-US" w:eastAsia="zh-CN"/>
        </w:rPr>
        <w:t>2450.00</w:t>
      </w:r>
      <w:r>
        <w:rPr>
          <w:rFonts w:ascii="Times New Roman" w:hAnsi="Times New Roman" w:eastAsia="方正仿宋_GB2312" w:cs="Times New Roman"/>
          <w:sz w:val="32"/>
          <w:szCs w:val="32"/>
        </w:rPr>
        <w:t>万元，其中基本支出</w:t>
      </w:r>
      <w:r>
        <w:rPr>
          <w:rFonts w:hint="eastAsia" w:ascii="Times New Roman" w:hAnsi="Times New Roman" w:eastAsia="方正仿宋_GB2312" w:cs="Times New Roman"/>
          <w:sz w:val="32"/>
          <w:szCs w:val="32"/>
          <w:lang w:val="en-US" w:eastAsia="zh-CN"/>
        </w:rPr>
        <w:t>0.00</w:t>
      </w:r>
      <w:r>
        <w:rPr>
          <w:rFonts w:ascii="Times New Roman" w:hAnsi="Times New Roman" w:eastAsia="方正仿宋_GB2312" w:cs="Times New Roman"/>
          <w:sz w:val="32"/>
          <w:szCs w:val="32"/>
        </w:rPr>
        <w:t>万元，项目支出</w:t>
      </w:r>
      <w:r>
        <w:rPr>
          <w:rFonts w:hint="eastAsia" w:ascii="Times New Roman" w:hAnsi="Times New Roman" w:eastAsia="方正仿宋_GB2312" w:cs="Times New Roman"/>
          <w:sz w:val="32"/>
          <w:szCs w:val="32"/>
          <w:lang w:val="en-US" w:eastAsia="zh-CN"/>
        </w:rPr>
        <w:t>2450.00</w:t>
      </w:r>
      <w:r>
        <w:rPr>
          <w:rFonts w:ascii="Times New Roman" w:hAnsi="Times New Roman" w:eastAsia="方正仿宋_GB2312" w:cs="Times New Roman"/>
          <w:sz w:val="32"/>
          <w:szCs w:val="32"/>
        </w:rPr>
        <w:t>万元；年末结转和结余</w:t>
      </w:r>
      <w:r>
        <w:rPr>
          <w:rFonts w:hint="eastAsia" w:ascii="Times New Roman" w:hAnsi="Times New Roman" w:eastAsia="方正仿宋_GB2312" w:cs="Times New Roman"/>
          <w:sz w:val="32"/>
          <w:szCs w:val="32"/>
          <w:lang w:val="en-US" w:eastAsia="zh-CN"/>
        </w:rPr>
        <w:t>0</w:t>
      </w:r>
      <w:r>
        <w:rPr>
          <w:rFonts w:ascii="Times New Roman" w:hAnsi="Times New Roman" w:eastAsia="方正仿宋_GB2312" w:cs="Times New Roman"/>
          <w:sz w:val="32"/>
          <w:szCs w:val="32"/>
        </w:rPr>
        <w:t>万元。具体情况如下：</w:t>
      </w:r>
    </w:p>
    <w:p w14:paraId="6F6FDF9F">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sz w:val="32"/>
          <w:szCs w:val="32"/>
        </w:rPr>
        <w:t>1、其他支出（类）其他政府性基金及对应专项债务收入安排的支出（款）其他政府性基金债务收入安排的支出（项）。</w:t>
      </w:r>
    </w:p>
    <w:p w14:paraId="69A3146F">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r>
        <w:rPr>
          <w:rFonts w:ascii="Times New Roman" w:hAnsi="Times New Roman" w:eastAsia="方正仿宋_GB2312" w:cs="Times New Roman"/>
          <w:sz w:val="32"/>
          <w:szCs w:val="32"/>
        </w:rPr>
        <w:t>年初预算为</w:t>
      </w:r>
      <w:r>
        <w:rPr>
          <w:rFonts w:ascii="Times New Roman" w:hAnsi="Times New Roman" w:eastAsia="方正仿宋_GB2312" w:cs="Times New Roman"/>
          <w:sz w:val="32"/>
          <w:szCs w:val="32"/>
          <w:lang w:val="en-US"/>
        </w:rPr>
        <w:t>0</w:t>
      </w:r>
      <w:r>
        <w:rPr>
          <w:rFonts w:ascii="Times New Roman" w:hAnsi="Times New Roman" w:eastAsia="方正仿宋_GB2312" w:cs="Times New Roman"/>
          <w:sz w:val="32"/>
          <w:szCs w:val="32"/>
        </w:rPr>
        <w:t>万元，支出决算为</w:t>
      </w:r>
      <w:r>
        <w:rPr>
          <w:rFonts w:ascii="Times New Roman" w:hAnsi="Times New Roman" w:eastAsia="方正仿宋_GB2312" w:cs="Times New Roman"/>
          <w:sz w:val="32"/>
          <w:szCs w:val="32"/>
          <w:lang w:val="en-US"/>
        </w:rPr>
        <w:t>2450</w:t>
      </w:r>
      <w:r>
        <w:rPr>
          <w:rFonts w:ascii="Times New Roman" w:hAnsi="Times New Roman" w:eastAsia="方正仿宋_GB2312" w:cs="Times New Roman"/>
          <w:sz w:val="32"/>
          <w:szCs w:val="32"/>
        </w:rPr>
        <w:t>万元，决算数大于（小于）年初预算数的主要原因是：</w:t>
      </w:r>
      <w:r>
        <w:rPr>
          <w:rFonts w:ascii="Times New Roman" w:hAnsi="Times New Roman" w:eastAsia="方正仿宋_GB2312" w:cs="Times New Roman"/>
          <w:sz w:val="32"/>
          <w:szCs w:val="32"/>
          <w:lang w:val="en-US"/>
        </w:rPr>
        <w:t>龙洲中学改扩建项目支出。</w:t>
      </w:r>
    </w:p>
    <w:p w14:paraId="4F17DAAD">
      <w:pPr>
        <w:pStyle w:val="12"/>
        <w:overflowPunct w:val="0"/>
        <w:autoSpaceDE/>
        <w:autoSpaceDN/>
        <w:spacing w:line="600" w:lineRule="exact"/>
        <w:ind w:firstLine="640" w:firstLineChars="200"/>
        <w:jc w:val="both"/>
        <w:rPr>
          <w:rFonts w:ascii="Times New Roman" w:hAnsi="Times New Roman" w:eastAsia="方正仿宋_GB2312" w:cs="Times New Roman"/>
          <w:sz w:val="32"/>
          <w:szCs w:val="32"/>
        </w:rPr>
      </w:pPr>
    </w:p>
    <w:p w14:paraId="3A7E2E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DD6C1DA">
      <w:pPr>
        <w:pStyle w:val="12"/>
        <w:overflowPunct w:val="0"/>
        <w:autoSpaceDE/>
        <w:autoSpaceDN/>
        <w:spacing w:line="600" w:lineRule="exact"/>
        <w:jc w:val="both"/>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本部门2025年度无机关运行经费支出。</w:t>
      </w:r>
    </w:p>
    <w:p w14:paraId="28EF2E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14415B2">
      <w:pPr>
        <w:pStyle w:val="12"/>
        <w:overflowPunct w:val="0"/>
        <w:autoSpaceDE/>
        <w:autoSpaceDN/>
        <w:spacing w:line="600" w:lineRule="exact"/>
        <w:ind w:firstLine="640" w:firstLineChars="200"/>
        <w:jc w:val="both"/>
        <w:rPr>
          <w:rFonts w:hint="default" w:ascii="Times New Roman" w:hAnsi="Times New Roman" w:eastAsia="楷体" w:cs="Times New Roman"/>
          <w:b/>
          <w:bCs/>
          <w:i/>
          <w:color w:val="auto"/>
          <w:sz w:val="32"/>
          <w:szCs w:val="32"/>
          <w:lang w:val="en-US"/>
        </w:rPr>
      </w:pPr>
      <w:r>
        <w:rPr>
          <w:rFonts w:ascii="Times New Roman" w:hAnsi="Times New Roman" w:eastAsia="方正仿宋_GB2312" w:cs="Times New Roman"/>
          <w:sz w:val="32"/>
          <w:szCs w:val="32"/>
        </w:rPr>
        <w:t>202</w:t>
      </w:r>
      <w:r>
        <w:rPr>
          <w:rFonts w:hint="eastAsia" w:ascii="Times New Roman" w:hAnsi="Times New Roman" w:eastAsia="方正仿宋_GB2312" w:cs="Times New Roman"/>
          <w:sz w:val="32"/>
          <w:szCs w:val="32"/>
          <w:lang w:val="en-US" w:eastAsia="zh-CN"/>
        </w:rPr>
        <w:t>5年</w:t>
      </w:r>
      <w:r>
        <w:rPr>
          <w:rFonts w:ascii="Times New Roman" w:hAnsi="Times New Roman" w:eastAsia="仿宋_GB2312" w:cs="Times New Roman"/>
          <w:sz w:val="32"/>
          <w:szCs w:val="32"/>
        </w:rPr>
        <w:t>本部门开支会议费</w:t>
      </w:r>
      <w:r>
        <w:rPr>
          <w:rFonts w:hint="eastAsia" w:ascii="Times New Roman" w:hAnsi="Times New Roman" w:eastAsia="仿宋_GB2312" w:cs="Times New Roman"/>
          <w:sz w:val="32"/>
          <w:szCs w:val="32"/>
          <w:lang w:val="en-US" w:eastAsia="zh-CN"/>
        </w:rPr>
        <w:t>8.07</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开学、安全工作、财务工作等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150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内容为校园安全、师德师风教育、固定资产管理、财务管理等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6.09</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345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p>
    <w:p w14:paraId="7930220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F14244D">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方正仿宋_GB2312" w:cs="Times New Roman"/>
          <w:sz w:val="32"/>
          <w:szCs w:val="32"/>
        </w:rPr>
        <w:t>本部门202</w:t>
      </w:r>
      <w:r>
        <w:rPr>
          <w:rFonts w:hint="eastAsia" w:ascii="Times New Roman" w:hAnsi="Times New Roman" w:eastAsia="方正仿宋_GB2312" w:cs="Times New Roman"/>
          <w:sz w:val="32"/>
          <w:szCs w:val="32"/>
          <w:lang w:val="en-US" w:eastAsia="zh-CN"/>
        </w:rPr>
        <w:t>5</w:t>
      </w:r>
      <w:r>
        <w:rPr>
          <w:rFonts w:ascii="Times New Roman" w:hAnsi="Times New Roman" w:eastAsia="方正仿宋_GB2312" w:cs="Times New Roman"/>
          <w:sz w:val="32"/>
          <w:szCs w:val="32"/>
        </w:rPr>
        <w:t>年度政府采购支出总额</w:t>
      </w:r>
      <w:r>
        <w:rPr>
          <w:rFonts w:ascii="Times New Roman" w:hAnsi="Times New Roman" w:eastAsia="方正仿宋_GB2312" w:cs="Times New Roman"/>
          <w:sz w:val="32"/>
          <w:szCs w:val="32"/>
          <w:lang w:val="en-US"/>
        </w:rPr>
        <w:t>0</w:t>
      </w:r>
      <w:r>
        <w:rPr>
          <w:rFonts w:ascii="Times New Roman" w:hAnsi="Times New Roman" w:eastAsia="方正仿宋_GB2312" w:cs="Times New Roman"/>
          <w:sz w:val="32"/>
          <w:szCs w:val="32"/>
        </w:rPr>
        <w:t>万元，其中：政府采购货物支出</w:t>
      </w:r>
      <w:r>
        <w:rPr>
          <w:rFonts w:ascii="Times New Roman" w:hAnsi="Times New Roman" w:eastAsia="方正仿宋_GB2312" w:cs="Times New Roman"/>
          <w:sz w:val="32"/>
          <w:szCs w:val="32"/>
          <w:lang w:val="en-US"/>
        </w:rPr>
        <w:t>0</w:t>
      </w:r>
      <w:r>
        <w:rPr>
          <w:rFonts w:ascii="Times New Roman" w:hAnsi="Times New Roman" w:eastAsia="方正仿宋_GB2312" w:cs="Times New Roman"/>
          <w:sz w:val="32"/>
          <w:szCs w:val="32"/>
        </w:rPr>
        <w:t xml:space="preserve"> 万元、政府采购工程支出</w:t>
      </w:r>
      <w:r>
        <w:rPr>
          <w:rFonts w:ascii="Times New Roman" w:hAnsi="Times New Roman" w:eastAsia="方正仿宋_GB2312" w:cs="Times New Roman"/>
          <w:sz w:val="32"/>
          <w:szCs w:val="32"/>
          <w:lang w:val="en-US"/>
        </w:rPr>
        <w:t>0</w:t>
      </w:r>
      <w:r>
        <w:rPr>
          <w:rFonts w:ascii="Times New Roman" w:hAnsi="Times New Roman" w:eastAsia="方正仿宋_GB2312" w:cs="Times New Roman"/>
          <w:sz w:val="32"/>
          <w:szCs w:val="32"/>
        </w:rPr>
        <w:t>万元、政府采购服务支出</w:t>
      </w:r>
      <w:r>
        <w:rPr>
          <w:rFonts w:ascii="Times New Roman" w:hAnsi="Times New Roman" w:eastAsia="方正仿宋_GB2312" w:cs="Times New Roman"/>
          <w:sz w:val="32"/>
          <w:szCs w:val="32"/>
          <w:lang w:val="en-US"/>
        </w:rPr>
        <w:t>0</w:t>
      </w:r>
      <w:r>
        <w:rPr>
          <w:rFonts w:ascii="Times New Roman" w:hAnsi="Times New Roman" w:eastAsia="方正仿宋_GB2312" w:cs="Times New Roman"/>
          <w:sz w:val="32"/>
          <w:szCs w:val="32"/>
        </w:rPr>
        <w:t>万元。授予中小企业合同金额</w:t>
      </w:r>
      <w:r>
        <w:rPr>
          <w:rFonts w:ascii="Times New Roman" w:hAnsi="Times New Roman" w:eastAsia="方正仿宋_GB2312" w:cs="Times New Roman"/>
          <w:sz w:val="32"/>
          <w:szCs w:val="32"/>
          <w:lang w:val="en-US"/>
        </w:rPr>
        <w:t>0</w:t>
      </w:r>
      <w:r>
        <w:rPr>
          <w:rFonts w:ascii="Times New Roman" w:hAnsi="Times New Roman" w:eastAsia="方正仿宋_GB2312" w:cs="Times New Roman"/>
          <w:sz w:val="32"/>
          <w:szCs w:val="32"/>
        </w:rPr>
        <w:t>万元，其中：授予小微企业合同金额</w:t>
      </w:r>
      <w:r>
        <w:rPr>
          <w:rFonts w:ascii="Times New Roman" w:hAnsi="Times New Roman" w:eastAsia="方正仿宋_GB2312" w:cs="Times New Roman"/>
          <w:sz w:val="32"/>
          <w:szCs w:val="32"/>
          <w:lang w:val="en-US"/>
        </w:rPr>
        <w:t>0</w:t>
      </w:r>
      <w:r>
        <w:rPr>
          <w:rFonts w:ascii="Times New Roman" w:hAnsi="Times New Roman" w:eastAsia="方正仿宋_GB2312" w:cs="Times New Roman"/>
          <w:sz w:val="32"/>
          <w:szCs w:val="32"/>
        </w:rPr>
        <w:t>万元</w:t>
      </w:r>
      <w:r>
        <w:rPr>
          <w:rFonts w:ascii="Times New Roman" w:hAnsi="Times New Roman" w:eastAsia="方正仿宋_GB2312" w:cs="Times New Roman"/>
          <w:color w:val="auto"/>
          <w:sz w:val="32"/>
          <w:szCs w:val="32"/>
        </w:rPr>
        <w:t>。</w:t>
      </w:r>
    </w:p>
    <w:p w14:paraId="608C03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1CD9375">
      <w:pPr>
        <w:pStyle w:val="12"/>
        <w:overflowPunct w:val="0"/>
        <w:autoSpaceDE/>
        <w:autoSpaceDN/>
        <w:spacing w:line="600" w:lineRule="exact"/>
        <w:ind w:firstLine="640" w:firstLineChars="200"/>
        <w:jc w:val="both"/>
        <w:rPr>
          <w:rFonts w:ascii="Times New Roman" w:hAnsi="Times New Roman" w:eastAsia="方正仿宋_GB2312" w:cs="Times New Roman"/>
          <w:color w:val="auto"/>
          <w:sz w:val="32"/>
          <w:szCs w:val="32"/>
        </w:rPr>
      </w:pPr>
      <w:r>
        <w:rPr>
          <w:rFonts w:ascii="Times New Roman" w:hAnsi="Times New Roman" w:eastAsia="方正仿宋_GB2312" w:cs="Times New Roman"/>
          <w:color w:val="auto"/>
          <w:sz w:val="32"/>
          <w:szCs w:val="32"/>
        </w:rPr>
        <w:t>截至202</w:t>
      </w:r>
      <w:r>
        <w:rPr>
          <w:rFonts w:hint="eastAsia" w:ascii="Times New Roman" w:hAnsi="Times New Roman" w:eastAsia="方正仿宋_GB2312" w:cs="Times New Roman"/>
          <w:color w:val="auto"/>
          <w:sz w:val="32"/>
          <w:szCs w:val="32"/>
          <w:lang w:val="en-US" w:eastAsia="zh-CN"/>
        </w:rPr>
        <w:t>5</w:t>
      </w:r>
      <w:r>
        <w:rPr>
          <w:rFonts w:ascii="Times New Roman" w:hAnsi="Times New Roman" w:eastAsia="方正仿宋_GB2312" w:cs="Times New Roman"/>
          <w:color w:val="auto"/>
          <w:sz w:val="32"/>
          <w:szCs w:val="32"/>
        </w:rPr>
        <w:t>年12月31日，部门（单位）共有车辆</w:t>
      </w:r>
      <w:r>
        <w:rPr>
          <w:rFonts w:hint="eastAsia" w:ascii="Times New Roman" w:hAnsi="Times New Roman" w:eastAsia="方正仿宋_GB2312" w:cs="Times New Roman"/>
          <w:color w:val="auto"/>
          <w:sz w:val="32"/>
          <w:szCs w:val="32"/>
          <w:lang w:val="en-US" w:eastAsia="zh-CN"/>
        </w:rPr>
        <w:t>0</w:t>
      </w:r>
      <w:r>
        <w:rPr>
          <w:rFonts w:ascii="Times New Roman" w:hAnsi="Times New Roman" w:eastAsia="方正仿宋_GB2312" w:cs="Times New Roman"/>
          <w:color w:val="auto"/>
          <w:sz w:val="32"/>
          <w:szCs w:val="32"/>
        </w:rPr>
        <w:t>辆，其中，副部（省）级及以上领导用车</w:t>
      </w:r>
      <w:r>
        <w:rPr>
          <w:rFonts w:hint="eastAsia" w:ascii="Times New Roman" w:hAnsi="Times New Roman" w:eastAsia="方正仿宋_GB2312" w:cs="Times New Roman"/>
          <w:color w:val="auto"/>
          <w:sz w:val="32"/>
          <w:szCs w:val="32"/>
          <w:lang w:val="en-US" w:eastAsia="zh-CN"/>
        </w:rPr>
        <w:t>0</w:t>
      </w:r>
      <w:r>
        <w:rPr>
          <w:rFonts w:ascii="Times New Roman" w:hAnsi="Times New Roman" w:eastAsia="方正仿宋_GB2312" w:cs="Times New Roman"/>
          <w:color w:val="auto"/>
          <w:sz w:val="32"/>
          <w:szCs w:val="32"/>
        </w:rPr>
        <w:t>辆、主要负责人用车</w:t>
      </w:r>
      <w:r>
        <w:rPr>
          <w:rFonts w:hint="eastAsia" w:ascii="Times New Roman" w:hAnsi="Times New Roman" w:eastAsia="方正仿宋_GB2312" w:cs="Times New Roman"/>
          <w:color w:val="auto"/>
          <w:sz w:val="32"/>
          <w:szCs w:val="32"/>
          <w:lang w:val="en-US" w:eastAsia="zh-CN"/>
        </w:rPr>
        <w:t>0</w:t>
      </w:r>
      <w:r>
        <w:rPr>
          <w:rFonts w:ascii="Times New Roman" w:hAnsi="Times New Roman" w:eastAsia="方正仿宋_GB2312" w:cs="Times New Roman"/>
          <w:color w:val="auto"/>
          <w:sz w:val="32"/>
          <w:szCs w:val="32"/>
        </w:rPr>
        <w:t>辆、机要通信用车</w:t>
      </w:r>
      <w:r>
        <w:rPr>
          <w:rFonts w:hint="eastAsia" w:ascii="Times New Roman" w:hAnsi="Times New Roman" w:eastAsia="方正仿宋_GB2312" w:cs="Times New Roman"/>
          <w:color w:val="auto"/>
          <w:sz w:val="32"/>
          <w:szCs w:val="32"/>
          <w:lang w:val="en-US" w:eastAsia="zh-CN"/>
        </w:rPr>
        <w:t>0</w:t>
      </w:r>
      <w:r>
        <w:rPr>
          <w:rFonts w:ascii="Times New Roman" w:hAnsi="Times New Roman" w:eastAsia="方正仿宋_GB2312" w:cs="Times New Roman"/>
          <w:color w:val="auto"/>
          <w:sz w:val="32"/>
          <w:szCs w:val="32"/>
        </w:rPr>
        <w:t>辆、应急保障用车</w:t>
      </w:r>
      <w:r>
        <w:rPr>
          <w:rFonts w:hint="eastAsia" w:ascii="Times New Roman" w:hAnsi="Times New Roman" w:eastAsia="方正仿宋_GB2312" w:cs="Times New Roman"/>
          <w:color w:val="auto"/>
          <w:sz w:val="32"/>
          <w:szCs w:val="32"/>
          <w:lang w:val="en-US" w:eastAsia="zh-CN"/>
        </w:rPr>
        <w:t>0</w:t>
      </w:r>
      <w:r>
        <w:rPr>
          <w:rFonts w:ascii="Times New Roman" w:hAnsi="Times New Roman" w:eastAsia="方正仿宋_GB2312" w:cs="Times New Roman"/>
          <w:color w:val="auto"/>
          <w:sz w:val="32"/>
          <w:szCs w:val="32"/>
        </w:rPr>
        <w:t>辆、执法执勤用车</w:t>
      </w:r>
      <w:r>
        <w:rPr>
          <w:rFonts w:hint="eastAsia" w:ascii="Times New Roman" w:hAnsi="Times New Roman" w:eastAsia="方正仿宋_GB2312" w:cs="Times New Roman"/>
          <w:color w:val="auto"/>
          <w:sz w:val="32"/>
          <w:szCs w:val="32"/>
          <w:lang w:val="en-US" w:eastAsia="zh-CN"/>
        </w:rPr>
        <w:t>0</w:t>
      </w:r>
      <w:r>
        <w:rPr>
          <w:rFonts w:ascii="Times New Roman" w:hAnsi="Times New Roman" w:eastAsia="方正仿宋_GB2312" w:cs="Times New Roman"/>
          <w:color w:val="auto"/>
          <w:sz w:val="32"/>
          <w:szCs w:val="32"/>
        </w:rPr>
        <w:t>辆、特种专业技术用车</w:t>
      </w:r>
      <w:r>
        <w:rPr>
          <w:rFonts w:hint="eastAsia" w:ascii="Times New Roman" w:hAnsi="Times New Roman" w:eastAsia="方正仿宋_GB2312" w:cs="Times New Roman"/>
          <w:color w:val="auto"/>
          <w:sz w:val="32"/>
          <w:szCs w:val="32"/>
          <w:lang w:val="en-US" w:eastAsia="zh-CN"/>
        </w:rPr>
        <w:t>0</w:t>
      </w:r>
      <w:r>
        <w:rPr>
          <w:rFonts w:ascii="Times New Roman" w:hAnsi="Times New Roman" w:eastAsia="方正仿宋_GB2312" w:cs="Times New Roman"/>
          <w:color w:val="auto"/>
          <w:sz w:val="32"/>
          <w:szCs w:val="32"/>
        </w:rPr>
        <w:t>辆、离退休干部服务用车</w:t>
      </w:r>
      <w:r>
        <w:rPr>
          <w:rFonts w:hint="eastAsia" w:ascii="Times New Roman" w:hAnsi="Times New Roman" w:eastAsia="方正仿宋_GB2312" w:cs="Times New Roman"/>
          <w:color w:val="auto"/>
          <w:sz w:val="32"/>
          <w:szCs w:val="32"/>
          <w:lang w:val="en-US" w:eastAsia="zh-CN"/>
        </w:rPr>
        <w:t>0</w:t>
      </w:r>
      <w:r>
        <w:rPr>
          <w:rFonts w:ascii="Times New Roman" w:hAnsi="Times New Roman" w:eastAsia="方正仿宋_GB2312" w:cs="Times New Roman"/>
          <w:color w:val="auto"/>
          <w:sz w:val="32"/>
          <w:szCs w:val="32"/>
        </w:rPr>
        <w:t>辆、其他用车</w:t>
      </w:r>
      <w:r>
        <w:rPr>
          <w:rFonts w:hint="eastAsia" w:ascii="Times New Roman" w:hAnsi="Times New Roman" w:eastAsia="方正仿宋_GB2312" w:cs="Times New Roman"/>
          <w:color w:val="auto"/>
          <w:sz w:val="32"/>
          <w:szCs w:val="32"/>
          <w:lang w:val="en-US" w:eastAsia="zh-CN"/>
        </w:rPr>
        <w:t>0</w:t>
      </w:r>
      <w:r>
        <w:rPr>
          <w:rFonts w:ascii="Times New Roman" w:hAnsi="Times New Roman" w:eastAsia="方正仿宋_GB2312" w:cs="Times New Roman"/>
          <w:color w:val="auto"/>
          <w:sz w:val="32"/>
          <w:szCs w:val="32"/>
        </w:rPr>
        <w:t>辆</w:t>
      </w:r>
      <w:r>
        <w:rPr>
          <w:rFonts w:hint="eastAsia" w:ascii="Times New Roman" w:hAnsi="Times New Roman" w:eastAsia="方正仿宋_GB2312" w:cs="Times New Roman"/>
          <w:color w:val="auto"/>
          <w:sz w:val="32"/>
          <w:szCs w:val="32"/>
          <w:lang w:eastAsia="zh-CN"/>
        </w:rPr>
        <w:t>，</w:t>
      </w:r>
      <w:r>
        <w:rPr>
          <w:rFonts w:ascii="Times New Roman" w:hAnsi="Times New Roman" w:eastAsia="方正仿宋_GB2312" w:cs="Times New Roman"/>
          <w:color w:val="auto"/>
          <w:sz w:val="32"/>
          <w:szCs w:val="32"/>
        </w:rPr>
        <w:t>单位价值100万元以上设备（不含车辆）</w:t>
      </w:r>
      <w:r>
        <w:rPr>
          <w:rFonts w:hint="eastAsia" w:ascii="Times New Roman" w:hAnsi="Times New Roman" w:eastAsia="方正仿宋_GB2312" w:cs="Times New Roman"/>
          <w:color w:val="auto"/>
          <w:sz w:val="32"/>
          <w:szCs w:val="32"/>
          <w:lang w:val="en-US" w:eastAsia="zh-CN"/>
        </w:rPr>
        <w:t>0</w:t>
      </w:r>
      <w:r>
        <w:rPr>
          <w:rFonts w:ascii="Times New Roman" w:hAnsi="Times New Roman" w:eastAsia="方正仿宋_GB2312" w:cs="Times New Roman"/>
          <w:color w:val="auto"/>
          <w:sz w:val="32"/>
          <w:szCs w:val="32"/>
        </w:rPr>
        <w:t>台（套）。</w:t>
      </w:r>
    </w:p>
    <w:p w14:paraId="734F25D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方正仿宋_GB2312" w:cs="Times New Roman"/>
          <w:color w:val="auto"/>
          <w:sz w:val="32"/>
          <w:szCs w:val="32"/>
        </w:rPr>
        <w:t>202</w:t>
      </w:r>
      <w:r>
        <w:rPr>
          <w:rFonts w:hint="eastAsia" w:ascii="Times New Roman" w:hAnsi="Times New Roman" w:eastAsia="方正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4411B19">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方正楷体_GB2312" w:cs="Times New Roman"/>
          <w:b/>
          <w:bCs/>
          <w:sz w:val="32"/>
          <w:szCs w:val="32"/>
        </w:rPr>
        <w:t>（一）绩效评价工作开展情况。</w:t>
      </w:r>
      <w:r>
        <w:rPr>
          <w:rFonts w:ascii="Times New Roman" w:hAnsi="Times New Roman" w:eastAsia="方正仿宋_GB2312" w:cs="Times New Roman"/>
          <w:b/>
          <w:bCs/>
          <w:kern w:val="0"/>
          <w:sz w:val="32"/>
          <w:szCs w:val="32"/>
        </w:rPr>
        <w:t>一是绩效自评开展情况。</w:t>
      </w:r>
      <w:r>
        <w:rPr>
          <w:rFonts w:ascii="Times New Roman" w:hAnsi="Times New Roman" w:eastAsia="方正仿宋_GB2312" w:cs="Times New Roman"/>
          <w:kern w:val="0"/>
          <w:sz w:val="32"/>
          <w:szCs w:val="32"/>
        </w:rPr>
        <w:t>组织对202</w:t>
      </w:r>
      <w:r>
        <w:rPr>
          <w:rFonts w:hint="eastAsia" w:ascii="Times New Roman" w:hAnsi="Times New Roman" w:eastAsia="方正仿宋_GB2312" w:cs="Times New Roman"/>
          <w:kern w:val="0"/>
          <w:sz w:val="32"/>
          <w:szCs w:val="32"/>
          <w:lang w:val="en-US" w:eastAsia="zh-CN"/>
        </w:rPr>
        <w:t>5</w:t>
      </w:r>
      <w:r>
        <w:rPr>
          <w:rFonts w:ascii="Times New Roman" w:hAnsi="Times New Roman" w:eastAsia="方正仿宋_GB2312" w:cs="Times New Roman"/>
          <w:kern w:val="0"/>
          <w:sz w:val="32"/>
          <w:szCs w:val="32"/>
        </w:rPr>
        <w:t>年度本部门（单位）整体支出开展绩效自评，涉及项目</w:t>
      </w:r>
      <w:r>
        <w:rPr>
          <w:rFonts w:ascii="Times New Roman" w:hAnsi="Times New Roman" w:eastAsia="方正仿宋_GB2312" w:cs="Times New Roman"/>
          <w:kern w:val="0"/>
          <w:sz w:val="32"/>
          <w:szCs w:val="32"/>
          <w:lang w:val="en-US"/>
        </w:rPr>
        <w:t>1</w:t>
      </w:r>
      <w:r>
        <w:rPr>
          <w:rFonts w:ascii="Times New Roman" w:hAnsi="Times New Roman" w:eastAsia="方正仿宋_GB2312" w:cs="Times New Roman"/>
          <w:kern w:val="0"/>
          <w:sz w:val="32"/>
          <w:szCs w:val="32"/>
        </w:rPr>
        <w:t>个，共涉及资金</w:t>
      </w:r>
      <w:r>
        <w:rPr>
          <w:rFonts w:ascii="Times New Roman" w:hAnsi="Times New Roman" w:eastAsia="方正仿宋_GB2312" w:cs="Times New Roman"/>
          <w:kern w:val="0"/>
          <w:sz w:val="32"/>
          <w:szCs w:val="32"/>
          <w:lang w:val="en-US"/>
        </w:rPr>
        <w:t>2450</w:t>
      </w:r>
      <w:r>
        <w:rPr>
          <w:rFonts w:ascii="Times New Roman" w:hAnsi="Times New Roman" w:eastAsia="方正仿宋_GB2312" w:cs="Times New Roman"/>
          <w:kern w:val="0"/>
          <w:sz w:val="32"/>
          <w:szCs w:val="32"/>
        </w:rPr>
        <w:t>万元。其中，一般公共预算项目</w:t>
      </w:r>
      <w:r>
        <w:rPr>
          <w:rFonts w:ascii="Times New Roman" w:hAnsi="Times New Roman" w:eastAsia="方正仿宋_GB2312" w:cs="Times New Roman"/>
          <w:kern w:val="0"/>
          <w:sz w:val="32"/>
          <w:szCs w:val="32"/>
          <w:lang w:val="en-US"/>
        </w:rPr>
        <w:t>0</w:t>
      </w:r>
      <w:r>
        <w:rPr>
          <w:rFonts w:ascii="Times New Roman" w:hAnsi="Times New Roman" w:eastAsia="方正仿宋_GB2312" w:cs="Times New Roman"/>
          <w:kern w:val="0"/>
          <w:sz w:val="32"/>
          <w:szCs w:val="32"/>
        </w:rPr>
        <w:t xml:space="preserve"> 个</w:t>
      </w:r>
      <w:r>
        <w:rPr>
          <w:rFonts w:ascii="Times New Roman" w:hAnsi="Times New Roman" w:eastAsia="方正仿宋_GB2312" w:cs="Times New Roman"/>
          <w:kern w:val="0"/>
          <w:sz w:val="32"/>
          <w:szCs w:val="32"/>
          <w:lang w:val="en-US"/>
        </w:rPr>
        <w:t>0</w:t>
      </w:r>
      <w:r>
        <w:rPr>
          <w:rFonts w:ascii="Times New Roman" w:hAnsi="Times New Roman" w:eastAsia="方正仿宋_GB2312" w:cs="Times New Roman"/>
          <w:kern w:val="0"/>
          <w:sz w:val="32"/>
          <w:szCs w:val="32"/>
        </w:rPr>
        <w:t xml:space="preserve"> 万元，占一般公共预算支出总额的</w:t>
      </w:r>
      <w:r>
        <w:rPr>
          <w:rFonts w:ascii="Times New Roman" w:hAnsi="Times New Roman" w:eastAsia="方正仿宋_GB2312" w:cs="Times New Roman"/>
          <w:kern w:val="0"/>
          <w:sz w:val="32"/>
          <w:szCs w:val="32"/>
          <w:lang w:val="en-US"/>
        </w:rPr>
        <w:t>0</w:t>
      </w:r>
      <w:r>
        <w:rPr>
          <w:rFonts w:ascii="Times New Roman" w:hAnsi="Times New Roman" w:eastAsia="方正仿宋_GB2312" w:cs="Times New Roman"/>
          <w:kern w:val="0"/>
          <w:sz w:val="32"/>
          <w:szCs w:val="32"/>
        </w:rPr>
        <w:t>%；政府性基金预算项目</w:t>
      </w:r>
      <w:r>
        <w:rPr>
          <w:rFonts w:hint="eastAsia" w:ascii="Times New Roman" w:hAnsi="Times New Roman" w:eastAsia="方正仿宋_GB2312" w:cs="Times New Roman"/>
          <w:kern w:val="0"/>
          <w:sz w:val="32"/>
          <w:szCs w:val="32"/>
          <w:lang w:val="en-US" w:eastAsia="zh-CN"/>
        </w:rPr>
        <w:t>1</w:t>
      </w:r>
      <w:r>
        <w:rPr>
          <w:rFonts w:ascii="Times New Roman" w:hAnsi="Times New Roman" w:eastAsia="方正仿宋_GB2312" w:cs="Times New Roman"/>
          <w:kern w:val="0"/>
          <w:sz w:val="32"/>
          <w:szCs w:val="32"/>
        </w:rPr>
        <w:t xml:space="preserve"> 个</w:t>
      </w:r>
      <w:r>
        <w:rPr>
          <w:rFonts w:hint="eastAsia" w:ascii="Times New Roman" w:hAnsi="Times New Roman" w:eastAsia="方正仿宋_GB2312" w:cs="Times New Roman"/>
          <w:kern w:val="0"/>
          <w:sz w:val="32"/>
          <w:szCs w:val="32"/>
          <w:lang w:val="en-US" w:eastAsia="zh-CN"/>
        </w:rPr>
        <w:t>2450</w:t>
      </w:r>
      <w:r>
        <w:rPr>
          <w:rFonts w:ascii="Times New Roman" w:hAnsi="Times New Roman" w:eastAsia="方正仿宋_GB2312" w:cs="Times New Roman"/>
          <w:kern w:val="0"/>
          <w:sz w:val="32"/>
          <w:szCs w:val="32"/>
        </w:rPr>
        <w:t xml:space="preserve"> 万元，占政府性基金预算支出总额的</w:t>
      </w:r>
      <w:r>
        <w:rPr>
          <w:rFonts w:hint="eastAsia" w:ascii="Times New Roman" w:hAnsi="Times New Roman" w:eastAsia="方正仿宋_GB2312" w:cs="Times New Roman"/>
          <w:kern w:val="0"/>
          <w:sz w:val="32"/>
          <w:szCs w:val="32"/>
          <w:lang w:val="en-US" w:eastAsia="zh-CN"/>
        </w:rPr>
        <w:t>100</w:t>
      </w:r>
      <w:r>
        <w:rPr>
          <w:rFonts w:ascii="Times New Roman" w:hAnsi="Times New Roman" w:eastAsia="方正仿宋_GB2312" w:cs="Times New Roman"/>
          <w:kern w:val="0"/>
          <w:sz w:val="32"/>
          <w:szCs w:val="32"/>
        </w:rPr>
        <w:t>%；国有资本经营预算项目</w:t>
      </w:r>
      <w:r>
        <w:rPr>
          <w:rFonts w:hint="eastAsia" w:ascii="Times New Roman" w:hAnsi="Times New Roman" w:eastAsia="方正仿宋_GB2312" w:cs="Times New Roman"/>
          <w:kern w:val="0"/>
          <w:sz w:val="32"/>
          <w:szCs w:val="32"/>
          <w:lang w:val="en-US" w:eastAsia="zh-CN"/>
        </w:rPr>
        <w:t>0</w:t>
      </w:r>
      <w:r>
        <w:rPr>
          <w:rFonts w:ascii="Times New Roman" w:hAnsi="Times New Roman" w:eastAsia="方正仿宋_GB2312" w:cs="Times New Roman"/>
          <w:kern w:val="0"/>
          <w:sz w:val="32"/>
          <w:szCs w:val="32"/>
        </w:rPr>
        <w:t>个</w:t>
      </w:r>
      <w:r>
        <w:rPr>
          <w:rFonts w:hint="eastAsia" w:ascii="Times New Roman" w:hAnsi="Times New Roman" w:eastAsia="方正仿宋_GB2312" w:cs="Times New Roman"/>
          <w:kern w:val="0"/>
          <w:sz w:val="32"/>
          <w:szCs w:val="32"/>
          <w:lang w:val="en-US" w:eastAsia="zh-CN"/>
        </w:rPr>
        <w:t>0</w:t>
      </w:r>
      <w:r>
        <w:rPr>
          <w:rFonts w:ascii="Times New Roman" w:hAnsi="Times New Roman" w:eastAsia="方正仿宋_GB2312" w:cs="Times New Roman"/>
          <w:kern w:val="0"/>
          <w:sz w:val="32"/>
          <w:szCs w:val="32"/>
        </w:rPr>
        <w:t xml:space="preserve"> 万元，占国有资本经营预算支出总额的</w:t>
      </w:r>
      <w:r>
        <w:rPr>
          <w:rFonts w:hint="eastAsia" w:ascii="Times New Roman" w:hAnsi="Times New Roman" w:eastAsia="方正仿宋_GB2312" w:cs="Times New Roman"/>
          <w:kern w:val="0"/>
          <w:sz w:val="32"/>
          <w:szCs w:val="32"/>
          <w:lang w:val="en-US" w:eastAsia="zh-CN"/>
        </w:rPr>
        <w:t>0</w:t>
      </w:r>
      <w:r>
        <w:rPr>
          <w:rFonts w:ascii="Times New Roman" w:hAnsi="Times New Roman" w:eastAsia="方正仿宋_GB2312" w:cs="Times New Roman"/>
          <w:kern w:val="0"/>
          <w:sz w:val="32"/>
          <w:szCs w:val="32"/>
        </w:rPr>
        <w:t>%；社会保险基金预算项目</w:t>
      </w:r>
      <w:r>
        <w:rPr>
          <w:rFonts w:hint="eastAsia" w:ascii="Times New Roman" w:hAnsi="Times New Roman" w:eastAsia="方正仿宋_GB2312" w:cs="Times New Roman"/>
          <w:kern w:val="0"/>
          <w:sz w:val="32"/>
          <w:szCs w:val="32"/>
          <w:lang w:val="en-US" w:eastAsia="zh-CN"/>
        </w:rPr>
        <w:t>0</w:t>
      </w:r>
      <w:r>
        <w:rPr>
          <w:rFonts w:ascii="Times New Roman" w:hAnsi="Times New Roman" w:eastAsia="方正仿宋_GB2312" w:cs="Times New Roman"/>
          <w:kern w:val="0"/>
          <w:sz w:val="32"/>
          <w:szCs w:val="32"/>
        </w:rPr>
        <w:t xml:space="preserve"> 个</w:t>
      </w:r>
      <w:r>
        <w:rPr>
          <w:rFonts w:hint="eastAsia" w:ascii="Times New Roman" w:hAnsi="Times New Roman" w:eastAsia="方正仿宋_GB2312" w:cs="Times New Roman"/>
          <w:kern w:val="0"/>
          <w:sz w:val="32"/>
          <w:szCs w:val="32"/>
          <w:lang w:val="en-US" w:eastAsia="zh-CN"/>
        </w:rPr>
        <w:t>0</w:t>
      </w:r>
      <w:r>
        <w:rPr>
          <w:rFonts w:ascii="Times New Roman" w:hAnsi="Times New Roman" w:eastAsia="方正仿宋_GB2312" w:cs="Times New Roman"/>
          <w:kern w:val="0"/>
          <w:sz w:val="32"/>
          <w:szCs w:val="32"/>
        </w:rPr>
        <w:t>万元，占社会保险基金预算支出总额的</w:t>
      </w:r>
      <w:r>
        <w:rPr>
          <w:rFonts w:hint="eastAsia" w:ascii="Times New Roman" w:hAnsi="Times New Roman" w:eastAsia="方正仿宋_GB2312" w:cs="Times New Roman"/>
          <w:kern w:val="0"/>
          <w:sz w:val="32"/>
          <w:szCs w:val="32"/>
          <w:lang w:val="en-US" w:eastAsia="zh-CN"/>
        </w:rPr>
        <w:t>0</w:t>
      </w:r>
      <w:r>
        <w:rPr>
          <w:rFonts w:ascii="Times New Roman" w:hAnsi="Times New Roman" w:eastAsia="方正仿宋_GB2312" w:cs="Times New Roman"/>
          <w:kern w:val="0"/>
          <w:sz w:val="32"/>
          <w:szCs w:val="32"/>
        </w:rPr>
        <w:t>%。</w:t>
      </w:r>
    </w:p>
    <w:p w14:paraId="168BDD63">
      <w:pPr>
        <w:overflowPunct w:val="0"/>
        <w:spacing w:line="600" w:lineRule="exact"/>
        <w:ind w:firstLine="640" w:firstLineChars="200"/>
        <w:rPr>
          <w:rFonts w:ascii="Times New Roman" w:hAnsi="Times New Roman" w:eastAsia="方正楷体_GB2312" w:cs="Times New Roman"/>
          <w:b/>
          <w:bCs/>
          <w:sz w:val="32"/>
          <w:szCs w:val="32"/>
        </w:rPr>
      </w:pPr>
      <w:r>
        <w:rPr>
          <w:rFonts w:ascii="Times New Roman" w:hAnsi="Times New Roman" w:eastAsia="方正楷体_GB2312" w:cs="Times New Roman"/>
          <w:b/>
          <w:bCs/>
          <w:sz w:val="32"/>
          <w:szCs w:val="32"/>
        </w:rPr>
        <w:t>（二）绩效评价结果</w:t>
      </w:r>
    </w:p>
    <w:p w14:paraId="F3682D02">
      <w:pPr>
        <w:overflowPunct w:val="0"/>
        <w:spacing w:line="600" w:lineRule="exact"/>
        <w:ind w:firstLine="640" w:firstLineChars="200"/>
        <w:rPr>
          <w:rFonts w:ascii="Times New Roman" w:hAnsi="Times New Roman" w:eastAsia="方正仿宋_GB2312" w:cs="Times New Roman"/>
          <w:bCs/>
          <w:sz w:val="32"/>
          <w:szCs w:val="32"/>
        </w:rPr>
      </w:pPr>
      <w:r>
        <w:rPr>
          <w:rFonts w:ascii="Times New Roman" w:hAnsi="Times New Roman" w:eastAsia="方正仿宋_GB2312" w:cs="Times New Roman"/>
          <w:kern w:val="0"/>
          <w:sz w:val="32"/>
          <w:szCs w:val="32"/>
        </w:rPr>
        <w:t>202</w:t>
      </w:r>
      <w:r>
        <w:rPr>
          <w:rFonts w:hint="eastAsia" w:ascii="Times New Roman" w:hAnsi="Times New Roman" w:eastAsia="方正仿宋_GB2312" w:cs="Times New Roman"/>
          <w:kern w:val="0"/>
          <w:sz w:val="32"/>
          <w:szCs w:val="32"/>
          <w:lang w:val="en-US" w:eastAsia="zh-CN"/>
        </w:rPr>
        <w:t>5</w:t>
      </w:r>
      <w:r>
        <w:rPr>
          <w:rFonts w:ascii="Times New Roman" w:hAnsi="Times New Roman" w:eastAsia="方正仿宋_GB2312" w:cs="Times New Roman"/>
          <w:kern w:val="0"/>
          <w:sz w:val="32"/>
          <w:szCs w:val="32"/>
        </w:rPr>
        <w:t>年度本部门（单位）整体支出</w:t>
      </w:r>
      <w:r>
        <w:rPr>
          <w:rFonts w:ascii="Times New Roman" w:hAnsi="Times New Roman" w:eastAsia="方正仿宋_GB2312" w:cs="Times New Roman"/>
          <w:sz w:val="32"/>
          <w:szCs w:val="32"/>
        </w:rPr>
        <w:t>全年预算数</w:t>
      </w:r>
      <w:r>
        <w:rPr>
          <w:rFonts w:hint="eastAsia" w:ascii="Times New Roman" w:hAnsi="Times New Roman" w:eastAsia="方正仿宋_GB2312" w:cs="Times New Roman"/>
          <w:sz w:val="32"/>
          <w:szCs w:val="32"/>
          <w:lang w:val="en-US" w:eastAsia="zh-CN"/>
        </w:rPr>
        <w:t>4162</w:t>
      </w:r>
      <w:r>
        <w:rPr>
          <w:rFonts w:ascii="Times New Roman" w:hAnsi="Times New Roman" w:eastAsia="方正仿宋_GB2312" w:cs="Times New Roman"/>
          <w:sz w:val="32"/>
          <w:szCs w:val="32"/>
        </w:rPr>
        <w:t>万元，执行数</w:t>
      </w:r>
      <w:r>
        <w:rPr>
          <w:rFonts w:ascii="Times New Roman" w:hAnsi="Times New Roman" w:eastAsia="方正仿宋_GB2312" w:cs="Times New Roman"/>
          <w:sz w:val="32"/>
          <w:szCs w:val="32"/>
          <w:lang w:val="en-US"/>
        </w:rPr>
        <w:t>5682.24</w:t>
      </w:r>
      <w:r>
        <w:rPr>
          <w:rFonts w:ascii="Times New Roman" w:hAnsi="Times New Roman" w:eastAsia="方正仿宋_GB2312" w:cs="Times New Roman"/>
          <w:sz w:val="32"/>
          <w:szCs w:val="32"/>
        </w:rPr>
        <w:t>万元，完成预算的</w:t>
      </w:r>
      <w:r>
        <w:rPr>
          <w:rFonts w:hint="eastAsia" w:ascii="Times New Roman" w:hAnsi="Times New Roman" w:eastAsia="方正仿宋_GB2312" w:cs="Times New Roman"/>
          <w:sz w:val="32"/>
          <w:szCs w:val="32"/>
          <w:lang w:val="en-US" w:eastAsia="zh-CN"/>
        </w:rPr>
        <w:t>136.5</w:t>
      </w:r>
      <w:r>
        <w:rPr>
          <w:rFonts w:ascii="Times New Roman" w:hAnsi="Times New Roman" w:eastAsia="方正仿宋_GB2312" w:cs="Times New Roman"/>
          <w:sz w:val="32"/>
          <w:szCs w:val="32"/>
        </w:rPr>
        <w:t>%</w:t>
      </w:r>
      <w:r>
        <w:rPr>
          <w:rFonts w:ascii="Times New Roman" w:hAnsi="Times New Roman" w:eastAsia="方正仿宋_GB2312" w:cs="Times New Roman"/>
          <w:kern w:val="0"/>
          <w:sz w:val="32"/>
          <w:szCs w:val="32"/>
        </w:rPr>
        <w:t>，绩效自评得分</w:t>
      </w:r>
      <w:r>
        <w:rPr>
          <w:rFonts w:ascii="Times New Roman" w:hAnsi="Times New Roman" w:eastAsia="方正仿宋_GB2312" w:cs="Times New Roman"/>
          <w:kern w:val="0"/>
          <w:sz w:val="32"/>
          <w:szCs w:val="32"/>
          <w:lang w:val="en-US"/>
        </w:rPr>
        <w:t>95</w:t>
      </w:r>
      <w:r>
        <w:rPr>
          <w:rFonts w:ascii="Times New Roman" w:hAnsi="Times New Roman" w:eastAsia="方正仿宋_GB2312" w:cs="Times New Roman"/>
          <w:sz w:val="32"/>
          <w:szCs w:val="32"/>
        </w:rPr>
        <w:t>分</w:t>
      </w:r>
      <w:r>
        <w:rPr>
          <w:rFonts w:ascii="Times New Roman" w:hAnsi="Times New Roman" w:eastAsia="方正仿宋_GB2312" w:cs="Times New Roman"/>
          <w:kern w:val="0"/>
          <w:sz w:val="32"/>
          <w:szCs w:val="32"/>
        </w:rPr>
        <w:t>，评价等级为</w:t>
      </w:r>
      <w:r>
        <w:rPr>
          <w:rFonts w:ascii="Times New Roman" w:hAnsi="Times New Roman" w:eastAsia="方正仿宋_GB2312" w:cs="Times New Roman"/>
          <w:sz w:val="32"/>
          <w:szCs w:val="32"/>
        </w:rPr>
        <w:t>“</w:t>
      </w:r>
      <w:r>
        <w:rPr>
          <w:rFonts w:ascii="Times New Roman" w:hAnsi="Times New Roman" w:eastAsia="方正仿宋_GB2312" w:cs="Times New Roman"/>
          <w:sz w:val="32"/>
          <w:szCs w:val="32"/>
          <w:lang w:val="en-US"/>
        </w:rPr>
        <w:t>优秀</w:t>
      </w:r>
      <w:r>
        <w:rPr>
          <w:rFonts w:ascii="Times New Roman" w:hAnsi="Times New Roman" w:eastAsia="方正仿宋_GB2312" w:cs="Times New Roman"/>
          <w:sz w:val="32"/>
          <w:szCs w:val="32"/>
        </w:rPr>
        <w:t>”。绩效目标完成情况：</w:t>
      </w:r>
      <w:r>
        <w:rPr>
          <w:rFonts w:hint="default" w:ascii="Times New Roman" w:hAnsi="Times New Roman" w:eastAsia="仿宋_GB2312" w:cs="Times New Roman"/>
          <w:b w:val="0"/>
          <w:bCs w:val="0"/>
          <w:i w:val="0"/>
          <w:iCs w:val="0"/>
          <w:color w:val="auto"/>
          <w:kern w:val="2"/>
          <w:sz w:val="32"/>
          <w:szCs w:val="32"/>
          <w:highlight w:val="none"/>
          <w:vertAlign w:val="baseline"/>
          <w:lang w:val="en-US" w:eastAsia="zh-CN" w:bidi="ar-SA"/>
        </w:rPr>
        <w:t>一是满足了教职工工资等人员经费；二是使用好了学生公用经费，教育教学工作取得好的成绩；三是改扩建项目圆满成功，为教育教学提供了更好的教学环境。发现的主要问题及原因：固定资产管理不规范。下一步改进措施：一是摸清底数，及时处置资产；二是加强固定资产管理人员责任。</w:t>
      </w:r>
    </w:p>
    <w:p w14:paraId="39C2C4A5">
      <w:pPr>
        <w:pStyle w:val="12"/>
        <w:numPr>
          <w:ilvl w:val="0"/>
          <w:numId w:val="2"/>
        </w:numPr>
        <w:overflowPunct w:val="0"/>
        <w:autoSpaceDE/>
        <w:autoSpaceDN/>
        <w:spacing w:line="600" w:lineRule="exact"/>
        <w:ind w:firstLine="640" w:firstLineChars="200"/>
        <w:jc w:val="both"/>
        <w:rPr>
          <w:rFonts w:ascii="Times New Roman" w:hAnsi="Times New Roman" w:eastAsia="方正楷体_GB2312" w:cs="Times New Roman"/>
          <w:b/>
          <w:bCs/>
          <w:color w:val="auto"/>
          <w:kern w:val="2"/>
          <w:sz w:val="32"/>
          <w:szCs w:val="32"/>
        </w:rPr>
      </w:pPr>
      <w:r>
        <w:rPr>
          <w:rFonts w:ascii="Times New Roman" w:hAnsi="Times New Roman" w:eastAsia="方正楷体_GB2312" w:cs="Times New Roman"/>
          <w:b/>
          <w:bCs/>
          <w:color w:val="auto"/>
          <w:kern w:val="2"/>
          <w:sz w:val="32"/>
          <w:szCs w:val="32"/>
        </w:rPr>
        <w:t>评价结果应用情况</w:t>
      </w:r>
    </w:p>
    <w:p w14:paraId="2146CC03">
      <w:pPr>
        <w:pStyle w:val="12"/>
        <w:numPr>
          <w:numId w:val="0"/>
        </w:numPr>
        <w:overflowPunct w:val="0"/>
        <w:autoSpaceDE/>
        <w:autoSpaceDN/>
        <w:spacing w:line="600" w:lineRule="exact"/>
        <w:ind w:firstLine="640" w:firstLineChars="200"/>
        <w:jc w:val="both"/>
        <w:rPr>
          <w:rFonts w:ascii="Times New Roman" w:hAnsi="Times New Roman" w:eastAsia="方正仿宋_GB2312" w:cs="Times New Roman"/>
          <w:color w:val="auto"/>
          <w:sz w:val="72"/>
          <w:szCs w:val="72"/>
        </w:rPr>
      </w:pPr>
      <w:r>
        <w:rPr>
          <w:rFonts w:ascii="Times New Roman" w:hAnsi="Times New Roman" w:eastAsia="方正仿宋_GB2312" w:cs="Times New Roman"/>
          <w:color w:val="auto"/>
          <w:sz w:val="32"/>
          <w:szCs w:val="32"/>
        </w:rPr>
        <w:t>请根据202</w:t>
      </w:r>
      <w:r>
        <w:rPr>
          <w:rFonts w:hint="eastAsia" w:ascii="Times New Roman" w:hAnsi="Times New Roman" w:eastAsia="方正仿宋_GB2312" w:cs="Times New Roman"/>
          <w:color w:val="auto"/>
          <w:sz w:val="32"/>
          <w:szCs w:val="32"/>
          <w:lang w:val="en-US" w:eastAsia="zh-CN"/>
        </w:rPr>
        <w:t>5</w:t>
      </w:r>
      <w:r>
        <w:rPr>
          <w:rFonts w:ascii="Times New Roman" w:hAnsi="Times New Roman" w:eastAsia="方正仿宋_GB2312" w:cs="Times New Roman"/>
          <w:color w:val="auto"/>
          <w:sz w:val="32"/>
          <w:szCs w:val="32"/>
        </w:rPr>
        <w:t>年度绩效自评结果、部门评价结果、财政评价结果对本部门2025年度预算安排，支出结构调整，资金管理，制度建设等方面结果运用进行简要说明。</w:t>
      </w:r>
    </w:p>
    <w:p w14:paraId="200CDF64">
      <w:pPr>
        <w:pStyle w:val="12"/>
        <w:jc w:val="left"/>
        <w:rPr>
          <w:rFonts w:ascii="Times New Roman" w:hAnsi="Times New Roman" w:cs="Times New Roman"/>
          <w:sz w:val="72"/>
          <w:szCs w:val="72"/>
        </w:rPr>
      </w:pPr>
    </w:p>
    <w:p w14:paraId="30F902EA">
      <w:pPr>
        <w:pStyle w:val="12"/>
        <w:jc w:val="left"/>
        <w:rPr>
          <w:rFonts w:ascii="Times New Roman" w:hAnsi="Times New Roman" w:cs="Times New Roman"/>
          <w:sz w:val="72"/>
          <w:szCs w:val="72"/>
        </w:rPr>
      </w:pPr>
    </w:p>
    <w:p w14:paraId="356DF48E">
      <w:pPr>
        <w:pStyle w:val="12"/>
        <w:jc w:val="both"/>
        <w:rPr>
          <w:rFonts w:ascii="Times New Roman" w:hAnsi="Times New Roman" w:cs="Times New Roman"/>
          <w:sz w:val="72"/>
          <w:szCs w:val="72"/>
        </w:rPr>
      </w:pPr>
    </w:p>
    <w:p w14:paraId="737116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39CAB699">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一、财政拨款收入：指本级财政当年拨付的资金。</w:t>
      </w:r>
    </w:p>
    <w:p w14:paraId="7D90E01E">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二、政府性基金预算财政拨款收入：指本级财政当年拨付的政府性基金预算资金。</w:t>
      </w:r>
    </w:p>
    <w:p w14:paraId="DD553F40">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三、事业收入：指事业单位开展专业业务活动及辅助活动所取得的收入。</w:t>
      </w:r>
    </w:p>
    <w:p w14:paraId="2DDB55C1">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四、其他收入：指除上述“财政拨款收入”、“上级补助收入”、“事业收入”、“经营收入”、“附属单位上缴收入”等以外的收入。</w:t>
      </w:r>
    </w:p>
    <w:p w14:paraId="BAF1EB96">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五、上年结转和结余：指以前年度尚未完成、结转到本年按有关规定继续使用的资金。</w:t>
      </w:r>
    </w:p>
    <w:p w14:paraId="8CE5CFB8">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六、教育支出（类）：是指用于政府教育事务支出，包括保障机构正常运转、完成日常和特定的工作任务或事业发展目标的支出。</w:t>
      </w:r>
    </w:p>
    <w:p w14:paraId="E086CD5F">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七、基本支出：指保障机构正常运转、完成日常工作任务而发生的人员支出和公用支出。</w:t>
      </w:r>
    </w:p>
    <w:p w14:paraId="84B21359">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八、项目支出：指在基本支出之外为完成特定行政任务和事业发展目标所发生的支出。</w:t>
      </w:r>
    </w:p>
    <w:p w14:paraId="6F1B6682">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DA960F68">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3538354">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F5AF1ABA">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十二、教育支出（类）普通教育（款）学前教育（项）：指幼儿园用于保障机构正常运行、开展日常工作的基本支出。</w:t>
      </w:r>
    </w:p>
    <w:p w14:paraId="7F3DB0FA">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十三、教育支出（类）普通教育（款）小学教育（项）：指小学学校用于保障机构正常运行、开展日常工作的基本支出。</w:t>
      </w:r>
    </w:p>
    <w:p w14:paraId="EB12171E">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十四、教育支出（类）普通教育（款）初中教育（项）：指初中学校用于保障机构正常运行、开展日常工作的基本支出。</w:t>
      </w:r>
    </w:p>
    <w:p w14:paraId="54D0DF94">
      <w:pPr>
        <w:autoSpaceDE w:val="0"/>
        <w:autoSpaceDN w:val="0"/>
        <w:adjustRightInd w:val="0"/>
        <w:spacing w:line="240" w:lineRule="auto"/>
        <w:ind w:firstLine="640" w:firstLineChars="200"/>
        <w:jc w:val="left"/>
      </w:pPr>
      <w:r>
        <w:rPr>
          <w:rFonts w:hint="default" w:ascii="仿宋" w:hAnsi="仿宋" w:eastAsia="仿宋" w:cs="仿宋"/>
          <w:b w:val="0"/>
          <w:bCs w:val="0"/>
          <w:i w:val="0"/>
          <w:iCs w:val="0"/>
          <w:color w:val="000000"/>
          <w:kern w:val="0"/>
          <w:sz w:val="32"/>
          <w:szCs w:val="32"/>
          <w:highlight w:val="none"/>
          <w:vertAlign w:val="baseline"/>
          <w:lang w:val="en-US" w:eastAsia="zh-CN" w:bidi="ar-SA"/>
        </w:rPr>
        <w:t>十五、教育支出（类）其他教育支出（款）其他教育支出（项）：指为用于学校正常运转、开展日常工作的其他支出。</w:t>
      </w:r>
    </w:p>
    <w:p w14:paraId="75C8B7D3">
      <w:pPr>
        <w:widowControl/>
        <w:ind w:firstLine="640" w:firstLineChars="200"/>
        <w:jc w:val="left"/>
        <w:rPr>
          <w:rFonts w:ascii="Times New Roman" w:hAnsi="Times New Roman" w:eastAsia="方正仿宋_GB2312" w:cs="Times New Roman"/>
          <w:color w:val="000000"/>
          <w:kern w:val="0"/>
          <w:sz w:val="32"/>
          <w:szCs w:val="32"/>
        </w:rPr>
      </w:pPr>
      <w:r>
        <w:rPr>
          <w:rFonts w:hint="default" w:ascii="仿宋" w:hAnsi="仿宋" w:eastAsia="仿宋" w:cs="仿宋"/>
          <w:b w:val="0"/>
          <w:bCs w:val="0"/>
          <w:i w:val="0"/>
          <w:iCs w:val="0"/>
          <w:color w:val="000000"/>
          <w:kern w:val="0"/>
          <w:sz w:val="32"/>
          <w:szCs w:val="32"/>
          <w:highlight w:val="none"/>
          <w:vertAlign w:val="baseline"/>
          <w:lang w:val="en-US" w:eastAsia="zh-CN" w:bidi="ar-SA"/>
        </w:rPr>
        <w:t>十六、社会保障和就业支出（类）人力资源和社会保障管理事务（款）引进人才费用（项）：用于引进外国专家、引智成果推广以及其他相关人才引进工作的专项经费支出。包括用于引进人才的租房补贴和生活补助等。</w:t>
      </w:r>
    </w:p>
    <w:p w14:paraId="749076CA">
      <w:pPr>
        <w:pStyle w:val="12"/>
        <w:spacing w:line="600" w:lineRule="exact"/>
        <w:ind w:firstLine="640" w:firstLineChars="200"/>
        <w:rPr>
          <w:rFonts w:ascii="Times New Roman" w:hAnsi="Times New Roman" w:eastAsia="方正楷体_GB2312" w:cs="Times New Roman"/>
          <w:b/>
          <w:bCs/>
          <w:i/>
          <w:color w:val="auto"/>
          <w:sz w:val="32"/>
          <w:szCs w:val="32"/>
        </w:rPr>
      </w:pPr>
    </w:p>
    <w:p w14:paraId="547F556F">
      <w:pPr>
        <w:pStyle w:val="12"/>
        <w:jc w:val="center"/>
        <w:rPr>
          <w:rFonts w:ascii="Times New Roman" w:hAnsi="Times New Roman" w:cs="Times New Roman"/>
          <w:sz w:val="72"/>
          <w:szCs w:val="72"/>
        </w:rPr>
      </w:pPr>
    </w:p>
    <w:p w14:paraId="5B215139">
      <w:pPr>
        <w:pStyle w:val="12"/>
        <w:jc w:val="center"/>
        <w:rPr>
          <w:rFonts w:ascii="Times New Roman" w:hAnsi="Times New Roman" w:cs="Times New Roman"/>
          <w:sz w:val="72"/>
          <w:szCs w:val="72"/>
        </w:rPr>
      </w:pPr>
    </w:p>
    <w:p w14:paraId="4FA0C8AF">
      <w:pPr>
        <w:pStyle w:val="12"/>
        <w:jc w:val="center"/>
        <w:rPr>
          <w:rFonts w:ascii="Times New Roman" w:hAnsi="Times New Roman" w:cs="Times New Roman"/>
          <w:sz w:val="72"/>
          <w:szCs w:val="72"/>
        </w:rPr>
      </w:pPr>
    </w:p>
    <w:p w14:paraId="190F3CF4">
      <w:pPr>
        <w:pStyle w:val="12"/>
        <w:jc w:val="center"/>
        <w:rPr>
          <w:rFonts w:ascii="Times New Roman" w:hAnsi="Times New Roman" w:cs="Times New Roman"/>
          <w:sz w:val="72"/>
          <w:szCs w:val="72"/>
        </w:rPr>
      </w:pPr>
    </w:p>
    <w:p w14:paraId="7676310D">
      <w:pPr>
        <w:pStyle w:val="12"/>
        <w:jc w:val="center"/>
        <w:rPr>
          <w:rFonts w:ascii="Times New Roman" w:hAnsi="Times New Roman" w:cs="Times New Roman"/>
          <w:sz w:val="72"/>
          <w:szCs w:val="72"/>
        </w:rPr>
      </w:pPr>
    </w:p>
    <w:p w14:paraId="192131BF">
      <w:pPr>
        <w:pStyle w:val="12"/>
        <w:jc w:val="center"/>
        <w:rPr>
          <w:rFonts w:ascii="Times New Roman" w:hAnsi="Times New Roman" w:cs="Times New Roman"/>
          <w:sz w:val="72"/>
          <w:szCs w:val="72"/>
        </w:rPr>
      </w:pPr>
    </w:p>
    <w:p w14:paraId="2EC81BC6">
      <w:pPr>
        <w:pStyle w:val="12"/>
        <w:jc w:val="center"/>
        <w:rPr>
          <w:rFonts w:ascii="Times New Roman" w:hAnsi="Times New Roman" w:cs="Times New Roman"/>
          <w:sz w:val="72"/>
          <w:szCs w:val="72"/>
        </w:rPr>
      </w:pPr>
    </w:p>
    <w:p w14:paraId="3D6FD215">
      <w:pPr>
        <w:pStyle w:val="12"/>
        <w:jc w:val="center"/>
        <w:rPr>
          <w:rFonts w:ascii="Times New Roman" w:hAnsi="Times New Roman" w:cs="Times New Roman"/>
          <w:sz w:val="72"/>
          <w:szCs w:val="72"/>
        </w:rPr>
      </w:pPr>
    </w:p>
    <w:p w14:paraId="2935BF24">
      <w:pPr>
        <w:pStyle w:val="12"/>
        <w:jc w:val="center"/>
        <w:rPr>
          <w:rFonts w:ascii="Times New Roman" w:hAnsi="Times New Roman" w:cs="Times New Roman"/>
          <w:sz w:val="72"/>
          <w:szCs w:val="72"/>
        </w:rPr>
      </w:pPr>
    </w:p>
    <w:p w14:paraId="DD0DDB48">
      <w:pPr>
        <w:pStyle w:val="12"/>
        <w:jc w:val="center"/>
        <w:rPr>
          <w:rFonts w:ascii="Times New Roman" w:hAnsi="Times New Roman" w:cs="Times New Roman"/>
          <w:sz w:val="72"/>
          <w:szCs w:val="72"/>
        </w:rPr>
      </w:pPr>
    </w:p>
    <w:p w14:paraId="8EBF329C">
      <w:pPr>
        <w:pStyle w:val="12"/>
        <w:jc w:val="center"/>
        <w:rPr>
          <w:rFonts w:ascii="Times New Roman" w:hAnsi="Times New Roman" w:cs="Times New Roman"/>
          <w:sz w:val="72"/>
          <w:szCs w:val="72"/>
        </w:rPr>
      </w:pPr>
    </w:p>
    <w:p w14:paraId="01802290">
      <w:pPr>
        <w:pStyle w:val="12"/>
        <w:jc w:val="center"/>
        <w:rPr>
          <w:rFonts w:ascii="Times New Roman" w:hAnsi="Times New Roman" w:cs="Times New Roman"/>
          <w:sz w:val="72"/>
          <w:szCs w:val="72"/>
        </w:rPr>
      </w:pPr>
    </w:p>
    <w:p w14:paraId="7174F9F0">
      <w:pPr>
        <w:pStyle w:val="12"/>
        <w:jc w:val="center"/>
        <w:rPr>
          <w:rFonts w:ascii="Times New Roman" w:hAnsi="Times New Roman" w:cs="Times New Roman"/>
          <w:sz w:val="72"/>
          <w:szCs w:val="72"/>
        </w:rPr>
      </w:pPr>
    </w:p>
    <w:p w14:paraId="A1D3B348">
      <w:pPr>
        <w:pStyle w:val="12"/>
        <w:jc w:val="center"/>
        <w:rPr>
          <w:rFonts w:ascii="Times New Roman" w:hAnsi="Times New Roman" w:cs="Times New Roman"/>
          <w:sz w:val="72"/>
          <w:szCs w:val="72"/>
        </w:rPr>
      </w:pPr>
    </w:p>
    <w:p w14:paraId="065C7E83">
      <w:pPr>
        <w:pStyle w:val="12"/>
        <w:jc w:val="center"/>
        <w:rPr>
          <w:rFonts w:ascii="Times New Roman" w:hAnsi="Times New Roman" w:cs="Times New Roman"/>
          <w:sz w:val="72"/>
          <w:szCs w:val="72"/>
        </w:rPr>
      </w:pPr>
    </w:p>
    <w:p w14:paraId="B0367235">
      <w:pPr>
        <w:pStyle w:val="12"/>
        <w:jc w:val="center"/>
        <w:rPr>
          <w:rFonts w:ascii="Times New Roman" w:hAnsi="Times New Roman" w:cs="Times New Roman"/>
          <w:sz w:val="72"/>
          <w:szCs w:val="72"/>
        </w:rPr>
      </w:pPr>
    </w:p>
    <w:p w14:paraId="4FCAE23E">
      <w:pPr>
        <w:pStyle w:val="12"/>
        <w:jc w:val="center"/>
        <w:rPr>
          <w:rFonts w:ascii="Times New Roman" w:hAnsi="Times New Roman" w:cs="Times New Roman"/>
          <w:sz w:val="72"/>
          <w:szCs w:val="72"/>
        </w:rPr>
      </w:pPr>
    </w:p>
    <w:p w14:paraId="04D4ECBD">
      <w:pPr>
        <w:pStyle w:val="12"/>
        <w:jc w:val="both"/>
        <w:rPr>
          <w:rFonts w:ascii="Times New Roman" w:hAnsi="Times New Roman" w:cs="Times New Roman"/>
          <w:sz w:val="72"/>
          <w:szCs w:val="72"/>
        </w:rPr>
      </w:pPr>
    </w:p>
    <w:p w14:paraId="5AD2F484">
      <w:pPr>
        <w:pStyle w:val="12"/>
        <w:numPr>
          <w:ilvl w:val="0"/>
          <w:numId w:val="3"/>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861AEFDC">
      <w:pPr>
        <w:pStyle w:val="12"/>
        <w:numPr>
          <w:ilvl w:val="0"/>
          <w:numId w:val="0"/>
        </w:numPr>
        <w:spacing w:line="360" w:lineRule="auto"/>
        <w:ind w:left="420" w:firstLine="0"/>
        <w:jc w:val="center"/>
        <w:rPr>
          <w:rFonts w:ascii="Times New Roman" w:hAnsi="Times New Roman" w:eastAsia="方正小标宋_GBK" w:cs="Times New Roman"/>
          <w:sz w:val="52"/>
          <w:szCs w:val="52"/>
        </w:rPr>
      </w:pPr>
    </w:p>
    <w:p w14:paraId="1E425477">
      <w:pPr>
        <w:pStyle w:val="12"/>
        <w:numPr>
          <w:ilvl w:val="0"/>
          <w:numId w:val="0"/>
        </w:numPr>
        <w:spacing w:line="360" w:lineRule="auto"/>
        <w:ind w:left="420" w:firstLine="0"/>
        <w:jc w:val="center"/>
        <w:rPr>
          <w:rFonts w:ascii="Times New Roman" w:hAnsi="Times New Roman" w:eastAsia="方正小标宋_GBK" w:cs="Times New Roman"/>
          <w:sz w:val="52"/>
          <w:szCs w:val="52"/>
        </w:rPr>
      </w:pPr>
    </w:p>
    <w:p w14:paraId="CEBB81DA">
      <w:pPr>
        <w:pStyle w:val="12"/>
        <w:numPr>
          <w:ilvl w:val="0"/>
          <w:numId w:val="0"/>
        </w:numPr>
        <w:spacing w:line="360" w:lineRule="auto"/>
        <w:ind w:left="420" w:firstLine="0"/>
        <w:jc w:val="center"/>
        <w:rPr>
          <w:rFonts w:ascii="Times New Roman" w:hAnsi="Times New Roman" w:eastAsia="方正小标宋_GBK" w:cs="Times New Roman"/>
          <w:sz w:val="52"/>
          <w:szCs w:val="52"/>
        </w:rPr>
      </w:pPr>
    </w:p>
    <w:p w14:paraId="352F7681">
      <w:pPr>
        <w:pStyle w:val="12"/>
        <w:numPr>
          <w:ilvl w:val="0"/>
          <w:numId w:val="0"/>
        </w:numPr>
        <w:spacing w:line="360" w:lineRule="auto"/>
        <w:ind w:left="420" w:firstLine="0"/>
        <w:jc w:val="center"/>
        <w:rPr>
          <w:rFonts w:ascii="Times New Roman" w:hAnsi="Times New Roman" w:eastAsia="方正小标宋_GBK" w:cs="Times New Roman"/>
          <w:sz w:val="52"/>
          <w:szCs w:val="52"/>
        </w:rPr>
      </w:pPr>
    </w:p>
    <w:p w14:paraId="A9164E7B">
      <w:pPr>
        <w:pStyle w:val="12"/>
        <w:numPr>
          <w:ilvl w:val="0"/>
          <w:numId w:val="0"/>
        </w:numPr>
        <w:spacing w:line="360" w:lineRule="auto"/>
        <w:ind w:left="420" w:firstLine="0"/>
        <w:jc w:val="center"/>
        <w:rPr>
          <w:rFonts w:ascii="Times New Roman" w:hAnsi="Times New Roman" w:eastAsia="方正小标宋_GBK" w:cs="Times New Roman"/>
          <w:sz w:val="52"/>
          <w:szCs w:val="52"/>
        </w:rPr>
      </w:pPr>
    </w:p>
    <w:p w14:paraId="12163325">
      <w:pPr>
        <w:pStyle w:val="12"/>
        <w:numPr>
          <w:ilvl w:val="0"/>
          <w:numId w:val="0"/>
        </w:numPr>
        <w:spacing w:line="360" w:lineRule="auto"/>
        <w:ind w:left="420" w:firstLine="0"/>
        <w:jc w:val="center"/>
        <w:rPr>
          <w:rFonts w:ascii="Times New Roman" w:hAnsi="Times New Roman" w:eastAsia="方正小标宋_GBK" w:cs="Times New Roman"/>
          <w:sz w:val="52"/>
          <w:szCs w:val="52"/>
        </w:rPr>
      </w:pPr>
    </w:p>
    <w:p w14:paraId="2B9324C8">
      <w:pPr>
        <w:pStyle w:val="12"/>
        <w:numPr>
          <w:ilvl w:val="0"/>
          <w:numId w:val="0"/>
        </w:numPr>
        <w:spacing w:line="360" w:lineRule="auto"/>
        <w:ind w:left="420" w:firstLine="0"/>
        <w:jc w:val="center"/>
        <w:rPr>
          <w:rFonts w:ascii="Times New Roman" w:hAnsi="Times New Roman" w:eastAsia="方正小标宋_GBK" w:cs="Times New Roman"/>
          <w:sz w:val="52"/>
          <w:szCs w:val="52"/>
        </w:rPr>
      </w:pPr>
    </w:p>
    <w:p w14:paraId="931189F1">
      <w:pPr>
        <w:pStyle w:val="12"/>
        <w:numPr>
          <w:ilvl w:val="0"/>
          <w:numId w:val="0"/>
        </w:numPr>
        <w:spacing w:line="360" w:lineRule="auto"/>
        <w:ind w:left="420" w:firstLine="0"/>
        <w:jc w:val="center"/>
        <w:rPr>
          <w:rFonts w:ascii="Times New Roman" w:hAnsi="Times New Roman" w:eastAsia="方正小标宋_GBK" w:cs="Times New Roman"/>
          <w:sz w:val="52"/>
          <w:szCs w:val="52"/>
        </w:rPr>
      </w:pPr>
    </w:p>
    <w:p w14:paraId="48C6AE91">
      <w:pPr>
        <w:pStyle w:val="12"/>
        <w:numPr>
          <w:ilvl w:val="0"/>
          <w:numId w:val="0"/>
        </w:numPr>
        <w:spacing w:line="360" w:lineRule="auto"/>
        <w:ind w:left="420" w:firstLine="0"/>
        <w:jc w:val="center"/>
        <w:rPr>
          <w:rFonts w:ascii="Times New Roman" w:hAnsi="Times New Roman" w:eastAsia="方正小标宋_GBK" w:cs="Times New Roman"/>
          <w:sz w:val="52"/>
          <w:szCs w:val="52"/>
        </w:rPr>
      </w:pPr>
    </w:p>
    <w:p w14:paraId="B75E0758">
      <w:pPr>
        <w:pStyle w:val="12"/>
        <w:numPr>
          <w:ilvl w:val="0"/>
          <w:numId w:val="0"/>
        </w:numPr>
        <w:spacing w:line="360" w:lineRule="auto"/>
        <w:ind w:left="420" w:firstLine="0"/>
        <w:jc w:val="center"/>
        <w:rPr>
          <w:rFonts w:ascii="Times New Roman" w:hAnsi="Times New Roman" w:eastAsia="方正小标宋_GBK" w:cs="Times New Roman"/>
          <w:sz w:val="52"/>
          <w:szCs w:val="52"/>
        </w:rPr>
      </w:pPr>
    </w:p>
    <w:p w14:paraId="CF8C4EED">
      <w:pPr>
        <w:spacing w:line="540" w:lineRule="exact"/>
        <w:jc w:val="center"/>
        <w:rPr>
          <w:b w:val="0"/>
          <w:bCs w:val="0"/>
        </w:rPr>
      </w:pPr>
      <w:r>
        <w:rPr>
          <w:rFonts w:hint="default" w:ascii="方正小标宋简体" w:hAnsi="Calibri" w:eastAsia="方正小标宋简体" w:cs="宋体"/>
          <w:b w:val="0"/>
          <w:bCs w:val="0"/>
          <w:i w:val="0"/>
          <w:iCs w:val="0"/>
          <w:color w:val="auto"/>
          <w:kern w:val="2"/>
          <w:sz w:val="44"/>
          <w:szCs w:val="44"/>
          <w:highlight w:val="none"/>
          <w:vertAlign w:val="baseline"/>
          <w:lang w:val="en-US" w:eastAsia="zh-CN" w:bidi="ar-SA"/>
        </w:rPr>
        <w:t>2025年度益阳市龙洲中学学校</w:t>
      </w:r>
    </w:p>
    <w:p w14:paraId="56D384A2">
      <w:pPr>
        <w:spacing w:line="540" w:lineRule="exact"/>
        <w:jc w:val="center"/>
        <w:rPr>
          <w:rFonts w:ascii="Times New Roman" w:hAnsi="Times New Roman" w:cs="Times New Roman"/>
          <w:b w:val="0"/>
          <w:bCs w:val="0"/>
          <w:sz w:val="72"/>
          <w:szCs w:val="72"/>
        </w:rPr>
      </w:pPr>
      <w:r>
        <w:rPr>
          <w:rFonts w:hint="default" w:ascii="方正小标宋简体" w:hAnsi="Calibri" w:eastAsia="方正小标宋简体" w:cs="宋体"/>
          <w:b w:val="0"/>
          <w:bCs w:val="0"/>
          <w:i w:val="0"/>
          <w:iCs w:val="0"/>
          <w:color w:val="auto"/>
          <w:kern w:val="2"/>
          <w:sz w:val="44"/>
          <w:szCs w:val="44"/>
          <w:highlight w:val="none"/>
          <w:vertAlign w:val="baseline"/>
          <w:lang w:val="en-US" w:eastAsia="zh-CN" w:bidi="ar-SA"/>
        </w:rPr>
        <w:t>整体支出绩效自评报告</w:t>
      </w:r>
    </w:p>
    <w:p w14:paraId="EB55AFA9">
      <w:pPr>
        <w:spacing w:line="540" w:lineRule="exact"/>
        <w:ind w:firstLine="640" w:firstLineChars="200"/>
        <w:jc w:val="both"/>
      </w:pPr>
      <w:r>
        <w:rPr>
          <w:rFonts w:ascii="Times New Roman" w:hAnsi="Times New Roman" w:eastAsia="方正仿宋_GB2312" w:cs="Times New Roman"/>
          <w:b/>
          <w:bCs/>
          <w:sz w:val="32"/>
          <w:szCs w:val="32"/>
        </w:rPr>
        <w:t>一、</w:t>
      </w:r>
      <w:r>
        <w:rPr>
          <w:rFonts w:hint="default" w:ascii="黑体" w:hAnsi="黑体" w:eastAsia="黑体" w:cs="宋体"/>
          <w:b w:val="0"/>
          <w:bCs w:val="0"/>
          <w:i w:val="0"/>
          <w:iCs w:val="0"/>
          <w:color w:val="auto"/>
          <w:kern w:val="2"/>
          <w:sz w:val="32"/>
          <w:szCs w:val="32"/>
          <w:highlight w:val="none"/>
          <w:vertAlign w:val="baseline"/>
          <w:lang w:val="en-US" w:eastAsia="zh-CN" w:bidi="ar-SA"/>
        </w:rPr>
        <w:t>部门（单位）基本情况</w:t>
      </w:r>
    </w:p>
    <w:p w14:paraId="ED171C55">
      <w:pPr>
        <w:spacing w:line="540" w:lineRule="exact"/>
        <w:ind w:firstLine="640" w:firstLineChars="200"/>
        <w:jc w:val="both"/>
      </w:pPr>
      <w:r>
        <w:rPr>
          <w:rFonts w:hint="default" w:ascii="楷体_GB2312" w:hAnsi="Calibri" w:eastAsia="楷体_GB2312" w:cs="宋体"/>
          <w:b w:val="0"/>
          <w:bCs w:val="0"/>
          <w:i w:val="0"/>
          <w:iCs w:val="0"/>
          <w:color w:val="auto"/>
          <w:kern w:val="2"/>
          <w:sz w:val="32"/>
          <w:szCs w:val="32"/>
          <w:highlight w:val="none"/>
          <w:vertAlign w:val="baseline"/>
          <w:lang w:val="en-US" w:eastAsia="zh-CN" w:bidi="ar-SA"/>
        </w:rPr>
        <w:t>（一）主要职能</w:t>
      </w:r>
    </w:p>
    <w:p w14:paraId="BFC87F79">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（一）负责贯彻党的教育方针，坚持社会主义办学方向，对学生进行德育、智育、体育、美育和劳动教育等方面的教育。</w:t>
      </w:r>
    </w:p>
    <w:p w14:paraId="F153EAB8">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（二）负责配合各级人民政府依法动员适龄儿童、少年入学，严格控制学生辍学，依法保证适龄儿童、少年接受九年义务教育。</w:t>
      </w:r>
    </w:p>
    <w:p w14:paraId="D84832D3">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（三）负责制定学校教育发展规划，并抓好组织实施和落实工作。</w:t>
      </w:r>
    </w:p>
    <w:p w14:paraId="7E4524B2">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（四）负责按照教育主管部门发布的指导性教学计划、教学大纲，组织实施教育教学活动。</w:t>
      </w:r>
    </w:p>
    <w:p w14:paraId="9924FEFA">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（五）负责依据国家主管部门有关教学计划、课程设置等方面的规定，决定和实施本校的教学计划，组织教学评比、集体备课，对学生进行统一考核等。</w:t>
      </w:r>
    </w:p>
    <w:p w14:paraId="115FCFCA">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（六）负责学籍管理。</w:t>
      </w:r>
    </w:p>
    <w:p w14:paraId="002B9E17">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（七）负责聘任、培训、考核教师，依法奖励或处分有关教师和职工。</w:t>
      </w:r>
    </w:p>
    <w:p w14:paraId="887873E6">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（八）负责科学管理、合理使用学校的设施和经费。</w:t>
      </w:r>
    </w:p>
    <w:p w14:paraId="F2A51FA5">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（九）负责维护学校、师生的合法权益，有权拒绝任何组织和个人对教育教学活动进行非法干涉。</w:t>
      </w:r>
    </w:p>
    <w:p w14:paraId="2257F405">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（十）依法接受各级教育行政部门的检查指导和人民群众的监督。</w:t>
      </w:r>
    </w:p>
    <w:p w14:paraId="9FA0FC3D">
      <w:pPr>
        <w:spacing w:line="540" w:lineRule="exact"/>
        <w:ind w:firstLine="640" w:firstLineChars="200"/>
        <w:jc w:val="both"/>
      </w:pPr>
      <w:r>
        <w:rPr>
          <w:rFonts w:hint="default" w:ascii="楷体_GB2312" w:hAnsi="Calibri" w:eastAsia="楷体_GB2312" w:cs="宋体"/>
          <w:b w:val="0"/>
          <w:bCs w:val="0"/>
          <w:i w:val="0"/>
          <w:iCs w:val="0"/>
          <w:color w:val="auto"/>
          <w:kern w:val="2"/>
          <w:sz w:val="32"/>
          <w:szCs w:val="32"/>
          <w:highlight w:val="none"/>
          <w:vertAlign w:val="baseline"/>
          <w:lang w:val="en-US" w:eastAsia="zh-CN" w:bidi="ar-SA"/>
        </w:rPr>
        <w:t>（二）部门决算单位构成</w:t>
      </w:r>
    </w:p>
    <w:p w14:paraId="6D4223BF">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益阳市龙洲中学2025年部门决算汇总公开单位构成包括：</w:t>
      </w:r>
      <w:r>
        <w:rPr>
          <w:rFonts w:hint="eastAsia" w:ascii="仿宋_GB2312" w:eastAsia="仿宋_GB2312" w:cs="宋体"/>
          <w:b w:val="0"/>
          <w:bCs w:val="0"/>
          <w:i w:val="0"/>
          <w:iCs w:val="0"/>
          <w:color w:val="auto"/>
          <w:kern w:val="2"/>
          <w:sz w:val="32"/>
          <w:szCs w:val="32"/>
          <w:highlight w:val="none"/>
          <w:vertAlign w:val="baseline"/>
          <w:lang w:val="en-US" w:eastAsia="zh-CN" w:bidi="ar-SA"/>
        </w:rPr>
        <w:t>益阳市</w:t>
      </w: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龙洲中学</w:t>
      </w:r>
      <w:r>
        <w:rPr>
          <w:rFonts w:hint="eastAsia" w:ascii="仿宋_GB2312" w:eastAsia="仿宋_GB2312" w:cs="宋体"/>
          <w:b w:val="0"/>
          <w:bCs w:val="0"/>
          <w:i w:val="0"/>
          <w:iCs w:val="0"/>
          <w:color w:val="auto"/>
          <w:kern w:val="2"/>
          <w:sz w:val="32"/>
          <w:szCs w:val="32"/>
          <w:highlight w:val="none"/>
          <w:vertAlign w:val="baseline"/>
          <w:lang w:val="en-US" w:eastAsia="zh-CN" w:bidi="ar-SA"/>
        </w:rPr>
        <w:t>本部</w:t>
      </w:r>
      <w:bookmarkStart w:id="3" w:name="_GoBack"/>
      <w:bookmarkEnd w:id="3"/>
      <w:r>
        <w:rPr>
          <w:rFonts w:hint="default" w:ascii="仿宋_GB2312" w:hAnsi="Calibri" w:eastAsia="仿宋_GB2312" w:cs="宋体"/>
          <w:b w:val="0"/>
          <w:bCs w:val="0"/>
          <w:i w:val="0"/>
          <w:iCs w:val="0"/>
          <w:color w:val="auto"/>
          <w:kern w:val="2"/>
          <w:sz w:val="32"/>
          <w:szCs w:val="32"/>
          <w:highlight w:val="none"/>
          <w:vertAlign w:val="baseline"/>
          <w:lang w:val="en-US" w:eastAsia="zh-CN" w:bidi="ar-SA"/>
        </w:rPr>
        <w:t>。</w:t>
      </w:r>
    </w:p>
    <w:p w14:paraId="5AA02965">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益阳市龙洲中学内设机构：政教处、总务处、后勤管理处、德育处、党建办等。</w:t>
      </w:r>
    </w:p>
    <w:p w14:paraId="B37FFD86">
      <w:pPr>
        <w:spacing w:line="540" w:lineRule="exact"/>
        <w:ind w:firstLine="640" w:firstLineChars="200"/>
        <w:jc w:val="both"/>
      </w:pPr>
      <w:r>
        <w:rPr>
          <w:rFonts w:hint="default" w:ascii="黑体" w:hAnsi="黑体" w:eastAsia="黑体" w:cs="宋体"/>
          <w:b w:val="0"/>
          <w:bCs w:val="0"/>
          <w:i w:val="0"/>
          <w:iCs w:val="0"/>
          <w:color w:val="auto"/>
          <w:kern w:val="2"/>
          <w:sz w:val="32"/>
          <w:szCs w:val="32"/>
          <w:highlight w:val="none"/>
          <w:vertAlign w:val="baseline"/>
          <w:lang w:val="en-US" w:eastAsia="zh-CN" w:bidi="ar-SA"/>
        </w:rPr>
        <w:t>二、一般公共预算支出情况</w:t>
      </w:r>
    </w:p>
    <w:p w14:paraId="07CB35ED">
      <w:pPr>
        <w:spacing w:line="540" w:lineRule="exact"/>
        <w:ind w:firstLine="640" w:firstLineChars="200"/>
        <w:jc w:val="both"/>
      </w:pPr>
      <w:r>
        <w:rPr>
          <w:rFonts w:hint="default" w:ascii="楷体_GB2312" w:hAnsi="Calibri" w:eastAsia="楷体_GB2312" w:cs="宋体"/>
          <w:b w:val="0"/>
          <w:bCs w:val="0"/>
          <w:i w:val="0"/>
          <w:iCs w:val="0"/>
          <w:color w:val="auto"/>
          <w:kern w:val="2"/>
          <w:sz w:val="32"/>
          <w:szCs w:val="32"/>
          <w:highlight w:val="none"/>
          <w:vertAlign w:val="baseline"/>
          <w:lang w:val="en-US" w:eastAsia="zh-CN" w:bidi="ar-SA"/>
        </w:rPr>
        <w:t>（一）基本支出情况</w:t>
      </w:r>
    </w:p>
    <w:p w14:paraId="B98364EB">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益阳市龙洲中学2025年度一般公共预算财政拨款基本支出2569.79万元，其中工资福利支出1131.08万元，对个人和家庭的补助支出66.78万元，商品和服务支出145.06万元。</w:t>
      </w:r>
    </w:p>
    <w:p w14:paraId="FF06DB18">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1.工资福利支出</w:t>
      </w:r>
    </w:p>
    <w:p w14:paraId="DEF1F5FB">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 xml:space="preserve">益阳市龙洲中学2025年度一般公共预算财政拨款基本支出工资福利支出1971.51万元，其中基本工资973.50万元、津贴补贴7.44万元、奖金19.76万元、绩效工资333.53万元、机关事业单位基本养老保险缴费165.11万元、职业年金缴费47.97万元、职工基本医疗保险缴费95.94万元、其他社会保障缴费26.76万元、住房公积金175.15万元、其他工资福利支出126.36万元、助学金16.09万元。 </w:t>
      </w:r>
    </w:p>
    <w:p w14:paraId="59964D23">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2.商品服务支出</w:t>
      </w:r>
    </w:p>
    <w:p w14:paraId="86FA1F33">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益阳市龙洲中学2025年度一般公共预算财政拨款基本支出商品服务支出334.94万元，其中办公费49.13万元、印刷费18.68万元、水费11.9万元、电费21.91万元、物业管理费20.44万元、差旅费2.5万元、维修（护）费34.21万元、会议费8.07万元、培训费6.09万元、劳务费13.34万元、工会经费36.11万元、其他交通费11.56万元、税金及附加费用1.78万元、其他商品和服务支出99.23万元。</w:t>
      </w:r>
    </w:p>
    <w:p w14:paraId="5C5B4E70">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3.对个人和家庭补助支出</w:t>
      </w:r>
    </w:p>
    <w:p w14:paraId="94BBB8E1">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益阳市龙洲中学2025年度一般公共预算财政拨款基本支出对个人和家庭补助支出122.57万元，其中抚恤金44.94万元、生活补助28.50万元、其他对个人和家庭的补助33.03万元。</w:t>
      </w:r>
    </w:p>
    <w:p w14:paraId="B98B8BC0">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4.资本性支出</w:t>
      </w:r>
    </w:p>
    <w:p w14:paraId="A74FABAC">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益阳市龙洲中学2025年度一般公共预算财政拨款基本支出资本性支出2450万元，其中改扩建支出2450万元。</w:t>
      </w:r>
    </w:p>
    <w:p w14:paraId="895A1DE5">
      <w:pPr>
        <w:spacing w:line="540" w:lineRule="exact"/>
        <w:ind w:firstLine="640" w:firstLineChars="200"/>
        <w:jc w:val="both"/>
      </w:pPr>
      <w:r>
        <w:rPr>
          <w:rFonts w:hint="default" w:ascii="楷体_GB2312" w:hAnsi="Calibri" w:eastAsia="楷体_GB2312" w:cs="宋体"/>
          <w:b w:val="0"/>
          <w:bCs w:val="0"/>
          <w:i w:val="0"/>
          <w:iCs w:val="0"/>
          <w:color w:val="auto"/>
          <w:kern w:val="2"/>
          <w:sz w:val="32"/>
          <w:szCs w:val="32"/>
          <w:highlight w:val="none"/>
          <w:vertAlign w:val="baseline"/>
          <w:lang w:val="en-US" w:eastAsia="zh-CN" w:bidi="ar-SA"/>
        </w:rPr>
        <w:t>项目支出情况</w:t>
      </w:r>
    </w:p>
    <w:p w14:paraId="F0A8DBC3">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益阳市龙洲中学2025年度一般公共预算财政拨款项目支出2590.77万元，其中资本性支出2590.77万元。资本性支出占项目支出的100%。</w:t>
      </w:r>
    </w:p>
    <w:p w14:paraId="73F24DFB">
      <w:pPr>
        <w:spacing w:line="540" w:lineRule="exact"/>
        <w:ind w:firstLine="640" w:firstLineChars="200"/>
        <w:jc w:val="both"/>
      </w:pPr>
      <w:r>
        <w:rPr>
          <w:rFonts w:hint="default" w:ascii="黑体" w:hAnsi="黑体" w:eastAsia="黑体" w:cs="宋体"/>
          <w:b w:val="0"/>
          <w:bCs w:val="0"/>
          <w:i w:val="0"/>
          <w:iCs w:val="0"/>
          <w:color w:val="auto"/>
          <w:kern w:val="2"/>
          <w:sz w:val="32"/>
          <w:szCs w:val="32"/>
          <w:highlight w:val="none"/>
          <w:vertAlign w:val="baseline"/>
          <w:lang w:val="en-US" w:eastAsia="zh-CN" w:bidi="ar-SA"/>
        </w:rPr>
        <w:t>三、政府性基金预算支出情况</w:t>
      </w:r>
    </w:p>
    <w:p w14:paraId="2EA65E72">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益阳市龙洲中学2025年度政府性基金预算支出2450万元，其中改扩建项目支出2450万元。占预算支出的100%。</w:t>
      </w:r>
    </w:p>
    <w:p w14:paraId="476BAEE7">
      <w:pPr>
        <w:spacing w:line="540" w:lineRule="exact"/>
        <w:ind w:firstLine="640" w:firstLineChars="200"/>
        <w:jc w:val="both"/>
      </w:pPr>
      <w:r>
        <w:rPr>
          <w:rFonts w:hint="default" w:ascii="黑体" w:hAnsi="黑体" w:eastAsia="黑体" w:cs="宋体"/>
          <w:b w:val="0"/>
          <w:bCs w:val="0"/>
          <w:i w:val="0"/>
          <w:iCs w:val="0"/>
          <w:color w:val="auto"/>
          <w:kern w:val="2"/>
          <w:sz w:val="32"/>
          <w:szCs w:val="32"/>
          <w:highlight w:val="none"/>
          <w:vertAlign w:val="baseline"/>
          <w:lang w:val="en-US" w:eastAsia="zh-CN" w:bidi="ar-SA"/>
        </w:rPr>
        <w:t>四、国有资本经营预算支出情况</w:t>
      </w:r>
    </w:p>
    <w:p w14:paraId="FF51C5A7">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本单位本年度无国有资本经营预算支出。</w:t>
      </w:r>
    </w:p>
    <w:p w14:paraId="8F44F826">
      <w:pPr>
        <w:spacing w:line="540" w:lineRule="exact"/>
        <w:ind w:left="0" w:leftChars="0" w:firstLine="640" w:firstLineChars="200"/>
        <w:jc w:val="both"/>
      </w:pPr>
      <w:r>
        <w:rPr>
          <w:rFonts w:hint="default" w:ascii="黑体" w:hAnsi="黑体" w:eastAsia="黑体" w:cs="宋体"/>
          <w:b w:val="0"/>
          <w:bCs w:val="0"/>
          <w:i w:val="0"/>
          <w:iCs w:val="0"/>
          <w:color w:val="auto"/>
          <w:kern w:val="2"/>
          <w:sz w:val="32"/>
          <w:szCs w:val="32"/>
          <w:highlight w:val="none"/>
          <w:vertAlign w:val="baseline"/>
          <w:lang w:val="en-US" w:eastAsia="zh-CN" w:bidi="ar-SA"/>
        </w:rPr>
        <w:t>五、社会保险基金预算支出情况</w:t>
      </w:r>
    </w:p>
    <w:p w14:paraId="49257628">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本单位本年度无社会保险基金预算支出。</w:t>
      </w:r>
    </w:p>
    <w:p w14:paraId="56CF3CA9">
      <w:pPr>
        <w:spacing w:line="540" w:lineRule="exact"/>
        <w:ind w:firstLine="640" w:firstLineChars="200"/>
        <w:jc w:val="both"/>
      </w:pPr>
      <w:r>
        <w:rPr>
          <w:rFonts w:hint="default" w:ascii="黑体" w:hAnsi="黑体" w:eastAsia="黑体" w:cs="宋体"/>
          <w:b w:val="0"/>
          <w:bCs w:val="0"/>
          <w:i w:val="0"/>
          <w:iCs w:val="0"/>
          <w:color w:val="auto"/>
          <w:kern w:val="2"/>
          <w:sz w:val="32"/>
          <w:szCs w:val="32"/>
          <w:highlight w:val="none"/>
          <w:vertAlign w:val="baseline"/>
          <w:lang w:val="en-US" w:eastAsia="zh-CN" w:bidi="ar-SA"/>
        </w:rPr>
        <w:t>六、部门整体支出绩效情况</w:t>
      </w:r>
    </w:p>
    <w:p w14:paraId="D461D0C9">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益阳市龙洲中学严格执行《中华人民共和国预算法》，强化支出责任，不断提高资金使用效益，根据绩效评价相关制度规定对2025年度部门整体支出开展绩效评价，认真制定绩效自评工作方案，坚持客观公正和有效性原则，按照设定的指标体系，认真对各类项目资金开展预算资金绩效自评。</w:t>
      </w:r>
    </w:p>
    <w:p w14:paraId="F3955D5B">
      <w:pPr>
        <w:spacing w:line="540" w:lineRule="exact"/>
        <w:ind w:firstLine="640" w:firstLineChars="200"/>
        <w:jc w:val="both"/>
      </w:pPr>
      <w:r>
        <w:rPr>
          <w:rFonts w:hint="default" w:ascii="楷体_GB2312" w:hAnsi="Calibri" w:eastAsia="楷体_GB2312" w:cs="宋体"/>
          <w:b w:val="0"/>
          <w:bCs w:val="0"/>
          <w:i w:val="0"/>
          <w:iCs w:val="0"/>
          <w:color w:val="auto"/>
          <w:kern w:val="2"/>
          <w:sz w:val="32"/>
          <w:szCs w:val="32"/>
          <w:highlight w:val="none"/>
          <w:vertAlign w:val="baseline"/>
          <w:lang w:val="en-US" w:eastAsia="zh-CN" w:bidi="ar-SA"/>
        </w:rPr>
        <w:t>（一）绩效评价工作情况</w:t>
      </w:r>
    </w:p>
    <w:p w14:paraId="CE714C74">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1.成立领导小组。由党总支书记任组长，学校总务室、政教处、德育处相关人员组成绩效评价工作领导小组，学习评价指标体系和绩效评价相关要求，明确工作职责和分工。</w:t>
      </w:r>
    </w:p>
    <w:p w14:paraId="503A2072">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4CF8394D">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3.实施绩效评价</w:t>
      </w:r>
    </w:p>
    <w:p w14:paraId="3D77B1E9">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通过实地勘察、询问、发放问卷调查、召开座谈会听取汇报等方式收集相关评价资料，由评价小组对资料进行分类、整理、分析，根据评价方案中制定的评价依据、评价标准进行打分。</w:t>
      </w:r>
    </w:p>
    <w:p w14:paraId="565F8C26">
      <w:pPr>
        <w:spacing w:line="540" w:lineRule="exact"/>
        <w:ind w:firstLine="640" w:firstLineChars="200"/>
        <w:jc w:val="both"/>
      </w:pPr>
      <w:r>
        <w:rPr>
          <w:rFonts w:hint="default" w:ascii="楷体_GB2312" w:hAnsi="Calibri" w:eastAsia="楷体_GB2312" w:cs="宋体"/>
          <w:b w:val="0"/>
          <w:bCs w:val="0"/>
          <w:i w:val="0"/>
          <w:iCs w:val="0"/>
          <w:color w:val="auto"/>
          <w:kern w:val="2"/>
          <w:sz w:val="32"/>
          <w:szCs w:val="32"/>
          <w:highlight w:val="none"/>
          <w:vertAlign w:val="baseline"/>
          <w:lang w:val="en-US" w:eastAsia="zh-CN" w:bidi="ar-SA"/>
        </w:rPr>
        <w:t>（二）部门整体支出主要绩效及评价结论</w:t>
      </w:r>
    </w:p>
    <w:p w14:paraId="E0797388">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1. 经济性与内控管理：</w:t>
      </w:r>
    </w:p>
    <w:p w14:paraId="4935CE66">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严控非刚性支出：学校普遍坚持“过紧日子”的原则，将有限资金向教育教学、学生发展、师资培育及校园安全等核心领域倾斜。</w:t>
      </w:r>
    </w:p>
    <w:p w14:paraId="667EB0A9">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资产规范管理：建立健全固定资产动态管理台账，定期开展清查盘点，合理调配闲置资产，有效杜绝了资产闲置与流失，提高了资产使用效率。</w:t>
      </w:r>
    </w:p>
    <w:p w14:paraId="F17108D6">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2. 资金使用效率（效率性）：</w:t>
      </w:r>
    </w:p>
    <w:p w14:paraId="23B5F2D7">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办学条件改善：高效推进校园基础设施维修改造（如宿舍改造、运动场修缮、食堂标准化建设、校园安防系统升级等），切实优化了师生学习与生活环境。</w:t>
      </w:r>
    </w:p>
    <w:p w14:paraId="6B5466C5">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教育教学提质：资金有效保障了课程改革、教学教研大比武、名师工作室建设等，提升了教师专业素养与课堂教学水平。</w:t>
      </w:r>
    </w:p>
    <w:p w14:paraId="D55263CE">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五育并举落实：统筹资金开展德育、心理健康、艺体教育及劳动教育等特色活动，丰富了课后服务内容，促进了学生综合素质的全面发展。</w:t>
      </w:r>
    </w:p>
    <w:p w14:paraId="56F86D3A">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3. 履职成效与社会效益（效益性）：</w:t>
      </w:r>
    </w:p>
    <w:p w14:paraId="5DE04652">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教学质量稳步提升：中考成绩取得突破或保持优势。</w:t>
      </w:r>
    </w:p>
    <w:p w14:paraId="98ECFE82">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社会满意度高：通过落实课后服务、护学安园、校园餐整治等民生举措，切实解决了群众急难愁盼问题，家长及社会各界对学校办学的满意度不断提升。</w:t>
      </w:r>
    </w:p>
    <w:p w14:paraId="3F39BDCD">
      <w:pPr>
        <w:spacing w:line="540" w:lineRule="exact"/>
        <w:ind w:firstLine="640" w:firstLineChars="200"/>
        <w:jc w:val="both"/>
      </w:pPr>
      <w:r>
        <w:rPr>
          <w:rFonts w:hint="default" w:ascii="黑体" w:hAnsi="黑体" w:eastAsia="黑体" w:cs="宋体"/>
          <w:b w:val="0"/>
          <w:bCs w:val="0"/>
          <w:i w:val="0"/>
          <w:iCs w:val="0"/>
          <w:color w:val="auto"/>
          <w:kern w:val="2"/>
          <w:sz w:val="32"/>
          <w:szCs w:val="32"/>
          <w:highlight w:val="none"/>
          <w:vertAlign w:val="baseline"/>
          <w:lang w:val="en-US" w:eastAsia="zh-CN" w:bidi="ar-SA"/>
        </w:rPr>
        <w:t>七、存在的问题及原因分析</w:t>
      </w:r>
    </w:p>
    <w:p w14:paraId="7A7E13E1">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1.预算编制与执行偏差：部分项目年初预算测算不够精准，实际支出与预算存在偏差；个别项目前期推进较慢，导致资金支付进度不均衡。</w:t>
      </w:r>
    </w:p>
    <w:p w14:paraId="272E0AC9">
      <w:pPr>
        <w:snapToGrid w:val="0"/>
        <w:spacing w:line="240" w:lineRule="auto"/>
        <w:ind w:firstLine="640" w:firstLineChars="200"/>
        <w:jc w:val="left"/>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14:paraId="ED8B4FA5">
      <w:pPr>
        <w:spacing w:line="540" w:lineRule="exact"/>
        <w:ind w:left="0" w:leftChars="0" w:firstLine="640" w:firstLineChars="200"/>
        <w:jc w:val="both"/>
      </w:pPr>
      <w:r>
        <w:rPr>
          <w:rFonts w:hint="default" w:ascii="黑体" w:hAnsi="黑体" w:eastAsia="黑体" w:cs="宋体"/>
          <w:b w:val="0"/>
          <w:bCs w:val="0"/>
          <w:i w:val="0"/>
          <w:iCs w:val="0"/>
          <w:color w:val="auto"/>
          <w:kern w:val="2"/>
          <w:sz w:val="32"/>
          <w:szCs w:val="32"/>
          <w:highlight w:val="none"/>
          <w:vertAlign w:val="baseline"/>
          <w:lang w:val="en-US" w:eastAsia="zh-CN" w:bidi="ar-SA"/>
        </w:rPr>
        <w:t>八、下一步改进措施</w:t>
      </w:r>
    </w:p>
    <w:p w14:paraId="3886057E">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 xml:space="preserve">强化预算编制的科学性与前瞻性，结合上年度资金使用情况合理测算；加强项目事前事中调度，加快资金执行进度。    </w:t>
      </w:r>
    </w:p>
    <w:p w14:paraId="F078D3F5">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2.健全绩效目标精准编制与全过程动态监控机制，强化绩效评价结果的实际应用，将其作为下一年度预算安排的重要依据。</w:t>
      </w:r>
    </w:p>
    <w:p w14:paraId="29CA6B16">
      <w:pPr>
        <w:spacing w:line="540" w:lineRule="exact"/>
        <w:ind w:left="0" w:leftChars="0" w:firstLine="640" w:firstLineChars="200"/>
        <w:jc w:val="both"/>
      </w:pPr>
      <w:r>
        <w:rPr>
          <w:rFonts w:hint="default" w:ascii="黑体" w:hAnsi="黑体" w:eastAsia="黑体" w:cs="宋体"/>
          <w:b w:val="0"/>
          <w:bCs w:val="0"/>
          <w:i w:val="0"/>
          <w:iCs w:val="0"/>
          <w:color w:val="auto"/>
          <w:kern w:val="2"/>
          <w:sz w:val="32"/>
          <w:szCs w:val="32"/>
          <w:highlight w:val="none"/>
          <w:vertAlign w:val="baseline"/>
          <w:lang w:val="en-US" w:eastAsia="zh-CN" w:bidi="ar-SA"/>
        </w:rPr>
        <w:t>九、绩效自评结果拟应用和公开情况</w:t>
      </w:r>
    </w:p>
    <w:p w14:paraId="2542766B">
      <w:pPr>
        <w:spacing w:line="540" w:lineRule="exact"/>
        <w:ind w:firstLine="640" w:firstLineChars="200"/>
        <w:jc w:val="both"/>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根据财政部门要求，益阳市龙洲中学认真组织开展了2025年度预决算，对预算执行情况进行了部门整体支出绩效评价，根据财政部门要求在政府门户网站进行公开，公开内容包括2025年度益阳市龙洲中学整体支出绩效自评报告和基础表、自评表。</w:t>
      </w:r>
    </w:p>
    <w:p w14:paraId="8F733BAA">
      <w:pPr>
        <w:spacing w:line="540" w:lineRule="exact"/>
        <w:ind w:left="0" w:leftChars="0" w:firstLine="640" w:firstLineChars="200"/>
        <w:jc w:val="both"/>
      </w:pPr>
      <w:r>
        <w:rPr>
          <w:rFonts w:hint="default" w:ascii="黑体" w:hAnsi="黑体" w:eastAsia="黑体" w:cs="宋体"/>
          <w:b w:val="0"/>
          <w:bCs w:val="0"/>
          <w:i w:val="0"/>
          <w:iCs w:val="0"/>
          <w:color w:val="auto"/>
          <w:kern w:val="2"/>
          <w:sz w:val="32"/>
          <w:szCs w:val="32"/>
          <w:highlight w:val="none"/>
          <w:vertAlign w:val="baseline"/>
          <w:lang w:val="en-US" w:eastAsia="zh-CN" w:bidi="ar-SA"/>
        </w:rPr>
        <w:t>十、其他需要说明的情况</w:t>
      </w:r>
    </w:p>
    <w:p w14:paraId="105A9003">
      <w:pPr>
        <w:pStyle w:val="12"/>
        <w:spacing w:line="600" w:lineRule="exact"/>
        <w:ind w:firstLine="640" w:firstLineChars="200"/>
        <w:rPr>
          <w:rFonts w:ascii="Times New Roman" w:hAnsi="Times New Roman" w:eastAsia="方正仿宋_GB2312" w:cs="Times New Roman"/>
          <w:sz w:val="32"/>
          <w:szCs w:val="32"/>
        </w:rPr>
      </w:pPr>
      <w:r>
        <w:rPr>
          <w:rFonts w:hint="default" w:ascii="仿宋_GB2312" w:hAnsi="Calibri" w:eastAsia="仿宋_GB2312" w:cs="宋体"/>
          <w:b w:val="0"/>
          <w:bCs w:val="0"/>
          <w:i w:val="0"/>
          <w:iCs w:val="0"/>
          <w:color w:val="auto"/>
          <w:kern w:val="2"/>
          <w:sz w:val="32"/>
          <w:szCs w:val="32"/>
          <w:highlight w:val="none"/>
          <w:vertAlign w:val="baseline"/>
          <w:lang w:val="en-US" w:eastAsia="zh-CN" w:bidi="ar-SA"/>
        </w:rPr>
        <w:t>无。</w:t>
      </w:r>
    </w:p>
    <w:p w14:paraId="50CF1DD1">
      <w:pPr>
        <w:pStyle w:val="12"/>
        <w:ind w:firstLine="1280" w:firstLineChars="400"/>
        <w:rPr>
          <w:rFonts w:ascii="Times New Roman" w:hAnsi="Times New Roman" w:eastAsia="方正仿宋_GB2312" w:cs="Times New Roman"/>
          <w:sz w:val="32"/>
          <w:szCs w:val="32"/>
        </w:rPr>
      </w:pPr>
    </w:p>
    <w:p w14:paraId="67E44960">
      <w:pPr>
        <w:pStyle w:val="12"/>
        <w:spacing w:line="600" w:lineRule="exact"/>
        <w:ind w:firstLine="640" w:firstLineChars="200"/>
        <w:rPr>
          <w:rFonts w:ascii="Times New Roman" w:hAnsi="Times New Roman" w:eastAsia="方正仿宋_GB2312" w:cs="Times New Roman"/>
          <w:sz w:val="32"/>
          <w:szCs w:val="32"/>
        </w:rPr>
      </w:pPr>
    </w:p>
    <w:p w14:paraId="6278DAE1">
      <w:pPr>
        <w:pStyle w:val="12"/>
        <w:jc w:val="center"/>
        <w:rPr>
          <w:rFonts w:ascii="Times New Roman" w:hAnsi="Times New Roman" w:cs="Times New Roman"/>
          <w:sz w:val="72"/>
          <w:szCs w:val="72"/>
        </w:rPr>
      </w:pPr>
    </w:p>
    <w:p w14:paraId="4F731768">
      <w:pPr>
        <w:pStyle w:val="12"/>
        <w:jc w:val="center"/>
        <w:rPr>
          <w:rFonts w:ascii="Times New Roman" w:hAnsi="Times New Roman" w:cs="Times New Roman"/>
          <w:sz w:val="72"/>
          <w:szCs w:val="72"/>
        </w:rPr>
      </w:pPr>
    </w:p>
    <w:p w14:paraId="4E29D96D">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B2D654-4B9A-42AB-9415-2B6E155CC1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B0E54F0-7D3D-4379-9322-713D70275D00}"/>
  </w:font>
  <w:font w:name="方正小标宋简体">
    <w:altName w:val="黑体"/>
    <w:panose1 w:val="02000000000000000000"/>
    <w:charset w:val="86"/>
    <w:family w:val="auto"/>
    <w:pitch w:val="default"/>
    <w:sig w:usb0="00000000" w:usb1="00000000" w:usb2="00000000" w:usb3="00000000" w:csb0="00040000" w:csb1="00000000"/>
    <w:embedRegular r:id="rId3" w:fontKey="{C5047124-B345-425D-B7BA-BE5B43FF2309}"/>
  </w:font>
  <w:font w:name="方正小标宋_GBK">
    <w:panose1 w:val="02000000000000000000"/>
    <w:charset w:val="86"/>
    <w:family w:val="script"/>
    <w:pitch w:val="default"/>
    <w:sig w:usb0="A00002BF" w:usb1="38CF7CFA" w:usb2="00082016" w:usb3="00000000" w:csb0="00040001" w:csb1="00000000"/>
    <w:embedRegular r:id="rId4" w:fontKey="{FCEAAA62-7850-4B92-91AE-FC167A396208}"/>
  </w:font>
  <w:font w:name="方正仿宋_GB2312">
    <w:altName w:val="仿宋"/>
    <w:panose1 w:val="02000000000000000000"/>
    <w:charset w:val="86"/>
    <w:family w:val="auto"/>
    <w:pitch w:val="default"/>
    <w:sig w:usb0="00000000" w:usb1="00000000" w:usb2="00000012" w:usb3="00000000" w:csb0="00040001" w:csb1="00000000"/>
    <w:embedRegular r:id="rId5" w:fontKey="{3DBA05BF-D63B-4147-B890-4C584B97423D}"/>
  </w:font>
  <w:font w:name="仿宋_GB2312">
    <w:altName w:val="仿宋"/>
    <w:panose1 w:val="02010609030000010101"/>
    <w:charset w:val="86"/>
    <w:family w:val="modern"/>
    <w:pitch w:val="default"/>
    <w:sig w:usb0="00000000" w:usb1="00000000" w:usb2="00000000" w:usb3="00000000" w:csb0="00040000" w:csb1="00000000"/>
    <w:embedRegular r:id="rId6" w:fontKey="{9B2C34D8-5681-4C18-97C0-C7C3C8BBD9FD}"/>
  </w:font>
  <w:font w:name="仿宋">
    <w:panose1 w:val="02010609060101010101"/>
    <w:charset w:val="86"/>
    <w:family w:val="auto"/>
    <w:pitch w:val="default"/>
    <w:sig w:usb0="800002BF" w:usb1="38CF7CFA" w:usb2="00000016" w:usb3="00000000" w:csb0="00040001" w:csb1="00000000"/>
    <w:embedRegular r:id="rId7" w:fontKey="{47011639-C78C-4CCF-9922-B1414F412697}"/>
  </w:font>
  <w:font w:name="华文中宋">
    <w:altName w:val="宋体"/>
    <w:panose1 w:val="02010600040000010101"/>
    <w:charset w:val="86"/>
    <w:family w:val="auto"/>
    <w:pitch w:val="default"/>
    <w:sig w:usb0="00000000" w:usb1="00000000" w:usb2="00000000" w:usb3="00000000" w:csb0="0004009F" w:csb1="DFD70000"/>
    <w:embedRegular r:id="rId8" w:fontKey="{CACD0835-8BB7-49BB-B71D-CFB577A4A54E}"/>
  </w:font>
  <w:font w:name="方正楷体_GB2312">
    <w:altName w:val="宋体"/>
    <w:panose1 w:val="02000000000000000000"/>
    <w:charset w:val="86"/>
    <w:family w:val="auto"/>
    <w:pitch w:val="default"/>
    <w:sig w:usb0="00000000" w:usb1="00000000" w:usb2="00000012" w:usb3="00000000" w:csb0="00040001" w:csb1="00000000"/>
    <w:embedRegular r:id="rId9" w:fontKey="{CEF2DD98-0D42-4ED7-B656-CAC412685169}"/>
  </w:font>
  <w:font w:name="楷体">
    <w:panose1 w:val="02010609060101010101"/>
    <w:charset w:val="86"/>
    <w:family w:val="modern"/>
    <w:pitch w:val="default"/>
    <w:sig w:usb0="800002BF" w:usb1="38CF7CFA" w:usb2="00000016" w:usb3="00000000" w:csb0="00040001" w:csb1="00000000"/>
    <w:embedRegular r:id="rId10" w:fontKey="{109562D8-54A2-469E-91AA-DE3B51087128}"/>
  </w:font>
  <w:font w:name="楷体_GB2312">
    <w:altName w:val="楷体"/>
    <w:panose1 w:val="02020603050000020304"/>
    <w:charset w:val="00"/>
    <w:family w:val="roman"/>
    <w:pitch w:val="default"/>
    <w:sig w:usb0="00000000" w:usb1="00000000" w:usb2="00000008" w:usb3="00000000" w:csb0="000001FF" w:csb1="00000000"/>
    <w:embedRegular r:id="rId11" w:fontKey="{AEE49E0B-5BDB-4CF8-BDDF-9E316CA9977C}"/>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方正楷体_GB2312">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E89A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6"/>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BB933BF">
                          <w:pPr>
                            <w:pStyle w:val="6"/>
                          </w:pPr>
                          <w:r>
                            <w:fldChar w:fldCharType="begin"/>
                          </w:r>
                          <w:r>
                            <w:instrText xml:space="preserve"> PAGE  \* MERGEFORMAT </w:instrText>
                          </w:r>
                          <w:r>
                            <w:fldChar w:fldCharType="separate"/>
                          </w:r>
                          <w:r>
                            <w:t>20</w:t>
                          </w:r>
                          <w:r>
                            <w:fldChar w:fldCharType="end"/>
                          </w:r>
                        </w:p>
                      </w:txbxContent>
                    </wps:txbx>
                    <wps:bodyPr vert="horz" wrap="none" lIns="0" tIns="0" rIns="0" bIns="0" anchor="t">
                      <a:spAutoFit/>
                    </wps:bodyPr>
                  </wps:wsp>
                </a:graphicData>
              </a:graphic>
            </wp:anchor>
          </w:drawing>
        </mc:Choice>
        <mc:Fallback>
          <w:pict>
            <v:rect id="文本框 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BnplqGywEAAJIDAAAOAAAAAAAAAAEAIAAAAB8BAABkcnMvZTJv&#10;RG9jLnhtbFBLBQYAAAAABgAGAFkBAABcBQAAAAA=&#10;">
              <v:fill on="f" focussize="0,0"/>
              <v:stroke on="f"/>
              <v:imagedata o:title=""/>
              <o:lock v:ext="edit" aspectratio="f"/>
              <v:textbox inset="0mm,0mm,0mm,0mm" style="mso-fit-shape-to-text:t;">
                <w:txbxContent>
                  <w:p w14:paraId="6BB933BF">
                    <w:pPr>
                      <w:pStyle w:val="6"/>
                    </w:pPr>
                    <w:r>
                      <w:fldChar w:fldCharType="begin"/>
                    </w:r>
                    <w:r>
                      <w:instrText xml:space="preserve"> PAGE  \* MERGEFORMAT </w:instrText>
                    </w:r>
                    <w:r>
                      <w:fldChar w:fldCharType="separate"/>
                    </w:r>
                    <w:r>
                      <w:t>20</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528488"/>
    <w:multiLevelType w:val="singleLevel"/>
    <w:tmpl w:val="E0528488"/>
    <w:lvl w:ilvl="0" w:tentative="0">
      <w:start w:val="3"/>
      <w:numFmt w:val="chineseCounting"/>
      <w:suff w:val="nothing"/>
      <w:lvlText w:val="（%1）"/>
      <w:lvlJc w:val="left"/>
      <w:rPr>
        <w:rFonts w:hint="eastAsia"/>
      </w:rPr>
    </w:lvl>
  </w:abstractNum>
  <w:abstractNum w:abstractNumId="1">
    <w:nsid w:val="00000000"/>
    <w:multiLevelType w:val="singleLevel"/>
    <w:tmpl w:val="00000000"/>
    <w:lvl w:ilvl="0" w:tentative="0">
      <w:start w:val="7"/>
      <w:numFmt w:val="chineseCounting"/>
      <w:suff w:val="nothing"/>
      <w:lvlText w:val="%1、"/>
      <w:lvlJc w:val="left"/>
      <w:rPr>
        <w:rFonts w:hint="eastAsia"/>
      </w:rPr>
    </w:lvl>
  </w:abstractNum>
  <w:abstractNum w:abstractNumId="2">
    <w:nsid w:val="00000001"/>
    <w:multiLevelType w:val="multilevel"/>
    <w:tmpl w:val="00000001"/>
    <w:lvl w:ilvl="0" w:tentative="0">
      <w:start w:val="5"/>
      <w:numFmt w:val="chineseCounting"/>
      <w:lvlText w:val="第%1部分"/>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780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9">
    <w:name w:val="Default Paragraph Font"/>
    <w:qFormat/>
    <w:uiPriority w:val="1"/>
  </w:style>
  <w:style w:type="table" w:default="1" w:styleId="8">
    <w:name w:val="Normal Table"/>
    <w:qFormat/>
    <w:uiPriority w:val="99"/>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First Indent 2"/>
    <w:basedOn w:val="4"/>
    <w:next w:val="1"/>
    <w:qFormat/>
    <w:uiPriority w:val="99"/>
    <w:pPr>
      <w:ind w:firstLine="420" w:firstLineChars="200"/>
    </w:pPr>
  </w:style>
  <w:style w:type="paragraph" w:styleId="4">
    <w:name w:val="Body Text Indent"/>
    <w:basedOn w:val="1"/>
    <w:next w:val="3"/>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qFormat/>
    <w:uiPriority w:val="99"/>
    <w:rPr>
      <w:sz w:val="18"/>
      <w:szCs w:val="18"/>
    </w:rPr>
  </w:style>
  <w:style w:type="paragraph" w:styleId="6">
    <w:name w:val="footer"/>
    <w:basedOn w:val="1"/>
    <w:link w:val="11"/>
    <w:qFormat/>
    <w:uiPriority w:val="99"/>
    <w:pPr>
      <w:tabs>
        <w:tab w:val="center" w:pos="4153"/>
        <w:tab w:val="right" w:pos="8306"/>
      </w:tabs>
      <w:snapToGrid w:val="0"/>
      <w:jc w:val="left"/>
    </w:pPr>
    <w:rPr>
      <w:sz w:val="18"/>
      <w:szCs w:val="18"/>
    </w:rPr>
  </w:style>
  <w:style w:type="paragraph" w:styleId="7">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1511</Words>
  <Characters>1741</Characters>
  <Paragraphs>1400</Paragraphs>
  <TotalTime>16</TotalTime>
  <ScaleCrop>false</ScaleCrop>
  <LinksUpToDate>false</LinksUpToDate>
  <CharactersWithSpaces>1945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2026-08-27T13:43:00Z</dcterms:created>
  <dc:creator>李航 null</dc:creator>
  <cp:lastModifiedBy>天下粮仓</cp:lastModifiedBy>
  <cp:lastPrinted>2024-08-10T02:20:00Z</cp:lastPrinted>
  <dcterms:modified xsi:type="dcterms:W3CDTF">2026-08-29T07:48:44Z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7A636A6384BA4B8F8B01B86170DF6312_13</vt:lpwstr>
  </property>
  <property fmtid="{D5CDD505-2E9C-101B-9397-08002B2CF9AE}" pid="4" name="KSOTemplateDocerSaveRecord">
    <vt:lpwstr>eyJoZGlkIjoiYTM2NmVjZDFlM2M3N2I2N2RjMjFhMzg3NWMyNjM3MzIiLCJ1c2VySWQiOiIyNzE4MzYzMDgifQ==</vt:lpwstr>
  </property>
</Properties>
</file>