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7AE" w:rsidRDefault="00F6713E">
      <w:pPr>
        <w:pStyle w:val="Default"/>
        <w:jc w:val="both"/>
        <w:rPr>
          <w:rFonts w:hAnsi="黑体"/>
          <w:sz w:val="36"/>
          <w:szCs w:val="36"/>
        </w:rPr>
      </w:pPr>
      <w:r>
        <w:rPr>
          <w:rFonts w:hAnsi="黑体" w:hint="eastAsia"/>
          <w:sz w:val="36"/>
          <w:szCs w:val="36"/>
        </w:rPr>
        <w:t>附件2</w:t>
      </w:r>
    </w:p>
    <w:p w:rsidR="004807AE" w:rsidRDefault="004807AE">
      <w:pPr>
        <w:pStyle w:val="Default"/>
        <w:jc w:val="center"/>
        <w:rPr>
          <w:rFonts w:ascii="Times New Roman" w:hAnsi="Times New Roman" w:cs="Times New Roman"/>
          <w:sz w:val="56"/>
          <w:szCs w:val="56"/>
        </w:rPr>
      </w:pPr>
    </w:p>
    <w:p w:rsidR="004807AE" w:rsidRDefault="004807AE">
      <w:pPr>
        <w:pStyle w:val="Default"/>
        <w:jc w:val="center"/>
        <w:rPr>
          <w:rFonts w:ascii="Times New Roman" w:hAnsi="Times New Roman" w:cs="Times New Roman"/>
          <w:sz w:val="84"/>
          <w:szCs w:val="84"/>
        </w:rPr>
      </w:pPr>
    </w:p>
    <w:p w:rsidR="004807AE" w:rsidRDefault="004807AE">
      <w:pPr>
        <w:pStyle w:val="Default"/>
        <w:jc w:val="center"/>
        <w:rPr>
          <w:rFonts w:ascii="Times New Roman" w:hAnsi="Times New Roman" w:cs="Times New Roman"/>
          <w:sz w:val="84"/>
          <w:szCs w:val="84"/>
        </w:rPr>
      </w:pPr>
    </w:p>
    <w:p w:rsidR="004807AE" w:rsidRDefault="00F6713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4807AE" w:rsidRDefault="00F6713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益阳市赫山区第一完全小学</w:t>
      </w:r>
    </w:p>
    <w:p w:rsidR="004807AE" w:rsidRDefault="00F6713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部门决算</w:t>
      </w:r>
    </w:p>
    <w:p w:rsidR="004807AE" w:rsidRDefault="004807AE">
      <w:pPr>
        <w:pStyle w:val="Default"/>
        <w:jc w:val="center"/>
        <w:rPr>
          <w:rFonts w:ascii="Times New Roman" w:eastAsia="方正小标宋_GBK" w:hAnsi="Times New Roman" w:cs="Times New Roman"/>
          <w:sz w:val="56"/>
          <w:szCs w:val="56"/>
        </w:rPr>
      </w:pPr>
    </w:p>
    <w:p w:rsidR="004807AE" w:rsidRDefault="004807AE">
      <w:pPr>
        <w:pStyle w:val="Default"/>
        <w:jc w:val="center"/>
        <w:rPr>
          <w:rFonts w:ascii="Times New Roman" w:hAnsi="Times New Roman" w:cs="Times New Roman"/>
          <w:sz w:val="56"/>
          <w:szCs w:val="56"/>
        </w:rPr>
      </w:pPr>
    </w:p>
    <w:p w:rsidR="004807AE" w:rsidRDefault="004807AE">
      <w:pPr>
        <w:pStyle w:val="Default"/>
        <w:rPr>
          <w:rFonts w:ascii="Times New Roman" w:hAnsi="Times New Roman" w:cs="Times New Roman"/>
          <w:sz w:val="56"/>
          <w:szCs w:val="56"/>
        </w:rPr>
      </w:pPr>
    </w:p>
    <w:p w:rsidR="004807AE" w:rsidRDefault="004807AE">
      <w:pPr>
        <w:pStyle w:val="Default"/>
        <w:jc w:val="center"/>
        <w:rPr>
          <w:rFonts w:ascii="Times New Roman" w:hAnsi="Times New Roman" w:cs="Times New Roman"/>
          <w:sz w:val="32"/>
          <w:szCs w:val="32"/>
        </w:rPr>
      </w:pPr>
    </w:p>
    <w:p w:rsidR="004807AE" w:rsidRDefault="004807AE">
      <w:pPr>
        <w:pStyle w:val="Default"/>
        <w:spacing w:line="600" w:lineRule="exact"/>
        <w:jc w:val="center"/>
        <w:rPr>
          <w:rFonts w:ascii="Times New Roman" w:hAnsi="Times New Roman" w:cs="Times New Roman"/>
          <w:bCs/>
          <w:sz w:val="36"/>
          <w:szCs w:val="28"/>
        </w:rPr>
      </w:pPr>
    </w:p>
    <w:p w:rsidR="004807AE" w:rsidRDefault="004807AE">
      <w:pPr>
        <w:pStyle w:val="Default"/>
        <w:spacing w:line="600" w:lineRule="exact"/>
        <w:jc w:val="center"/>
        <w:rPr>
          <w:rFonts w:ascii="Times New Roman" w:hAnsi="Times New Roman" w:cs="Times New Roman"/>
          <w:bCs/>
          <w:sz w:val="36"/>
          <w:szCs w:val="28"/>
        </w:rPr>
      </w:pPr>
    </w:p>
    <w:p w:rsidR="004807AE" w:rsidRDefault="004807AE">
      <w:pPr>
        <w:pStyle w:val="Default"/>
        <w:spacing w:line="600" w:lineRule="exact"/>
        <w:jc w:val="center"/>
        <w:rPr>
          <w:rFonts w:ascii="Times New Roman" w:hAnsi="Times New Roman" w:cs="Times New Roman"/>
          <w:bCs/>
          <w:sz w:val="36"/>
          <w:szCs w:val="28"/>
        </w:rPr>
      </w:pPr>
    </w:p>
    <w:p w:rsidR="004807AE" w:rsidRDefault="004807AE">
      <w:pPr>
        <w:pStyle w:val="Default"/>
        <w:spacing w:line="600" w:lineRule="exact"/>
        <w:jc w:val="center"/>
        <w:rPr>
          <w:rFonts w:ascii="Times New Roman" w:hAnsi="Times New Roman" w:cs="Times New Roman"/>
          <w:bCs/>
          <w:sz w:val="36"/>
          <w:szCs w:val="28"/>
        </w:rPr>
      </w:pPr>
    </w:p>
    <w:p w:rsidR="004807AE" w:rsidRDefault="00F6713E">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4807AE" w:rsidRDefault="004807AE">
      <w:pPr>
        <w:pStyle w:val="Default"/>
        <w:spacing w:line="600" w:lineRule="exact"/>
        <w:jc w:val="center"/>
        <w:rPr>
          <w:rFonts w:ascii="Times New Roman" w:hAnsi="Times New Roman" w:cs="Times New Roman"/>
          <w:b/>
          <w:sz w:val="36"/>
          <w:szCs w:val="28"/>
        </w:rPr>
      </w:pPr>
    </w:p>
    <w:p w:rsidR="004807AE" w:rsidRDefault="00F6713E" w:rsidP="00DE4CE2">
      <w:pPr>
        <w:pStyle w:val="Default"/>
        <w:spacing w:afterLines="50" w:line="600" w:lineRule="exact"/>
        <w:rPr>
          <w:rFonts w:ascii="Times New Roman" w:hAnsi="Times New Roman" w:cs="Times New Roman"/>
          <w:bCs/>
          <w:sz w:val="32"/>
          <w:szCs w:val="32"/>
        </w:rPr>
      </w:pPr>
      <w:r>
        <w:rPr>
          <w:rFonts w:ascii="Times New Roman" w:hAnsi="Times New Roman" w:cs="Times New Roman"/>
          <w:bCs/>
          <w:sz w:val="32"/>
          <w:szCs w:val="32"/>
        </w:rPr>
        <w:lastRenderedPageBreak/>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益阳市赫山区第一完全小学</w:t>
      </w:r>
      <w:r>
        <w:rPr>
          <w:rFonts w:ascii="Times New Roman" w:hAnsi="Times New Roman" w:cs="Times New Roman"/>
          <w:bCs/>
          <w:sz w:val="32"/>
          <w:szCs w:val="32"/>
        </w:rPr>
        <w:t>概况</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4807AE" w:rsidRDefault="00F6713E" w:rsidP="00DE4CE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4807AE" w:rsidRDefault="00F6713E" w:rsidP="00DE4CE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4807AE" w:rsidRDefault="00F6713E">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4807AE" w:rsidRDefault="004807AE">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4807AE">
          <w:pgSz w:w="11906" w:h="16838"/>
          <w:pgMar w:top="1417" w:right="1588" w:bottom="1417" w:left="1588" w:header="851" w:footer="992" w:gutter="0"/>
          <w:pgNumType w:start="1"/>
          <w:cols w:space="425"/>
          <w:docGrid w:type="lines" w:linePitch="312"/>
        </w:sectPr>
      </w:pP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4807AE" w:rsidRDefault="00F6713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4807AE" w:rsidRDefault="00F6713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4807AE" w:rsidRDefault="00F6713E" w:rsidP="00DE4CE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4807AE" w:rsidRDefault="00F6713E" w:rsidP="00DE4CE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4807AE" w:rsidRDefault="004807AE">
      <w:pPr>
        <w:pStyle w:val="Default"/>
        <w:spacing w:line="600" w:lineRule="exact"/>
        <w:rPr>
          <w:rFonts w:ascii="Times New Roman" w:hAnsi="Times New Roman" w:cs="Times New Roman"/>
          <w:bCs/>
          <w:sz w:val="28"/>
          <w:szCs w:val="28"/>
        </w:rPr>
      </w:pPr>
    </w:p>
    <w:p w:rsidR="004807AE" w:rsidRDefault="004807AE">
      <w:pPr>
        <w:jc w:val="center"/>
        <w:rPr>
          <w:rFonts w:ascii="Times New Roman" w:hAnsi="Times New Roman" w:cs="Times New Roman"/>
          <w:sz w:val="72"/>
          <w:szCs w:val="72"/>
        </w:rPr>
      </w:pPr>
    </w:p>
    <w:p w:rsidR="004807AE" w:rsidRDefault="004807AE">
      <w:pPr>
        <w:jc w:val="center"/>
        <w:rPr>
          <w:rFonts w:ascii="Times New Roman" w:hAnsi="Times New Roman" w:cs="Times New Roman"/>
          <w:sz w:val="72"/>
          <w:szCs w:val="72"/>
        </w:rPr>
      </w:pPr>
    </w:p>
    <w:p w:rsidR="004807AE" w:rsidRDefault="004807AE">
      <w:pPr>
        <w:jc w:val="center"/>
        <w:rPr>
          <w:rFonts w:ascii="Times New Roman" w:hAnsi="Times New Roman" w:cs="Times New Roman"/>
          <w:sz w:val="72"/>
          <w:szCs w:val="72"/>
        </w:rPr>
      </w:pPr>
    </w:p>
    <w:p w:rsidR="004807AE" w:rsidRDefault="004807AE">
      <w:pPr>
        <w:pStyle w:val="a0"/>
        <w:rPr>
          <w:rFonts w:ascii="Times New Roman" w:hAnsi="Times New Roman" w:cs="Times New Roman"/>
        </w:rPr>
        <w:sectPr w:rsidR="004807AE">
          <w:footerReference w:type="default" r:id="rId8"/>
          <w:pgSz w:w="11906" w:h="16838"/>
          <w:pgMar w:top="1417" w:right="1588" w:bottom="1417" w:left="1588" w:header="851" w:footer="992" w:gutter="0"/>
          <w:pgNumType w:start="1"/>
          <w:cols w:space="425"/>
          <w:docGrid w:type="lines" w:linePitch="312"/>
        </w:sectPr>
      </w:pPr>
    </w:p>
    <w:p w:rsidR="004807AE" w:rsidRDefault="004807AE">
      <w:pPr>
        <w:rPr>
          <w:rFonts w:ascii="Times New Roman" w:eastAsia="方正小标宋_GBK" w:hAnsi="Times New Roman" w:cs="Times New Roman"/>
          <w:sz w:val="72"/>
          <w:szCs w:val="72"/>
        </w:rPr>
      </w:pPr>
    </w:p>
    <w:p w:rsidR="004807AE" w:rsidRDefault="00F6713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4807AE" w:rsidRDefault="00F6713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益阳市赫山区第一完全小学</w:t>
      </w:r>
      <w:r>
        <w:rPr>
          <w:rFonts w:ascii="Times New Roman" w:eastAsia="方正小标宋_GBK" w:hAnsi="Times New Roman" w:cs="Times New Roman"/>
          <w:sz w:val="52"/>
          <w:szCs w:val="52"/>
        </w:rPr>
        <w:t>概况</w:t>
      </w:r>
    </w:p>
    <w:p w:rsidR="004807AE" w:rsidRDefault="004807AE">
      <w:pPr>
        <w:pStyle w:val="20"/>
        <w:ind w:leftChars="0" w:left="0" w:firstLineChars="0" w:firstLine="0"/>
        <w:rPr>
          <w:rFonts w:ascii="Times New Roman" w:hAnsi="Times New Roman" w:cs="Times New Roman"/>
        </w:rPr>
      </w:pPr>
    </w:p>
    <w:p w:rsidR="004807AE" w:rsidRDefault="00F6713E">
      <w:pPr>
        <w:pStyle w:val="a8"/>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（六）负责学籍管理。</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（七）负责聘任、培训、考核教师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（八）负责科学管理、合理使用学校的设施和经费。</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（九）负责维护学校、师生的合法权益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rsidR="004807AE" w:rsidRDefault="00F6713E">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（十）依法接受各级教育行政部门的检查指导和人民群众的监督。</w:t>
      </w:r>
    </w:p>
    <w:p w:rsidR="004807AE" w:rsidRDefault="00F6713E">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4807AE" w:rsidRDefault="00F6713E">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（一）内设机构设置。</w:t>
      </w:r>
    </w:p>
    <w:p w:rsidR="004807AE" w:rsidRDefault="00F6713E">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益阳市赫山区第一完全小学内设机构：德育处、总务处、教务处、党建办等。</w:t>
      </w:r>
    </w:p>
    <w:p w:rsidR="004807AE" w:rsidRDefault="00F6713E">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（二）决算单位构成。</w:t>
      </w:r>
    </w:p>
    <w:p w:rsidR="004807AE" w:rsidRDefault="00F6713E">
      <w:pPr>
        <w:ind w:firstLineChars="200" w:firstLine="640"/>
        <w:jc w:val="left"/>
        <w:rPr>
          <w:rFonts w:ascii="Times New Roman" w:eastAsia="仿宋_GB2312" w:hAnsi="Times New Roman" w:cs="Times New Roman"/>
          <w:sz w:val="28"/>
          <w:szCs w:val="32"/>
        </w:rPr>
      </w:pPr>
      <w:r>
        <w:rPr>
          <w:rFonts w:ascii="Times New Roman" w:eastAsia="仿宋_GB2312" w:hAnsi="Times New Roman" w:cs="Times New Roman" w:hint="eastAsia"/>
          <w:bCs/>
          <w:kern w:val="0"/>
          <w:sz w:val="32"/>
          <w:szCs w:val="32"/>
        </w:rPr>
        <w:t>益阳市赫山区第一完全小学</w:t>
      </w:r>
      <w:r>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年部门决算汇总公开单位构成包括：赫山区第一完全小学。</w:t>
      </w:r>
    </w:p>
    <w:p w:rsidR="004807AE" w:rsidRDefault="004807AE">
      <w:pPr>
        <w:jc w:val="center"/>
        <w:rPr>
          <w:rFonts w:ascii="Times New Roman" w:eastAsia="黑体" w:hAnsi="Times New Roman" w:cs="Times New Roman"/>
          <w:sz w:val="28"/>
          <w:szCs w:val="28"/>
        </w:rPr>
      </w:pPr>
    </w:p>
    <w:p w:rsidR="004807AE" w:rsidRDefault="004807AE">
      <w:pPr>
        <w:jc w:val="center"/>
        <w:rPr>
          <w:rFonts w:ascii="Times New Roman" w:eastAsia="黑体" w:hAnsi="Times New Roman" w:cs="Times New Roman"/>
          <w:sz w:val="28"/>
          <w:szCs w:val="28"/>
        </w:rPr>
      </w:pPr>
    </w:p>
    <w:p w:rsidR="004807AE" w:rsidRDefault="004807AE">
      <w:pPr>
        <w:jc w:val="center"/>
        <w:rPr>
          <w:rFonts w:ascii="Times New Roman" w:eastAsia="黑体" w:hAnsi="Times New Roman" w:cs="Times New Roman"/>
          <w:sz w:val="28"/>
          <w:szCs w:val="28"/>
        </w:rPr>
      </w:pPr>
    </w:p>
    <w:p w:rsidR="004807AE" w:rsidRDefault="004807AE">
      <w:pPr>
        <w:jc w:val="center"/>
        <w:rPr>
          <w:rFonts w:ascii="Times New Roman" w:eastAsia="黑体" w:hAnsi="Times New Roman" w:cs="Times New Roman"/>
          <w:sz w:val="28"/>
          <w:szCs w:val="28"/>
        </w:rPr>
      </w:pPr>
    </w:p>
    <w:p w:rsidR="004807AE" w:rsidRDefault="004807AE">
      <w:pPr>
        <w:jc w:val="center"/>
        <w:rPr>
          <w:rFonts w:ascii="Times New Roman" w:eastAsia="黑体" w:hAnsi="Times New Roman" w:cs="Times New Roman"/>
          <w:sz w:val="28"/>
          <w:szCs w:val="28"/>
        </w:rPr>
      </w:pPr>
    </w:p>
    <w:p w:rsidR="004807AE" w:rsidRDefault="004807AE">
      <w:pPr>
        <w:pStyle w:val="a0"/>
        <w:rPr>
          <w:rFonts w:ascii="Times New Roman" w:hAnsi="Times New Roman" w:cs="Times New Roman"/>
        </w:rPr>
        <w:sectPr w:rsidR="004807AE">
          <w:footerReference w:type="default" r:id="rId9"/>
          <w:pgSz w:w="11906" w:h="16838"/>
          <w:pgMar w:top="1417" w:right="1588" w:bottom="1417" w:left="1588" w:header="851" w:footer="992" w:gutter="0"/>
          <w:pgNumType w:start="1"/>
          <w:cols w:space="425"/>
          <w:docGrid w:type="lines" w:linePitch="312"/>
        </w:sectPr>
      </w:pPr>
    </w:p>
    <w:p w:rsidR="004807AE" w:rsidRDefault="00F6713E">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4807AE" w:rsidRDefault="00F6713E" w:rsidP="00DE4CE2">
      <w:pPr>
        <w:widowControl/>
        <w:spacing w:afterLines="50"/>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t>收入支出决算总表</w:t>
      </w:r>
    </w:p>
    <w:p w:rsidR="004807AE" w:rsidRDefault="00F6713E">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01</w:t>
      </w:r>
      <w:r>
        <w:rPr>
          <w:rFonts w:ascii="Times New Roman" w:eastAsia="仿宋_GB2312" w:hAnsi="Times New Roman" w:cs="Times New Roman"/>
          <w:color w:val="000000"/>
          <w:kern w:val="0"/>
          <w:sz w:val="20"/>
          <w:szCs w:val="20"/>
        </w:rPr>
        <w:t>表</w:t>
      </w:r>
    </w:p>
    <w:p w:rsidR="004807AE" w:rsidRDefault="00F6713E">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单位：万元</w:t>
      </w:r>
    </w:p>
    <w:tbl>
      <w:tblPr>
        <w:tblW w:w="14896" w:type="dxa"/>
        <w:jc w:val="center"/>
        <w:tblLook w:val="04A0"/>
      </w:tblPr>
      <w:tblGrid>
        <w:gridCol w:w="5762"/>
        <w:gridCol w:w="850"/>
        <w:gridCol w:w="1291"/>
        <w:gridCol w:w="4851"/>
        <w:gridCol w:w="850"/>
        <w:gridCol w:w="1292"/>
      </w:tblGrid>
      <w:tr w:rsidR="004807AE">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支出</w:t>
            </w: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4807AE">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4807AE">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49B8" w:rsidRDefault="006C49B8" w:rsidP="006C49B8">
            <w:pPr>
              <w:jc w:val="right"/>
              <w:rPr>
                <w:rFonts w:ascii="宋体" w:eastAsia="宋体" w:hAnsi="宋体" w:cs="宋体"/>
                <w:color w:val="000000"/>
                <w:sz w:val="22"/>
              </w:rPr>
            </w:pPr>
            <w:r>
              <w:rPr>
                <w:rFonts w:hint="eastAsia"/>
                <w:color w:val="000000"/>
                <w:sz w:val="22"/>
              </w:rPr>
              <w:t xml:space="preserve">1,162.22 </w:t>
            </w:r>
          </w:p>
          <w:p w:rsidR="004807AE" w:rsidRDefault="004807AE">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49B8" w:rsidRDefault="006C49B8" w:rsidP="006C49B8">
            <w:pPr>
              <w:jc w:val="right"/>
              <w:rPr>
                <w:rFonts w:ascii="宋体" w:eastAsia="宋体" w:hAnsi="宋体" w:cs="宋体"/>
                <w:color w:val="000000"/>
                <w:sz w:val="22"/>
              </w:rPr>
            </w:pPr>
            <w:r>
              <w:rPr>
                <w:rFonts w:hint="eastAsia"/>
                <w:color w:val="000000"/>
                <w:sz w:val="22"/>
              </w:rPr>
              <w:t xml:space="preserve">1,301.69 </w:t>
            </w:r>
          </w:p>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widowControl/>
              <w:jc w:val="right"/>
              <w:textAlignment w:val="center"/>
              <w:rPr>
                <w:rFonts w:ascii="宋体" w:eastAsia="宋体" w:hAnsi="宋体" w:cs="宋体"/>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rPr>
              <w:t>七、社会保障和就业支出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49B8" w:rsidRDefault="006C49B8" w:rsidP="006C49B8">
            <w:pPr>
              <w:jc w:val="right"/>
              <w:rPr>
                <w:rFonts w:ascii="宋体" w:eastAsia="宋体" w:hAnsi="宋体" w:cs="宋体"/>
                <w:color w:val="000000"/>
                <w:sz w:val="22"/>
              </w:rPr>
            </w:pPr>
            <w:r>
              <w:rPr>
                <w:rFonts w:hint="eastAsia"/>
                <w:color w:val="000000"/>
                <w:sz w:val="22"/>
              </w:rPr>
              <w:t xml:space="preserve">149.47 </w:t>
            </w:r>
          </w:p>
          <w:p w:rsidR="004807AE" w:rsidRDefault="00F6713E">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A0657C">
            <w:pPr>
              <w:jc w:val="left"/>
              <w:rPr>
                <w:rFonts w:ascii="Times New Roman" w:eastAsia="仿宋_GB2312" w:hAnsi="Times New Roman" w:cs="Times New Roman"/>
                <w:color w:val="000000"/>
                <w:sz w:val="22"/>
              </w:rPr>
            </w:pPr>
            <w:r>
              <w:rPr>
                <w:rFonts w:ascii="Times New Roman" w:eastAsia="仿宋_GB2312" w:hAnsi="Times New Roman" w:cs="Times New Roman" w:hint="eastAsia"/>
                <w:kern w:val="0"/>
                <w:sz w:val="22"/>
              </w:rPr>
              <w:t>八</w:t>
            </w:r>
            <w:r w:rsidRPr="00A0657C">
              <w:rPr>
                <w:rFonts w:ascii="Times New Roman" w:eastAsia="仿宋_GB2312" w:hAnsi="Times New Roman" w:cs="Times New Roman" w:hint="eastAsia"/>
                <w:kern w:val="0"/>
                <w:sz w:val="22"/>
              </w:rPr>
              <w:t>、住房保障支出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A0657C">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10.00</w:t>
            </w: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rPr>
                <w:rFonts w:ascii="Times New Roman" w:eastAsia="仿宋_GB2312" w:hAnsi="Times New Roman" w:cs="Times New Roman"/>
                <w:b/>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49B8" w:rsidRDefault="006C49B8" w:rsidP="006C49B8">
            <w:pPr>
              <w:jc w:val="right"/>
              <w:rPr>
                <w:rFonts w:ascii="宋体" w:eastAsia="宋体" w:hAnsi="宋体" w:cs="宋体"/>
                <w:color w:val="000000"/>
                <w:sz w:val="22"/>
              </w:rPr>
            </w:pPr>
            <w:r>
              <w:rPr>
                <w:rFonts w:hint="eastAsia"/>
                <w:color w:val="000000"/>
                <w:sz w:val="22"/>
              </w:rPr>
              <w:t xml:space="preserve">1,311.69 </w:t>
            </w:r>
          </w:p>
          <w:p w:rsidR="004807AE" w:rsidRDefault="004807AE">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23</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49B8" w:rsidRDefault="006C49B8" w:rsidP="006C49B8">
            <w:pPr>
              <w:jc w:val="right"/>
              <w:rPr>
                <w:rFonts w:ascii="宋体" w:eastAsia="宋体" w:hAnsi="宋体" w:cs="宋体"/>
                <w:color w:val="000000"/>
                <w:sz w:val="22"/>
              </w:rPr>
            </w:pPr>
            <w:r>
              <w:rPr>
                <w:rFonts w:hint="eastAsia"/>
                <w:color w:val="000000"/>
                <w:sz w:val="22"/>
              </w:rPr>
              <w:t xml:space="preserve">1,311.69 </w:t>
            </w:r>
          </w:p>
          <w:p w:rsidR="004807AE" w:rsidRDefault="00F6713E">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rPr>
              <w:t xml:space="preserve"> </w:t>
            </w: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24</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F6713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25</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807AE" w:rsidRDefault="004807AE">
            <w:pPr>
              <w:jc w:val="right"/>
              <w:rPr>
                <w:rFonts w:ascii="Times New Roman" w:eastAsia="仿宋_GB2312" w:hAnsi="Times New Roman" w:cs="Times New Roman"/>
                <w:color w:val="000000"/>
                <w:sz w:val="22"/>
              </w:rPr>
            </w:pPr>
          </w:p>
        </w:tc>
      </w:tr>
      <w:tr w:rsidR="004807AE">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13</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49B8" w:rsidRDefault="006C49B8" w:rsidP="006C49B8">
            <w:pPr>
              <w:jc w:val="right"/>
              <w:rPr>
                <w:rFonts w:ascii="宋体" w:eastAsia="宋体" w:hAnsi="宋体" w:cs="宋体"/>
                <w:color w:val="000000"/>
                <w:sz w:val="22"/>
              </w:rPr>
            </w:pPr>
            <w:r>
              <w:rPr>
                <w:rFonts w:hint="eastAsia"/>
                <w:color w:val="000000"/>
                <w:sz w:val="22"/>
              </w:rPr>
              <w:t xml:space="preserve">1,311.69 </w:t>
            </w:r>
          </w:p>
          <w:p w:rsidR="004807AE" w:rsidRDefault="004807AE">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26</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49B8" w:rsidRDefault="006C49B8" w:rsidP="006C49B8">
            <w:pPr>
              <w:jc w:val="right"/>
              <w:rPr>
                <w:rFonts w:ascii="宋体" w:eastAsia="宋体" w:hAnsi="宋体" w:cs="宋体"/>
                <w:color w:val="000000"/>
                <w:sz w:val="22"/>
              </w:rPr>
            </w:pPr>
            <w:r>
              <w:rPr>
                <w:rFonts w:hint="eastAsia"/>
                <w:color w:val="000000"/>
                <w:sz w:val="22"/>
              </w:rPr>
              <w:t xml:space="preserve">1,311.69 </w:t>
            </w:r>
          </w:p>
          <w:p w:rsidR="004807AE" w:rsidRDefault="004807AE">
            <w:pPr>
              <w:jc w:val="right"/>
              <w:rPr>
                <w:rFonts w:ascii="Times New Roman" w:eastAsia="仿宋_GB2312" w:hAnsi="Times New Roman" w:cs="Times New Roman"/>
                <w:b/>
                <w:color w:val="000000"/>
                <w:sz w:val="22"/>
              </w:rPr>
            </w:pPr>
          </w:p>
        </w:tc>
      </w:tr>
    </w:tbl>
    <w:p w:rsidR="004807AE" w:rsidRDefault="004807AE">
      <w:pPr>
        <w:widowControl/>
        <w:jc w:val="left"/>
        <w:textAlignment w:val="center"/>
        <w:rPr>
          <w:rFonts w:ascii="Times New Roman" w:eastAsia="宋体" w:hAnsi="Times New Roman" w:cs="Times New Roman"/>
          <w:color w:val="000000"/>
          <w:kern w:val="0"/>
          <w:sz w:val="24"/>
          <w:szCs w:val="24"/>
        </w:rPr>
      </w:pPr>
    </w:p>
    <w:p w:rsidR="004807AE" w:rsidRDefault="00F6713E">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w:t>
      </w:r>
      <w:r>
        <w:rPr>
          <w:rFonts w:ascii="Times New Roman" w:eastAsia="仿宋_GB2312" w:hAnsi="Times New Roman" w:cs="Times New Roman"/>
          <w:color w:val="000000"/>
          <w:kern w:val="0"/>
          <w:sz w:val="24"/>
          <w:szCs w:val="24"/>
        </w:rPr>
        <w:t>1.</w:t>
      </w:r>
      <w:r>
        <w:rPr>
          <w:rFonts w:ascii="Times New Roman" w:eastAsia="仿宋_GB2312" w:hAnsi="Times New Roman" w:cs="Times New Roman"/>
          <w:color w:val="000000"/>
          <w:kern w:val="0"/>
          <w:sz w:val="24"/>
          <w:szCs w:val="24"/>
        </w:rPr>
        <w:t>本表反映部门本年度的总收支和年末结转结余情况。</w:t>
      </w:r>
      <w:r>
        <w:rPr>
          <w:rFonts w:ascii="Times New Roman" w:eastAsia="仿宋_GB2312" w:hAnsi="Times New Roman" w:cs="Times New Roman"/>
          <w:color w:val="000000"/>
          <w:kern w:val="0"/>
          <w:sz w:val="24"/>
          <w:szCs w:val="24"/>
        </w:rPr>
        <w:br/>
        <w:t xml:space="preserve">    2.</w:t>
      </w:r>
      <w:r>
        <w:rPr>
          <w:rFonts w:ascii="Times New Roman" w:eastAsia="仿宋_GB2312" w:hAnsi="Times New Roman" w:cs="Times New Roman"/>
          <w:color w:val="000000"/>
          <w:kern w:val="0"/>
          <w:sz w:val="24"/>
          <w:szCs w:val="24"/>
        </w:rPr>
        <w:t>本套报表金额单位转换时可能存在尾数误差。</w:t>
      </w:r>
    </w:p>
    <w:p w:rsidR="004807AE" w:rsidRDefault="00F6713E">
      <w:pPr>
        <w:rPr>
          <w:rFonts w:ascii="Times New Roman" w:eastAsia="黑体" w:hAnsi="Times New Roman" w:cs="Times New Roman"/>
          <w:color w:val="000000"/>
          <w:kern w:val="0"/>
          <w:sz w:val="32"/>
          <w:szCs w:val="32"/>
        </w:rPr>
      </w:pPr>
      <w:r>
        <w:rPr>
          <w:rFonts w:ascii="Times New Roman" w:eastAsia="华文中宋" w:hAnsi="Times New Roman" w:cs="Times New Roman"/>
          <w:color w:val="000000"/>
          <w:sz w:val="32"/>
          <w:szCs w:val="32"/>
        </w:rPr>
        <w:br w:type="page"/>
      </w:r>
    </w:p>
    <w:p w:rsidR="004807AE" w:rsidRDefault="00F6713E" w:rsidP="00DE4CE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收入决算表</w:t>
      </w:r>
    </w:p>
    <w:p w:rsidR="004807AE" w:rsidRDefault="00F6713E">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4807AE" w:rsidRDefault="00F6713E">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tblPr>
      <w:tblGrid>
        <w:gridCol w:w="1886"/>
        <w:gridCol w:w="1300"/>
        <w:gridCol w:w="1640"/>
        <w:gridCol w:w="1640"/>
        <w:gridCol w:w="1640"/>
        <w:gridCol w:w="1640"/>
        <w:gridCol w:w="1640"/>
        <w:gridCol w:w="1897"/>
        <w:gridCol w:w="1383"/>
      </w:tblGrid>
      <w:tr w:rsidR="004807AE">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4807AE">
        <w:trPr>
          <w:trHeight w:hRule="exact" w:val="334"/>
          <w:jc w:val="center"/>
        </w:trPr>
        <w:tc>
          <w:tcPr>
            <w:tcW w:w="188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30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r>
      <w:tr w:rsidR="004807AE">
        <w:trPr>
          <w:trHeight w:val="312"/>
          <w:jc w:val="center"/>
        </w:trPr>
        <w:tc>
          <w:tcPr>
            <w:tcW w:w="1886"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300" w:type="dxa"/>
            <w:vMerge/>
            <w:tcBorders>
              <w:top w:val="nil"/>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4807AE" w:rsidRDefault="004807AE">
            <w:pPr>
              <w:rPr>
                <w:rFonts w:ascii="Times New Roman" w:eastAsia="仿宋_GB2312" w:hAnsi="Times New Roman" w:cs="Times New Roman"/>
                <w:sz w:val="24"/>
                <w:szCs w:val="24"/>
              </w:rPr>
            </w:pPr>
          </w:p>
        </w:tc>
      </w:tr>
      <w:tr w:rsidR="004807AE">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D53EB5">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53EB5" w:rsidRDefault="00D53EB5">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宋体" w:eastAsia="宋体" w:hAnsi="宋体" w:cs="宋体"/>
                <w:b/>
                <w:bCs/>
                <w:color w:val="000000"/>
                <w:sz w:val="22"/>
              </w:rPr>
            </w:pPr>
            <w:r>
              <w:rPr>
                <w:rFonts w:hint="eastAsia"/>
                <w:b/>
                <w:bCs/>
                <w:color w:val="000000"/>
                <w:sz w:val="22"/>
              </w:rPr>
              <w:t xml:space="preserve">1,311.69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宋体" w:eastAsia="宋体" w:hAnsi="宋体" w:cs="宋体"/>
                <w:b/>
                <w:bCs/>
                <w:color w:val="000000"/>
                <w:sz w:val="22"/>
              </w:rPr>
            </w:pPr>
            <w:r>
              <w:rPr>
                <w:rFonts w:hint="eastAsia"/>
                <w:b/>
                <w:bCs/>
                <w:color w:val="000000"/>
                <w:sz w:val="22"/>
              </w:rPr>
              <w:t xml:space="preserve">1,162.22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widowControl/>
              <w:jc w:val="right"/>
              <w:textAlignment w:val="center"/>
              <w:rPr>
                <w:rFonts w:ascii="Times New Roman" w:eastAsia="仿宋_GB2312" w:hAnsi="Times New Roman" w:cs="Times New Roman"/>
                <w:sz w:val="24"/>
                <w:szCs w:val="24"/>
              </w:rPr>
            </w:pPr>
            <w:r w:rsidRPr="00D53EB5">
              <w:rPr>
                <w:rFonts w:ascii="宋体" w:eastAsia="宋体" w:hAnsi="宋体" w:cs="宋体"/>
                <w:color w:val="000000"/>
                <w:kern w:val="0"/>
                <w:sz w:val="22"/>
              </w:rPr>
              <w:t xml:space="preserve">149.47 </w:t>
            </w:r>
            <w:r>
              <w:rPr>
                <w:rFonts w:ascii="宋体" w:eastAsia="宋体" w:hAnsi="宋体" w:cs="宋体" w:hint="eastAsia"/>
                <w:color w:val="000000"/>
                <w:kern w:val="0"/>
                <w:sz w:val="22"/>
              </w:rPr>
              <w:t xml:space="preserve"> </w:t>
            </w:r>
          </w:p>
        </w:tc>
      </w:tr>
      <w:tr w:rsidR="004807AE">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2050201</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学前教育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6C49B8">
            <w:pPr>
              <w:widowControl/>
              <w:jc w:val="right"/>
              <w:textAlignment w:val="center"/>
              <w:rPr>
                <w:rFonts w:ascii="Times New Roman" w:eastAsia="仿宋_GB2312" w:hAnsi="Times New Roman" w:cs="Times New Roman"/>
                <w:sz w:val="24"/>
                <w:szCs w:val="24"/>
              </w:rPr>
            </w:pPr>
            <w:r w:rsidRPr="006C49B8">
              <w:rPr>
                <w:rFonts w:ascii="宋体" w:eastAsia="宋体" w:hAnsi="宋体" w:cs="宋体"/>
                <w:color w:val="000000"/>
                <w:kern w:val="0"/>
                <w:sz w:val="22"/>
              </w:rPr>
              <w:t xml:space="preserve">70.40 </w:t>
            </w:r>
            <w:r w:rsidR="00F6713E">
              <w:rPr>
                <w:rFonts w:ascii="宋体" w:eastAsia="宋体" w:hAnsi="宋体" w:cs="宋体" w:hint="eastAsia"/>
                <w:color w:val="000000"/>
                <w:kern w:val="0"/>
                <w:sz w:val="22"/>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Pr="006C49B8" w:rsidRDefault="006C49B8" w:rsidP="006C49B8">
            <w:pPr>
              <w:jc w:val="right"/>
              <w:rPr>
                <w:rFonts w:ascii="宋体" w:eastAsia="宋体" w:hAnsi="宋体" w:cs="宋体"/>
                <w:color w:val="000000"/>
                <w:sz w:val="22"/>
              </w:rPr>
            </w:pPr>
            <w:r>
              <w:rPr>
                <w:rFonts w:hint="eastAsia"/>
                <w:color w:val="000000"/>
                <w:sz w:val="22"/>
              </w:rPr>
              <w:t xml:space="preserve">70.40 </w:t>
            </w:r>
            <w:r w:rsidR="00F6713E">
              <w:rPr>
                <w:rFonts w:ascii="宋体" w:eastAsia="宋体" w:hAnsi="宋体" w:cs="宋体" w:hint="eastAsia"/>
                <w:color w:val="000000"/>
                <w:kern w:val="0"/>
                <w:sz w:val="22"/>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F6713E">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4807AE">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F6713E">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F6713E">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4807AE">
            <w:pPr>
              <w:jc w:val="right"/>
              <w:rPr>
                <w:rFonts w:ascii="Times New Roman" w:eastAsia="仿宋_GB2312" w:hAnsi="Times New Roman" w:cs="Times New Roman"/>
                <w:sz w:val="24"/>
                <w:szCs w:val="24"/>
              </w:rPr>
            </w:pPr>
          </w:p>
        </w:tc>
      </w:tr>
      <w:tr w:rsidR="004807AE">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2050202</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807AE" w:rsidRDefault="00F6713E">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小学教育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6C49B8">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100.44</w:t>
            </w:r>
            <w:r w:rsidR="00F6713E">
              <w:rPr>
                <w:rFonts w:ascii="宋体" w:eastAsia="宋体" w:hAnsi="宋体" w:cs="宋体" w:hint="eastAsia"/>
                <w:color w:val="000000"/>
                <w:kern w:val="0"/>
                <w:sz w:val="22"/>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6C49B8">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100.44</w:t>
            </w:r>
            <w:r w:rsidR="00F6713E">
              <w:rPr>
                <w:rFonts w:ascii="宋体" w:eastAsia="宋体" w:hAnsi="宋体" w:cs="宋体" w:hint="eastAsia"/>
                <w:color w:val="000000"/>
                <w:kern w:val="0"/>
                <w:sz w:val="22"/>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F6713E">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4807AE">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F6713E">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F6713E">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807AE" w:rsidRDefault="004807AE">
            <w:pPr>
              <w:jc w:val="right"/>
              <w:rPr>
                <w:rFonts w:ascii="Times New Roman" w:eastAsia="仿宋_GB2312" w:hAnsi="Times New Roman" w:cs="Times New Roman"/>
                <w:sz w:val="24"/>
                <w:szCs w:val="24"/>
              </w:rPr>
            </w:pPr>
          </w:p>
        </w:tc>
      </w:tr>
      <w:tr w:rsidR="006C49B8">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C49B8" w:rsidRDefault="006C49B8">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2050299</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C49B8" w:rsidRDefault="006C49B8">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其他普通教育支出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C49B8" w:rsidRDefault="006C49B8">
            <w:pPr>
              <w:widowControl/>
              <w:jc w:val="right"/>
              <w:textAlignment w:val="center"/>
              <w:rPr>
                <w:rFonts w:ascii="Times New Roman" w:eastAsia="仿宋_GB2312" w:hAnsi="Times New Roman" w:cs="Times New Roman"/>
                <w:sz w:val="24"/>
                <w:szCs w:val="24"/>
              </w:rPr>
            </w:pPr>
            <w:r w:rsidRPr="006C49B8">
              <w:rPr>
                <w:rFonts w:ascii="宋体" w:eastAsia="宋体" w:hAnsi="宋体" w:cs="宋体"/>
                <w:color w:val="000000"/>
                <w:kern w:val="0"/>
                <w:sz w:val="22"/>
              </w:rPr>
              <w:t xml:space="preserve">1,124.05 </w:t>
            </w:r>
            <w:r>
              <w:rPr>
                <w:rFonts w:ascii="宋体" w:eastAsia="宋体" w:hAnsi="宋体" w:cs="宋体" w:hint="eastAsia"/>
                <w:color w:val="000000"/>
                <w:kern w:val="0"/>
                <w:sz w:val="22"/>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C49B8" w:rsidRDefault="00D53EB5">
            <w:pPr>
              <w:widowControl/>
              <w:jc w:val="right"/>
              <w:textAlignment w:val="center"/>
              <w:rPr>
                <w:rFonts w:ascii="Times New Roman" w:eastAsia="仿宋_GB2312" w:hAnsi="Times New Roman" w:cs="Times New Roman"/>
                <w:sz w:val="24"/>
                <w:szCs w:val="24"/>
              </w:rPr>
            </w:pPr>
            <w:r w:rsidRPr="00D53EB5">
              <w:rPr>
                <w:rFonts w:ascii="宋体" w:eastAsia="宋体" w:hAnsi="宋体" w:cs="宋体"/>
                <w:color w:val="000000"/>
                <w:kern w:val="0"/>
                <w:sz w:val="22"/>
              </w:rPr>
              <w:t xml:space="preserve">974.57 </w:t>
            </w:r>
            <w:r w:rsidR="006C49B8">
              <w:rPr>
                <w:rFonts w:ascii="宋体" w:eastAsia="宋体" w:hAnsi="宋体" w:cs="宋体" w:hint="eastAsia"/>
                <w:color w:val="000000"/>
                <w:kern w:val="0"/>
                <w:sz w:val="22"/>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C49B8" w:rsidRDefault="006C49B8">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C49B8" w:rsidRDefault="006C49B8">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C49B8" w:rsidRDefault="006C49B8">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C49B8" w:rsidRDefault="006C49B8">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C49B8" w:rsidRDefault="00B519DA">
            <w:pPr>
              <w:widowControl/>
              <w:jc w:val="right"/>
              <w:textAlignment w:val="center"/>
              <w:rPr>
                <w:rFonts w:ascii="Times New Roman" w:eastAsia="仿宋_GB2312" w:hAnsi="Times New Roman" w:cs="Times New Roman"/>
                <w:sz w:val="24"/>
                <w:szCs w:val="24"/>
              </w:rPr>
            </w:pPr>
            <w:r w:rsidRPr="00D53EB5">
              <w:rPr>
                <w:rFonts w:ascii="Times New Roman" w:eastAsia="仿宋_GB2312" w:hAnsi="Times New Roman" w:cs="Times New Roman"/>
                <w:sz w:val="24"/>
                <w:szCs w:val="24"/>
              </w:rPr>
              <w:t>149.47</w:t>
            </w:r>
          </w:p>
        </w:tc>
      </w:tr>
      <w:tr w:rsidR="00D53EB5">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53EB5" w:rsidRDefault="00D53EB5">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2050999</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53EB5" w:rsidRDefault="00D53EB5">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rPr>
              <w:t>其他教育费附加安排的支出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宋体" w:eastAsia="宋体" w:hAnsi="宋体" w:cs="宋体"/>
                <w:color w:val="000000"/>
                <w:sz w:val="22"/>
              </w:rPr>
            </w:pPr>
            <w:r>
              <w:rPr>
                <w:rFonts w:hint="eastAsia"/>
                <w:color w:val="000000"/>
                <w:sz w:val="22"/>
              </w:rPr>
              <w:t xml:space="preserve">6.81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宋体" w:eastAsia="宋体" w:hAnsi="宋体" w:cs="宋体"/>
                <w:color w:val="000000"/>
                <w:sz w:val="22"/>
              </w:rPr>
            </w:pPr>
            <w:r>
              <w:rPr>
                <w:rFonts w:hint="eastAsia"/>
                <w:color w:val="000000"/>
                <w:sz w:val="22"/>
              </w:rPr>
              <w:t xml:space="preserve">6.81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p>
        </w:tc>
      </w:tr>
      <w:tr w:rsidR="00D53EB5">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53EB5" w:rsidRDefault="00D53EB5">
            <w:pPr>
              <w:rPr>
                <w:rFonts w:ascii="宋体" w:eastAsia="宋体" w:hAnsi="宋体" w:cs="宋体"/>
                <w:color w:val="000000"/>
                <w:sz w:val="22"/>
              </w:rPr>
            </w:pPr>
            <w:r>
              <w:rPr>
                <w:rFonts w:hint="eastAsia"/>
                <w:color w:val="000000"/>
                <w:sz w:val="22"/>
              </w:rPr>
              <w:t>2210108</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53EB5" w:rsidRDefault="00D53EB5">
            <w:pPr>
              <w:rPr>
                <w:rFonts w:ascii="宋体" w:eastAsia="宋体" w:hAnsi="宋体" w:cs="宋体"/>
                <w:color w:val="000000"/>
                <w:sz w:val="22"/>
              </w:rPr>
            </w:pPr>
            <w:r>
              <w:rPr>
                <w:rFonts w:hint="eastAsia"/>
                <w:color w:val="000000"/>
                <w:sz w:val="22"/>
              </w:rPr>
              <w:t>老旧小区改造</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宋体" w:eastAsia="宋体" w:hAnsi="宋体" w:cs="宋体"/>
                <w:color w:val="000000"/>
                <w:sz w:val="22"/>
              </w:rPr>
            </w:pPr>
            <w:r>
              <w:rPr>
                <w:rFonts w:hint="eastAsia"/>
                <w:color w:val="000000"/>
                <w:sz w:val="22"/>
              </w:rPr>
              <w:t xml:space="preserve">10.00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宋体" w:eastAsia="宋体" w:hAnsi="宋体" w:cs="宋体"/>
                <w:color w:val="000000"/>
                <w:sz w:val="22"/>
              </w:rPr>
            </w:pPr>
            <w:r>
              <w:rPr>
                <w:rFonts w:hint="eastAsia"/>
                <w:color w:val="000000"/>
                <w:sz w:val="22"/>
              </w:rPr>
              <w:t xml:space="preserve">10.00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53EB5" w:rsidRDefault="00D53EB5">
            <w:pPr>
              <w:jc w:val="right"/>
              <w:rPr>
                <w:rFonts w:ascii="Times New Roman" w:eastAsia="仿宋_GB2312" w:hAnsi="Times New Roman" w:cs="Times New Roman"/>
                <w:sz w:val="24"/>
                <w:szCs w:val="24"/>
              </w:rPr>
            </w:pPr>
          </w:p>
        </w:tc>
      </w:tr>
    </w:tbl>
    <w:p w:rsidR="004807AE" w:rsidRDefault="00F6713E">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4807AE" w:rsidRDefault="00F6713E">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rsidR="004807AE" w:rsidRDefault="00F6713E" w:rsidP="00DE4CE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支出决算表</w:t>
      </w:r>
    </w:p>
    <w:p w:rsidR="004807AE" w:rsidRDefault="00F6713E">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4807AE" w:rsidRDefault="00F6713E">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8" w:type="pct"/>
        <w:jc w:val="center"/>
        <w:tblLook w:val="04A0"/>
      </w:tblPr>
      <w:tblGrid>
        <w:gridCol w:w="2425"/>
        <w:gridCol w:w="3137"/>
        <w:gridCol w:w="1823"/>
        <w:gridCol w:w="1227"/>
        <w:gridCol w:w="1227"/>
        <w:gridCol w:w="1823"/>
        <w:gridCol w:w="1227"/>
        <w:gridCol w:w="2719"/>
      </w:tblGrid>
      <w:tr w:rsidR="004807AE" w:rsidTr="001F5727">
        <w:trPr>
          <w:trHeight w:val="595"/>
          <w:jc w:val="center"/>
        </w:trPr>
        <w:tc>
          <w:tcPr>
            <w:tcW w:w="178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5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5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4807AE" w:rsidTr="001F5727">
        <w:trPr>
          <w:trHeight w:hRule="exact" w:val="312"/>
          <w:jc w:val="center"/>
        </w:trPr>
        <w:tc>
          <w:tcPr>
            <w:tcW w:w="7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1005" w:type="pct"/>
            <w:vMerge w:val="restart"/>
            <w:tcBorders>
              <w:top w:val="nil"/>
              <w:left w:val="single" w:sz="4" w:space="0" w:color="auto"/>
              <w:bottom w:val="single" w:sz="4" w:space="0" w:color="auto"/>
              <w:right w:val="single" w:sz="4" w:space="0" w:color="auto"/>
            </w:tcBorders>
            <w:shd w:val="clear" w:color="000000" w:fill="FFFFFF"/>
            <w:vAlign w:val="center"/>
          </w:tcPr>
          <w:p w:rsidR="004807AE" w:rsidRDefault="00F6713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584"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b/>
                <w:bCs/>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b/>
                <w:bCs/>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b/>
                <w:bCs/>
                <w:kern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b/>
                <w:bCs/>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b/>
                <w:bCs/>
                <w:kern w:val="0"/>
                <w:sz w:val="24"/>
                <w:szCs w:val="24"/>
              </w:rPr>
            </w:pPr>
          </w:p>
        </w:tc>
        <w:tc>
          <w:tcPr>
            <w:tcW w:w="871"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b/>
                <w:bCs/>
                <w:kern w:val="0"/>
                <w:sz w:val="24"/>
                <w:szCs w:val="24"/>
              </w:rPr>
            </w:pPr>
          </w:p>
        </w:tc>
      </w:tr>
      <w:tr w:rsidR="004807AE" w:rsidTr="001F5727">
        <w:trPr>
          <w:trHeight w:val="595"/>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c>
          <w:tcPr>
            <w:tcW w:w="1005" w:type="pct"/>
            <w:vMerge/>
            <w:tcBorders>
              <w:top w:val="nil"/>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c>
          <w:tcPr>
            <w:tcW w:w="871" w:type="pct"/>
            <w:vMerge/>
            <w:tcBorders>
              <w:top w:val="single" w:sz="4" w:space="0" w:color="auto"/>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 w:val="24"/>
                <w:szCs w:val="24"/>
              </w:rPr>
            </w:pPr>
          </w:p>
        </w:tc>
      </w:tr>
      <w:tr w:rsidR="004807AE" w:rsidTr="001F5727">
        <w:trPr>
          <w:trHeight w:val="595"/>
          <w:jc w:val="center"/>
        </w:trPr>
        <w:tc>
          <w:tcPr>
            <w:tcW w:w="178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584" w:type="pct"/>
            <w:tcBorders>
              <w:top w:val="nil"/>
              <w:left w:val="nil"/>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393" w:type="pct"/>
            <w:tcBorders>
              <w:top w:val="nil"/>
              <w:left w:val="nil"/>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393" w:type="pct"/>
            <w:tcBorders>
              <w:top w:val="nil"/>
              <w:left w:val="nil"/>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584" w:type="pct"/>
            <w:tcBorders>
              <w:top w:val="nil"/>
              <w:left w:val="nil"/>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393" w:type="pct"/>
            <w:tcBorders>
              <w:top w:val="nil"/>
              <w:left w:val="nil"/>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71" w:type="pct"/>
            <w:tcBorders>
              <w:top w:val="nil"/>
              <w:left w:val="nil"/>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1F5727" w:rsidTr="001F5727">
        <w:trPr>
          <w:trHeight w:val="595"/>
          <w:jc w:val="center"/>
        </w:trPr>
        <w:tc>
          <w:tcPr>
            <w:tcW w:w="178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1F5727" w:rsidRDefault="001F572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b/>
                <w:bCs/>
                <w:color w:val="000000"/>
                <w:sz w:val="22"/>
              </w:rPr>
            </w:pPr>
            <w:r>
              <w:rPr>
                <w:rFonts w:hint="eastAsia"/>
                <w:b/>
                <w:bCs/>
                <w:color w:val="000000"/>
                <w:sz w:val="22"/>
              </w:rPr>
              <w:t xml:space="preserve">1,311.69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b/>
                <w:bCs/>
                <w:color w:val="000000"/>
                <w:sz w:val="22"/>
              </w:rPr>
            </w:pPr>
            <w:r>
              <w:rPr>
                <w:rFonts w:hint="eastAsia"/>
                <w:b/>
                <w:bCs/>
                <w:color w:val="000000"/>
                <w:sz w:val="22"/>
              </w:rPr>
              <w:t xml:space="preserve">1,294.89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b/>
                <w:bCs/>
                <w:color w:val="000000"/>
                <w:sz w:val="22"/>
              </w:rPr>
            </w:pPr>
            <w:r>
              <w:rPr>
                <w:rFonts w:hint="eastAsia"/>
                <w:b/>
                <w:bCs/>
                <w:color w:val="000000"/>
                <w:sz w:val="22"/>
              </w:rPr>
              <w:t xml:space="preserve">16.81 </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1F5727" w:rsidTr="001F5727">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1F5727" w:rsidRDefault="001F5727">
            <w:pPr>
              <w:rPr>
                <w:rFonts w:ascii="宋体" w:eastAsia="宋体" w:hAnsi="宋体" w:cs="宋体"/>
                <w:color w:val="000000"/>
                <w:sz w:val="22"/>
              </w:rPr>
            </w:pPr>
            <w:r>
              <w:rPr>
                <w:rFonts w:hint="eastAsia"/>
                <w:color w:val="000000"/>
                <w:sz w:val="22"/>
              </w:rPr>
              <w:t>2050201</w:t>
            </w:r>
          </w:p>
        </w:tc>
        <w:tc>
          <w:tcPr>
            <w:tcW w:w="1005" w:type="pct"/>
            <w:tcBorders>
              <w:top w:val="nil"/>
              <w:left w:val="nil"/>
              <w:bottom w:val="single" w:sz="4" w:space="0" w:color="auto"/>
              <w:right w:val="single" w:sz="4" w:space="0" w:color="auto"/>
            </w:tcBorders>
            <w:shd w:val="clear" w:color="000000" w:fill="FFFFFF"/>
            <w:noWrap/>
            <w:vAlign w:val="center"/>
          </w:tcPr>
          <w:p w:rsidR="001F5727" w:rsidRDefault="001F5727">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rPr>
              <w:t>学前教育</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70.40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70.40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Times New Roman" w:eastAsia="仿宋_GB2312" w:hAnsi="Times New Roman" w:cs="Times New Roman"/>
                <w:kern w:val="0"/>
                <w:sz w:val="24"/>
                <w:szCs w:val="24"/>
              </w:rPr>
            </w:pP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1F5727" w:rsidTr="001F5727">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1F5727" w:rsidRDefault="001F5727">
            <w:pPr>
              <w:rPr>
                <w:rFonts w:ascii="宋体" w:eastAsia="宋体" w:hAnsi="宋体" w:cs="宋体"/>
                <w:color w:val="000000"/>
                <w:sz w:val="22"/>
              </w:rPr>
            </w:pPr>
            <w:r>
              <w:rPr>
                <w:rFonts w:hint="eastAsia"/>
                <w:color w:val="000000"/>
                <w:sz w:val="22"/>
              </w:rPr>
              <w:t>2050202</w:t>
            </w:r>
          </w:p>
        </w:tc>
        <w:tc>
          <w:tcPr>
            <w:tcW w:w="1005" w:type="pct"/>
            <w:tcBorders>
              <w:top w:val="nil"/>
              <w:left w:val="nil"/>
              <w:bottom w:val="single" w:sz="4" w:space="0" w:color="auto"/>
              <w:right w:val="single" w:sz="4" w:space="0" w:color="auto"/>
            </w:tcBorders>
            <w:shd w:val="clear" w:color="000000" w:fill="FFFFFF"/>
            <w:noWrap/>
            <w:vAlign w:val="center"/>
          </w:tcPr>
          <w:p w:rsidR="001F5727" w:rsidRDefault="001F5727">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rPr>
              <w:t>小学教育</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100.44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100.44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Times New Roman" w:eastAsia="仿宋_GB2312" w:hAnsi="Times New Roman" w:cs="Times New Roman"/>
                <w:kern w:val="0"/>
                <w:sz w:val="24"/>
                <w:szCs w:val="24"/>
              </w:rPr>
            </w:pP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1F5727" w:rsidTr="001F5727">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1F5727" w:rsidRDefault="001F5727">
            <w:pPr>
              <w:rPr>
                <w:rFonts w:ascii="宋体" w:eastAsia="宋体" w:hAnsi="宋体" w:cs="宋体"/>
                <w:color w:val="000000"/>
                <w:sz w:val="22"/>
              </w:rPr>
            </w:pPr>
            <w:r>
              <w:rPr>
                <w:rFonts w:hint="eastAsia"/>
                <w:color w:val="000000"/>
                <w:sz w:val="22"/>
              </w:rPr>
              <w:t>2050299</w:t>
            </w:r>
          </w:p>
        </w:tc>
        <w:tc>
          <w:tcPr>
            <w:tcW w:w="1005" w:type="pct"/>
            <w:tcBorders>
              <w:top w:val="nil"/>
              <w:left w:val="nil"/>
              <w:bottom w:val="single" w:sz="4" w:space="0" w:color="auto"/>
              <w:right w:val="single" w:sz="4" w:space="0" w:color="auto"/>
            </w:tcBorders>
            <w:shd w:val="clear" w:color="000000" w:fill="FFFFFF"/>
            <w:noWrap/>
            <w:vAlign w:val="center"/>
          </w:tcPr>
          <w:p w:rsidR="001F5727" w:rsidRDefault="001F5727">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rPr>
              <w:t>其他普通教育支出</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1,124.05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1,124.05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textAlignment w:val="center"/>
              <w:rPr>
                <w:rFonts w:ascii="Times New Roman" w:eastAsia="仿宋_GB2312" w:hAnsi="Times New Roman" w:cs="Times New Roman"/>
                <w:kern w:val="0"/>
                <w:sz w:val="24"/>
                <w:szCs w:val="24"/>
              </w:rPr>
            </w:pP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1F5727" w:rsidTr="001F5727">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1F5727" w:rsidRDefault="001F5727">
            <w:pPr>
              <w:rPr>
                <w:rFonts w:ascii="宋体" w:eastAsia="宋体" w:hAnsi="宋体" w:cs="宋体"/>
                <w:color w:val="000000"/>
                <w:sz w:val="22"/>
              </w:rPr>
            </w:pPr>
            <w:r>
              <w:rPr>
                <w:rFonts w:hint="eastAsia"/>
                <w:color w:val="000000"/>
                <w:sz w:val="22"/>
              </w:rPr>
              <w:t>2050999</w:t>
            </w:r>
          </w:p>
        </w:tc>
        <w:tc>
          <w:tcPr>
            <w:tcW w:w="1005" w:type="pct"/>
            <w:tcBorders>
              <w:top w:val="nil"/>
              <w:left w:val="nil"/>
              <w:bottom w:val="single" w:sz="4" w:space="0" w:color="auto"/>
              <w:right w:val="single" w:sz="4" w:space="0" w:color="auto"/>
            </w:tcBorders>
            <w:shd w:val="clear" w:color="000000" w:fill="FFFFFF"/>
            <w:noWrap/>
            <w:vAlign w:val="center"/>
          </w:tcPr>
          <w:p w:rsidR="001F5727" w:rsidRDefault="001F5727">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rPr>
              <w:t>其他教育费附加安排的支出</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6.81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6.81 </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1F5727" w:rsidTr="001F5727">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1F5727" w:rsidRDefault="001F5727">
            <w:pPr>
              <w:rPr>
                <w:rFonts w:ascii="宋体" w:eastAsia="宋体" w:hAnsi="宋体" w:cs="宋体"/>
                <w:color w:val="000000"/>
                <w:sz w:val="22"/>
              </w:rPr>
            </w:pPr>
            <w:r>
              <w:rPr>
                <w:rFonts w:hint="eastAsia"/>
                <w:color w:val="000000"/>
                <w:sz w:val="22"/>
              </w:rPr>
              <w:t>2210108</w:t>
            </w:r>
          </w:p>
        </w:tc>
        <w:tc>
          <w:tcPr>
            <w:tcW w:w="1005" w:type="pct"/>
            <w:tcBorders>
              <w:top w:val="nil"/>
              <w:left w:val="nil"/>
              <w:bottom w:val="single" w:sz="4" w:space="0" w:color="auto"/>
              <w:right w:val="single" w:sz="4" w:space="0" w:color="auto"/>
            </w:tcBorders>
            <w:shd w:val="clear" w:color="000000" w:fill="FFFFFF"/>
            <w:noWrap/>
            <w:vAlign w:val="center"/>
          </w:tcPr>
          <w:p w:rsidR="001F5727" w:rsidRDefault="001F5727">
            <w:pPr>
              <w:rPr>
                <w:rFonts w:ascii="宋体" w:eastAsia="宋体" w:hAnsi="宋体" w:cs="宋体"/>
                <w:color w:val="000000"/>
                <w:sz w:val="22"/>
              </w:rPr>
            </w:pPr>
            <w:r>
              <w:rPr>
                <w:rFonts w:hint="eastAsia"/>
                <w:color w:val="000000"/>
                <w:sz w:val="22"/>
              </w:rPr>
              <w:t>老旧小区改造</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10.00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10.00 </w:t>
            </w:r>
          </w:p>
        </w:tc>
        <w:tc>
          <w:tcPr>
            <w:tcW w:w="584"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bl>
    <w:p w:rsidR="004807AE" w:rsidRDefault="00F6713E">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4807AE" w:rsidRDefault="00F6713E">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4807AE" w:rsidRDefault="004807AE">
      <w:pPr>
        <w:widowControl/>
        <w:spacing w:line="400" w:lineRule="exact"/>
        <w:jc w:val="center"/>
        <w:textAlignment w:val="center"/>
        <w:rPr>
          <w:rFonts w:ascii="Times New Roman" w:eastAsia="黑体" w:hAnsi="Times New Roman" w:cs="Times New Roman"/>
          <w:color w:val="000000"/>
          <w:kern w:val="0"/>
          <w:sz w:val="32"/>
          <w:szCs w:val="32"/>
        </w:rPr>
      </w:pPr>
    </w:p>
    <w:p w:rsidR="001F5727" w:rsidRDefault="001F5727" w:rsidP="00DE4CE2">
      <w:pPr>
        <w:widowControl/>
        <w:spacing w:afterLines="50"/>
        <w:jc w:val="center"/>
        <w:textAlignment w:val="center"/>
        <w:rPr>
          <w:rFonts w:ascii="Times New Roman" w:eastAsia="黑体" w:hAnsi="Times New Roman" w:cs="Times New Roman"/>
          <w:color w:val="000000"/>
          <w:kern w:val="0"/>
          <w:sz w:val="36"/>
          <w:szCs w:val="36"/>
        </w:rPr>
      </w:pPr>
    </w:p>
    <w:p w:rsidR="004807AE" w:rsidRDefault="00F6713E" w:rsidP="00DE4CE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财政拨款收入支出决算总表</w:t>
      </w:r>
    </w:p>
    <w:p w:rsidR="004807AE" w:rsidRDefault="00F6713E">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lastRenderedPageBreak/>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4807AE" w:rsidRDefault="00F6713E">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tblPr>
      <w:tblGrid>
        <w:gridCol w:w="3516"/>
        <w:gridCol w:w="616"/>
        <w:gridCol w:w="1096"/>
        <w:gridCol w:w="2856"/>
        <w:gridCol w:w="616"/>
        <w:gridCol w:w="996"/>
        <w:gridCol w:w="1971"/>
        <w:gridCol w:w="1901"/>
        <w:gridCol w:w="2046"/>
      </w:tblGrid>
      <w:tr w:rsidR="004807AE">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4807AE">
        <w:trPr>
          <w:trHeight w:val="63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0" w:type="auto"/>
            <w:tcBorders>
              <w:top w:val="nil"/>
              <w:left w:val="nil"/>
              <w:bottom w:val="single" w:sz="4" w:space="0" w:color="auto"/>
              <w:right w:val="single" w:sz="4" w:space="0" w:color="auto"/>
            </w:tcBorders>
            <w:shd w:val="clear" w:color="auto" w:fill="auto"/>
            <w:noWrap/>
            <w:vAlign w:val="center"/>
          </w:tcPr>
          <w:p w:rsidR="004807AE" w:rsidRDefault="001F5727">
            <w:pPr>
              <w:widowControl/>
              <w:jc w:val="right"/>
              <w:textAlignment w:val="center"/>
              <w:rPr>
                <w:rFonts w:ascii="宋体" w:eastAsia="宋体" w:hAnsi="宋体" w:cs="宋体"/>
                <w:color w:val="000000"/>
                <w:sz w:val="22"/>
              </w:rPr>
            </w:pPr>
            <w:r w:rsidRPr="001F5727">
              <w:rPr>
                <w:rFonts w:ascii="宋体" w:eastAsia="宋体" w:hAnsi="宋体" w:cs="宋体"/>
                <w:color w:val="000000"/>
                <w:kern w:val="0"/>
                <w:sz w:val="22"/>
              </w:rPr>
              <w:t>1,162.22</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1F572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1F5727" w:rsidRDefault="001F572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1,152.22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1,152.22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七、社会保障和就业支出</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0" w:type="auto"/>
            <w:tcBorders>
              <w:top w:val="nil"/>
              <w:left w:val="nil"/>
              <w:bottom w:val="single" w:sz="4" w:space="0" w:color="auto"/>
              <w:right w:val="single" w:sz="4" w:space="0" w:color="auto"/>
            </w:tcBorders>
            <w:shd w:val="clear" w:color="auto" w:fill="auto"/>
            <w:noWrap/>
            <w:vAlign w:val="center"/>
          </w:tcPr>
          <w:p w:rsidR="004807AE" w:rsidRDefault="004807AE">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4807AE" w:rsidRDefault="004807AE">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A0657C" w:rsidP="00A0657C">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八</w:t>
            </w:r>
            <w:r w:rsidRPr="00A0657C">
              <w:rPr>
                <w:rFonts w:ascii="Times New Roman" w:eastAsia="仿宋_GB2312" w:hAnsi="Times New Roman" w:cs="Times New Roman" w:hint="eastAsia"/>
                <w:kern w:val="0"/>
                <w:sz w:val="22"/>
              </w:rPr>
              <w:t>、住房保障支出</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0" w:type="auto"/>
            <w:tcBorders>
              <w:top w:val="nil"/>
              <w:left w:val="nil"/>
              <w:bottom w:val="single" w:sz="4" w:space="0" w:color="auto"/>
              <w:right w:val="single" w:sz="4" w:space="0" w:color="auto"/>
            </w:tcBorders>
            <w:shd w:val="clear" w:color="auto" w:fill="auto"/>
            <w:noWrap/>
            <w:vAlign w:val="center"/>
          </w:tcPr>
          <w:p w:rsidR="004807AE" w:rsidRDefault="00A0657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10.00</w:t>
            </w:r>
            <w:r w:rsidR="00F6713E">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A0657C">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10.00</w:t>
            </w:r>
            <w:r w:rsidR="00F6713E">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1F572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right"/>
              <w:textAlignment w:val="center"/>
              <w:rPr>
                <w:rFonts w:ascii="宋体" w:eastAsia="宋体" w:hAnsi="宋体" w:cs="宋体"/>
                <w:color w:val="000000"/>
                <w:sz w:val="22"/>
              </w:rPr>
            </w:pPr>
            <w:r w:rsidRPr="001F5727">
              <w:rPr>
                <w:rFonts w:ascii="宋体" w:eastAsia="宋体" w:hAnsi="宋体" w:cs="宋体"/>
                <w:color w:val="000000"/>
                <w:kern w:val="0"/>
                <w:sz w:val="22"/>
              </w:rPr>
              <w:t xml:space="preserve">1,162.22 </w:t>
            </w:r>
            <w:r>
              <w:rPr>
                <w:rFonts w:ascii="宋体" w:eastAsia="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1,162.22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jc w:val="right"/>
              <w:rPr>
                <w:rFonts w:ascii="宋体" w:eastAsia="宋体" w:hAnsi="宋体" w:cs="宋体"/>
                <w:color w:val="000000"/>
                <w:sz w:val="22"/>
              </w:rPr>
            </w:pPr>
            <w:r>
              <w:rPr>
                <w:rFonts w:hint="eastAsia"/>
                <w:color w:val="000000"/>
                <w:sz w:val="22"/>
              </w:rPr>
              <w:t xml:space="preserve">1,162.22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1F5727" w:rsidRDefault="001F5727">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4807AE">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4807AE" w:rsidRDefault="00F6713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0657C">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A0657C" w:rsidRDefault="00A0657C">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A0657C" w:rsidRDefault="00A0657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0" w:type="auto"/>
            <w:tcBorders>
              <w:top w:val="nil"/>
              <w:left w:val="nil"/>
              <w:bottom w:val="single" w:sz="4" w:space="0" w:color="auto"/>
              <w:right w:val="single" w:sz="4" w:space="0" w:color="auto"/>
            </w:tcBorders>
            <w:shd w:val="clear" w:color="auto" w:fill="auto"/>
            <w:noWrap/>
            <w:vAlign w:val="center"/>
          </w:tcPr>
          <w:p w:rsidR="00A0657C" w:rsidRDefault="00A0657C">
            <w:pPr>
              <w:widowControl/>
              <w:jc w:val="right"/>
              <w:textAlignment w:val="center"/>
              <w:rPr>
                <w:rFonts w:ascii="宋体" w:eastAsia="宋体" w:hAnsi="宋体" w:cs="宋体"/>
                <w:color w:val="000000"/>
                <w:sz w:val="22"/>
              </w:rPr>
            </w:pPr>
            <w:r w:rsidRPr="00A0657C">
              <w:rPr>
                <w:rFonts w:ascii="宋体" w:eastAsia="宋体" w:hAnsi="宋体" w:cs="宋体"/>
                <w:color w:val="000000"/>
                <w:kern w:val="0"/>
                <w:sz w:val="22"/>
              </w:rPr>
              <w:t xml:space="preserve">1,162.22 </w:t>
            </w:r>
            <w:r>
              <w:rPr>
                <w:rFonts w:ascii="宋体" w:eastAsia="宋体" w:hAnsi="宋体" w:cs="宋体" w:hint="eastAsia"/>
                <w:color w:val="000000"/>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A0657C" w:rsidRDefault="00A0657C">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A0657C" w:rsidRDefault="00A0657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0" w:type="auto"/>
            <w:tcBorders>
              <w:top w:val="nil"/>
              <w:left w:val="nil"/>
              <w:bottom w:val="single" w:sz="4" w:space="0" w:color="auto"/>
              <w:right w:val="single" w:sz="4" w:space="0" w:color="auto"/>
            </w:tcBorders>
            <w:shd w:val="clear" w:color="000000" w:fill="FFFFFF"/>
            <w:noWrap/>
            <w:vAlign w:val="center"/>
          </w:tcPr>
          <w:p w:rsidR="00A0657C" w:rsidRDefault="00A0657C">
            <w:pPr>
              <w:jc w:val="right"/>
              <w:rPr>
                <w:rFonts w:ascii="宋体" w:eastAsia="宋体" w:hAnsi="宋体" w:cs="宋体"/>
                <w:color w:val="000000"/>
                <w:sz w:val="22"/>
              </w:rPr>
            </w:pPr>
            <w:r>
              <w:rPr>
                <w:rFonts w:hint="eastAsia"/>
                <w:color w:val="000000"/>
                <w:sz w:val="22"/>
              </w:rPr>
              <w:t xml:space="preserve">1,162.22 </w:t>
            </w:r>
          </w:p>
        </w:tc>
        <w:tc>
          <w:tcPr>
            <w:tcW w:w="0" w:type="auto"/>
            <w:tcBorders>
              <w:top w:val="nil"/>
              <w:left w:val="nil"/>
              <w:bottom w:val="single" w:sz="4" w:space="0" w:color="auto"/>
              <w:right w:val="single" w:sz="4" w:space="0" w:color="auto"/>
            </w:tcBorders>
            <w:shd w:val="clear" w:color="000000" w:fill="FFFFFF"/>
            <w:noWrap/>
            <w:vAlign w:val="center"/>
          </w:tcPr>
          <w:p w:rsidR="00A0657C" w:rsidRDefault="00A0657C">
            <w:pPr>
              <w:jc w:val="right"/>
              <w:rPr>
                <w:rFonts w:ascii="宋体" w:eastAsia="宋体" w:hAnsi="宋体" w:cs="宋体"/>
                <w:color w:val="000000"/>
                <w:sz w:val="22"/>
              </w:rPr>
            </w:pPr>
            <w:r>
              <w:rPr>
                <w:rFonts w:hint="eastAsia"/>
                <w:color w:val="000000"/>
                <w:sz w:val="22"/>
              </w:rPr>
              <w:t xml:space="preserve">1,162.22 </w:t>
            </w:r>
          </w:p>
        </w:tc>
        <w:tc>
          <w:tcPr>
            <w:tcW w:w="0" w:type="auto"/>
            <w:tcBorders>
              <w:top w:val="nil"/>
              <w:left w:val="nil"/>
              <w:bottom w:val="single" w:sz="4" w:space="0" w:color="auto"/>
              <w:right w:val="single" w:sz="4" w:space="0" w:color="auto"/>
            </w:tcBorders>
            <w:shd w:val="clear" w:color="auto" w:fill="auto"/>
            <w:noWrap/>
            <w:vAlign w:val="center"/>
          </w:tcPr>
          <w:p w:rsidR="00A0657C" w:rsidRDefault="00A0657C">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A0657C" w:rsidRDefault="00A0657C">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4807AE" w:rsidRDefault="00F6713E">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4807AE" w:rsidRDefault="004807AE">
      <w:pPr>
        <w:widowControl/>
        <w:jc w:val="center"/>
        <w:rPr>
          <w:rFonts w:ascii="Times New Roman" w:eastAsia="方正小标宋_GBK" w:hAnsi="Times New Roman" w:cs="Times New Roman"/>
          <w:kern w:val="0"/>
          <w:sz w:val="36"/>
          <w:szCs w:val="36"/>
        </w:rPr>
      </w:pPr>
    </w:p>
    <w:p w:rsidR="00442EF3" w:rsidRDefault="00442EF3" w:rsidP="00DE4CE2">
      <w:pPr>
        <w:widowControl/>
        <w:spacing w:afterLines="50"/>
        <w:jc w:val="center"/>
        <w:textAlignment w:val="center"/>
        <w:rPr>
          <w:rFonts w:ascii="Times New Roman" w:eastAsia="黑体" w:hAnsi="Times New Roman" w:cs="Times New Roman"/>
          <w:color w:val="000000"/>
          <w:kern w:val="0"/>
          <w:sz w:val="36"/>
          <w:szCs w:val="36"/>
        </w:rPr>
      </w:pPr>
    </w:p>
    <w:p w:rsidR="004807AE" w:rsidRDefault="00F6713E" w:rsidP="00DE4CE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一般公共预算财政拨款支出决算表</w:t>
      </w:r>
      <w:bookmarkEnd w:id="1"/>
    </w:p>
    <w:p w:rsidR="004807AE" w:rsidRDefault="00F6713E" w:rsidP="00DE4CE2">
      <w:pPr>
        <w:widowControl/>
        <w:spacing w:beforeLines="50"/>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4807AE" w:rsidRDefault="00F6713E">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tblPr>
      <w:tblGrid>
        <w:gridCol w:w="1200"/>
        <w:gridCol w:w="3527"/>
        <w:gridCol w:w="3000"/>
        <w:gridCol w:w="3492"/>
        <w:gridCol w:w="3000"/>
      </w:tblGrid>
      <w:tr w:rsidR="004807AE">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4807AE" w:rsidRDefault="00F6713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4807AE">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4807AE" w:rsidRDefault="00F6713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4807AE">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4807AE" w:rsidRDefault="004807AE">
            <w:pPr>
              <w:widowControl/>
              <w:jc w:val="left"/>
              <w:rPr>
                <w:rFonts w:ascii="Times New Roman" w:eastAsia="仿宋_GB2312" w:hAnsi="Times New Roman" w:cs="Times New Roman"/>
                <w:kern w:val="0"/>
                <w:szCs w:val="21"/>
              </w:rPr>
            </w:pPr>
          </w:p>
        </w:tc>
      </w:tr>
      <w:tr w:rsidR="004807AE">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4807AE" w:rsidRDefault="004807AE">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4807AE" w:rsidRDefault="004807AE">
            <w:pPr>
              <w:widowControl/>
              <w:jc w:val="left"/>
              <w:rPr>
                <w:rFonts w:ascii="Times New Roman" w:eastAsia="仿宋_GB2312" w:hAnsi="Times New Roman" w:cs="Times New Roman"/>
                <w:kern w:val="0"/>
                <w:szCs w:val="21"/>
              </w:rPr>
            </w:pPr>
          </w:p>
        </w:tc>
      </w:tr>
      <w:tr w:rsidR="004807AE">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4807AE" w:rsidRDefault="00F6713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4807AE" w:rsidRDefault="00F6713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6D6484">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6D6484" w:rsidRDefault="006D6484">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b/>
                <w:bCs/>
                <w:color w:val="000000"/>
                <w:sz w:val="22"/>
              </w:rPr>
            </w:pPr>
            <w:r>
              <w:rPr>
                <w:rFonts w:hint="eastAsia"/>
                <w:b/>
                <w:bCs/>
                <w:color w:val="000000"/>
                <w:sz w:val="22"/>
              </w:rPr>
              <w:t xml:space="preserve">1,162.22 </w:t>
            </w:r>
          </w:p>
        </w:tc>
        <w:tc>
          <w:tcPr>
            <w:tcW w:w="3492"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b/>
                <w:bCs/>
                <w:color w:val="000000"/>
                <w:sz w:val="22"/>
              </w:rPr>
            </w:pPr>
            <w:r>
              <w:rPr>
                <w:rFonts w:hint="eastAsia"/>
                <w:b/>
                <w:bCs/>
                <w:color w:val="000000"/>
                <w:sz w:val="22"/>
              </w:rPr>
              <w:t xml:space="preserve">1,145.41 </w:t>
            </w:r>
          </w:p>
        </w:tc>
        <w:tc>
          <w:tcPr>
            <w:tcW w:w="3000" w:type="dxa"/>
            <w:tcBorders>
              <w:top w:val="nil"/>
              <w:left w:val="nil"/>
              <w:bottom w:val="single" w:sz="4" w:space="0" w:color="auto"/>
              <w:right w:val="single" w:sz="8" w:space="0" w:color="auto"/>
            </w:tcBorders>
            <w:shd w:val="clear" w:color="auto" w:fill="auto"/>
            <w:vAlign w:val="center"/>
          </w:tcPr>
          <w:p w:rsidR="006D6484" w:rsidRDefault="006D6484">
            <w:pPr>
              <w:jc w:val="right"/>
              <w:rPr>
                <w:rFonts w:ascii="宋体" w:eastAsia="宋体" w:hAnsi="宋体" w:cs="宋体"/>
                <w:b/>
                <w:bCs/>
                <w:color w:val="000000"/>
                <w:sz w:val="22"/>
              </w:rPr>
            </w:pPr>
            <w:r>
              <w:rPr>
                <w:rFonts w:hint="eastAsia"/>
                <w:b/>
                <w:bCs/>
                <w:color w:val="000000"/>
                <w:sz w:val="22"/>
              </w:rPr>
              <w:t xml:space="preserve">16.81 </w:t>
            </w:r>
          </w:p>
        </w:tc>
      </w:tr>
      <w:tr w:rsidR="006D6484">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2050201</w:t>
            </w:r>
          </w:p>
        </w:tc>
        <w:tc>
          <w:tcPr>
            <w:tcW w:w="3527" w:type="dxa"/>
            <w:tcBorders>
              <w:top w:val="nil"/>
              <w:left w:val="nil"/>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学前教育</w:t>
            </w:r>
          </w:p>
        </w:tc>
        <w:tc>
          <w:tcPr>
            <w:tcW w:w="3000"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70.40 </w:t>
            </w:r>
          </w:p>
        </w:tc>
        <w:tc>
          <w:tcPr>
            <w:tcW w:w="3492"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70.40 </w:t>
            </w:r>
          </w:p>
        </w:tc>
        <w:tc>
          <w:tcPr>
            <w:tcW w:w="3000" w:type="dxa"/>
            <w:tcBorders>
              <w:top w:val="nil"/>
              <w:left w:val="nil"/>
              <w:bottom w:val="single" w:sz="4" w:space="0" w:color="auto"/>
              <w:right w:val="single" w:sz="8"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　</w:t>
            </w:r>
          </w:p>
        </w:tc>
      </w:tr>
      <w:tr w:rsidR="006D6484">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2050202</w:t>
            </w:r>
          </w:p>
        </w:tc>
        <w:tc>
          <w:tcPr>
            <w:tcW w:w="3527" w:type="dxa"/>
            <w:tcBorders>
              <w:top w:val="nil"/>
              <w:left w:val="nil"/>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小学教育</w:t>
            </w:r>
          </w:p>
        </w:tc>
        <w:tc>
          <w:tcPr>
            <w:tcW w:w="3000"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100.44 </w:t>
            </w:r>
          </w:p>
        </w:tc>
        <w:tc>
          <w:tcPr>
            <w:tcW w:w="3492"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100.44 </w:t>
            </w:r>
          </w:p>
        </w:tc>
        <w:tc>
          <w:tcPr>
            <w:tcW w:w="3000" w:type="dxa"/>
            <w:tcBorders>
              <w:top w:val="nil"/>
              <w:left w:val="nil"/>
              <w:bottom w:val="single" w:sz="4" w:space="0" w:color="auto"/>
              <w:right w:val="single" w:sz="8"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　</w:t>
            </w:r>
          </w:p>
        </w:tc>
      </w:tr>
      <w:tr w:rsidR="006D6484">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2050299</w:t>
            </w:r>
          </w:p>
        </w:tc>
        <w:tc>
          <w:tcPr>
            <w:tcW w:w="3527" w:type="dxa"/>
            <w:tcBorders>
              <w:top w:val="nil"/>
              <w:left w:val="nil"/>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其他普通教育支出</w:t>
            </w:r>
          </w:p>
        </w:tc>
        <w:tc>
          <w:tcPr>
            <w:tcW w:w="3000"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974.57 </w:t>
            </w:r>
          </w:p>
        </w:tc>
        <w:tc>
          <w:tcPr>
            <w:tcW w:w="3492"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974.57 </w:t>
            </w:r>
          </w:p>
        </w:tc>
        <w:tc>
          <w:tcPr>
            <w:tcW w:w="3000" w:type="dxa"/>
            <w:tcBorders>
              <w:top w:val="nil"/>
              <w:left w:val="nil"/>
              <w:bottom w:val="single" w:sz="4" w:space="0" w:color="auto"/>
              <w:right w:val="single" w:sz="8"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　</w:t>
            </w:r>
          </w:p>
        </w:tc>
      </w:tr>
      <w:tr w:rsidR="006D6484">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2050999</w:t>
            </w:r>
          </w:p>
        </w:tc>
        <w:tc>
          <w:tcPr>
            <w:tcW w:w="3527" w:type="dxa"/>
            <w:tcBorders>
              <w:top w:val="nil"/>
              <w:left w:val="nil"/>
              <w:bottom w:val="single" w:sz="4"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其他教育费附加安排的支出</w:t>
            </w:r>
          </w:p>
        </w:tc>
        <w:tc>
          <w:tcPr>
            <w:tcW w:w="3000"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6.81 </w:t>
            </w:r>
          </w:p>
        </w:tc>
        <w:tc>
          <w:tcPr>
            <w:tcW w:w="3492" w:type="dxa"/>
            <w:tcBorders>
              <w:top w:val="nil"/>
              <w:left w:val="nil"/>
              <w:bottom w:val="single" w:sz="4"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　</w:t>
            </w:r>
          </w:p>
        </w:tc>
        <w:tc>
          <w:tcPr>
            <w:tcW w:w="3000" w:type="dxa"/>
            <w:tcBorders>
              <w:top w:val="nil"/>
              <w:left w:val="nil"/>
              <w:bottom w:val="single" w:sz="4" w:space="0" w:color="auto"/>
              <w:right w:val="single" w:sz="8"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6.81 </w:t>
            </w:r>
          </w:p>
        </w:tc>
      </w:tr>
      <w:tr w:rsidR="006D6484">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2210108</w:t>
            </w:r>
          </w:p>
        </w:tc>
        <w:tc>
          <w:tcPr>
            <w:tcW w:w="3527" w:type="dxa"/>
            <w:tcBorders>
              <w:top w:val="nil"/>
              <w:left w:val="nil"/>
              <w:bottom w:val="single" w:sz="8" w:space="0" w:color="auto"/>
              <w:right w:val="single" w:sz="4" w:space="0" w:color="auto"/>
            </w:tcBorders>
            <w:shd w:val="clear" w:color="auto" w:fill="auto"/>
            <w:vAlign w:val="center"/>
          </w:tcPr>
          <w:p w:rsidR="006D6484" w:rsidRDefault="006D6484">
            <w:pPr>
              <w:rPr>
                <w:rFonts w:ascii="宋体" w:eastAsia="宋体" w:hAnsi="宋体" w:cs="宋体"/>
                <w:color w:val="000000"/>
                <w:sz w:val="22"/>
              </w:rPr>
            </w:pPr>
            <w:r>
              <w:rPr>
                <w:rFonts w:hint="eastAsia"/>
                <w:color w:val="000000"/>
                <w:sz w:val="22"/>
              </w:rPr>
              <w:t>老旧小区改造</w:t>
            </w:r>
          </w:p>
        </w:tc>
        <w:tc>
          <w:tcPr>
            <w:tcW w:w="3000" w:type="dxa"/>
            <w:tcBorders>
              <w:top w:val="nil"/>
              <w:left w:val="nil"/>
              <w:bottom w:val="single" w:sz="8"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10.00 </w:t>
            </w:r>
          </w:p>
        </w:tc>
        <w:tc>
          <w:tcPr>
            <w:tcW w:w="3492" w:type="dxa"/>
            <w:tcBorders>
              <w:top w:val="nil"/>
              <w:left w:val="nil"/>
              <w:bottom w:val="single" w:sz="8" w:space="0" w:color="auto"/>
              <w:right w:val="single" w:sz="4"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　</w:t>
            </w:r>
          </w:p>
        </w:tc>
        <w:tc>
          <w:tcPr>
            <w:tcW w:w="3000" w:type="dxa"/>
            <w:tcBorders>
              <w:top w:val="nil"/>
              <w:left w:val="nil"/>
              <w:bottom w:val="single" w:sz="8" w:space="0" w:color="auto"/>
              <w:right w:val="single" w:sz="8" w:space="0" w:color="auto"/>
            </w:tcBorders>
            <w:shd w:val="clear" w:color="auto" w:fill="auto"/>
            <w:vAlign w:val="center"/>
          </w:tcPr>
          <w:p w:rsidR="006D6484" w:rsidRDefault="006D6484">
            <w:pPr>
              <w:jc w:val="right"/>
              <w:rPr>
                <w:rFonts w:ascii="宋体" w:eastAsia="宋体" w:hAnsi="宋体" w:cs="宋体"/>
                <w:color w:val="000000"/>
                <w:sz w:val="22"/>
              </w:rPr>
            </w:pPr>
            <w:r>
              <w:rPr>
                <w:rFonts w:hint="eastAsia"/>
                <w:color w:val="000000"/>
                <w:sz w:val="22"/>
              </w:rPr>
              <w:t xml:space="preserve">10.00 </w:t>
            </w:r>
          </w:p>
        </w:tc>
      </w:tr>
    </w:tbl>
    <w:p w:rsidR="004807AE" w:rsidRDefault="00F6713E">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4807AE" w:rsidRDefault="004807AE">
      <w:pPr>
        <w:widowControl/>
        <w:jc w:val="left"/>
        <w:rPr>
          <w:rFonts w:ascii="Times New Roman" w:eastAsia="仿宋_GB2312" w:hAnsi="Times New Roman" w:cs="Times New Roman"/>
          <w:bCs/>
          <w:kern w:val="0"/>
          <w:szCs w:val="21"/>
        </w:rPr>
      </w:pPr>
    </w:p>
    <w:p w:rsidR="004807AE" w:rsidRDefault="00F6713E">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4807AE" w:rsidRDefault="00F6713E">
      <w:pPr>
        <w:widowControl/>
        <w:spacing w:after="120"/>
        <w:jc w:val="center"/>
        <w:textAlignment w:val="center"/>
        <w:rPr>
          <w:rFonts w:ascii="Times New Roman" w:eastAsia="黑体" w:hAnsi="Times New Roman" w:cs="Times New Roman"/>
          <w:color w:val="000000"/>
          <w:kern w:val="0"/>
          <w:sz w:val="36"/>
          <w:szCs w:val="36"/>
        </w:rPr>
      </w:pPr>
      <w:bookmarkStart w:id="2" w:name="RANGE!A1:I34"/>
      <w:r>
        <w:rPr>
          <w:rFonts w:ascii="Times New Roman" w:eastAsia="黑体" w:hAnsi="Times New Roman" w:cs="Times New Roman"/>
          <w:color w:val="000000"/>
          <w:kern w:val="0"/>
          <w:sz w:val="36"/>
          <w:szCs w:val="36"/>
        </w:rPr>
        <w:lastRenderedPageBreak/>
        <w:t>一般公共预算财政拨款基本支出决算明细表</w:t>
      </w:r>
      <w:bookmarkEnd w:id="2"/>
    </w:p>
    <w:p w:rsidR="004807AE" w:rsidRDefault="00F6713E" w:rsidP="00146BD8">
      <w:pPr>
        <w:widowControl/>
        <w:wordWrap w:val="0"/>
        <w:spacing w:line="240" w:lineRule="exact"/>
        <w:ind w:right="525"/>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部门：</w:t>
      </w:r>
      <w:r w:rsidR="00146BD8" w:rsidRPr="00146BD8">
        <w:rPr>
          <w:rFonts w:ascii="Times New Roman" w:eastAsia="仿宋_GB2312" w:hAnsi="Times New Roman" w:cs="Times New Roman" w:hint="eastAsia"/>
          <w:color w:val="000000"/>
          <w:kern w:val="0"/>
          <w:szCs w:val="21"/>
        </w:rPr>
        <w:t>益阳市赫山区第一完全小学</w:t>
      </w:r>
      <w:r>
        <w:rPr>
          <w:rFonts w:ascii="Times New Roman" w:eastAsia="仿宋_GB2312" w:hAnsi="Times New Roman" w:cs="Times New Roman"/>
          <w:color w:val="000000"/>
          <w:kern w:val="0"/>
          <w:szCs w:val="21"/>
        </w:rPr>
        <w:t xml:space="preserve">                                             </w:t>
      </w:r>
      <w:r w:rsidR="000C6B50">
        <w:rPr>
          <w:rFonts w:ascii="Times New Roman" w:eastAsia="仿宋_GB2312" w:hAnsi="Times New Roman" w:cs="Times New Roman"/>
          <w:color w:val="000000"/>
          <w:kern w:val="0"/>
          <w:szCs w:val="21"/>
        </w:rPr>
        <w:t xml:space="preserve">                               </w:t>
      </w:r>
      <w:r w:rsidR="00146BD8">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r w:rsidR="00146BD8">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单位：万元</w:t>
      </w:r>
    </w:p>
    <w:tbl>
      <w:tblPr>
        <w:tblW w:w="14382" w:type="dxa"/>
        <w:tblInd w:w="250" w:type="dxa"/>
        <w:tblLook w:val="04A0"/>
      </w:tblPr>
      <w:tblGrid>
        <w:gridCol w:w="1134"/>
        <w:gridCol w:w="2538"/>
        <w:gridCol w:w="1052"/>
        <w:gridCol w:w="1181"/>
        <w:gridCol w:w="2033"/>
        <w:gridCol w:w="1134"/>
        <w:gridCol w:w="1134"/>
        <w:gridCol w:w="3260"/>
        <w:gridCol w:w="916"/>
      </w:tblGrid>
      <w:tr w:rsidR="00146BD8" w:rsidRPr="000C6B50" w:rsidTr="000C6B50">
        <w:trPr>
          <w:cantSplit/>
          <w:trHeight w:hRule="exact" w:val="284"/>
        </w:trPr>
        <w:tc>
          <w:tcPr>
            <w:tcW w:w="1134"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科目代码</w:t>
            </w:r>
          </w:p>
        </w:tc>
        <w:tc>
          <w:tcPr>
            <w:tcW w:w="2538"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科目名称</w:t>
            </w:r>
          </w:p>
        </w:tc>
        <w:tc>
          <w:tcPr>
            <w:tcW w:w="1052"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决算数</w:t>
            </w:r>
          </w:p>
        </w:tc>
        <w:tc>
          <w:tcPr>
            <w:tcW w:w="1181"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科目代码</w:t>
            </w:r>
          </w:p>
        </w:tc>
        <w:tc>
          <w:tcPr>
            <w:tcW w:w="2033"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科目名称</w:t>
            </w:r>
          </w:p>
        </w:tc>
        <w:tc>
          <w:tcPr>
            <w:tcW w:w="1134"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决算数</w:t>
            </w:r>
          </w:p>
        </w:tc>
        <w:tc>
          <w:tcPr>
            <w:tcW w:w="1134"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科目代码</w:t>
            </w:r>
          </w:p>
        </w:tc>
        <w:tc>
          <w:tcPr>
            <w:tcW w:w="326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科目名称</w:t>
            </w:r>
          </w:p>
        </w:tc>
        <w:tc>
          <w:tcPr>
            <w:tcW w:w="916"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C1DF9" w:rsidRPr="00BC1DF9" w:rsidRDefault="00BC1DF9" w:rsidP="00146BD8">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决算数</w:t>
            </w:r>
          </w:p>
        </w:tc>
      </w:tr>
      <w:tr w:rsidR="00146BD8" w:rsidRPr="000C6B50" w:rsidTr="000C6B50">
        <w:trPr>
          <w:cantSplit/>
          <w:trHeight w:hRule="exact" w:val="284"/>
        </w:trPr>
        <w:tc>
          <w:tcPr>
            <w:tcW w:w="1134"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2538"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1052"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1181"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2033"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1134"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1134"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3260"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c>
          <w:tcPr>
            <w:tcW w:w="916" w:type="dxa"/>
            <w:vMerge/>
            <w:tcBorders>
              <w:top w:val="single" w:sz="4" w:space="0" w:color="D4D4D4"/>
              <w:left w:val="single" w:sz="4" w:space="0" w:color="D4D4D4"/>
              <w:bottom w:val="single" w:sz="4" w:space="0" w:color="D4D4D4"/>
              <w:right w:val="single" w:sz="4" w:space="0" w:color="D4D4D4"/>
            </w:tcBorders>
            <w:vAlign w:val="center"/>
            <w:hideMark/>
          </w:tcPr>
          <w:p w:rsidR="00BC1DF9" w:rsidRPr="00BC1DF9" w:rsidRDefault="00BC1DF9" w:rsidP="00BC1DF9">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工资福利支出</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895.60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商品和服务支出</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145.40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307</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债务利息及费用支出</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30101</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基本工资</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527.99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30201</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办公费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85.90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30701</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国内债务付息</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30102</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津贴补贴</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0.72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30202</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印刷费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8.90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30702</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国外债务付息</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30103</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奖金</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30204</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手续费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资本性支出</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25.44</w:t>
            </w: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30106</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伙食补助费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30205</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水费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1.25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31001</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房屋建筑物购建</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30107</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绩效工资</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155.76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30206</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电费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5.00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31002</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办公设备购置</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10.44</w:t>
            </w: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30108</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机关事业单位基本养老保险缴费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65.15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30207</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邮电费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31003</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专用设备购置</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15.00</w:t>
            </w: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30109</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职业年金缴费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32.57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30208</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取暖费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31005</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基础设施建设</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30110</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职工基本医疗保险缴费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39.49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30209</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物业管理费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2.28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31006</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大型修缮</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30111</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公务员医疗补助缴费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30211</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差旅费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0.50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31007</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信息网络及软件购置更新</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30112</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其他社会保障缴费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3.15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30212</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因公出国（境）费用</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31008</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物资储备</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30113</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住房公积金</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70.77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30213</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维修（护）费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3.50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31009</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土地补偿</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30114</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医疗费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30214</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租赁费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31010</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安置补助</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30199</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其他工资福利支出</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30215</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会议费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3.50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31011</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地上附着物和青苗补偿</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对个人和家庭的补助</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78.97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30216</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培训费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4.19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31012</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拆迁补偿</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30301</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离休费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30217</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公务接待费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0.90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31013</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公务用车购置</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30302</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退休费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30218</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专用材料费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7.94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31019</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其他交通工具购置</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30303</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退职（役）费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30224</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被装购置费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31021</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文物和陈列品购置</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30304</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抚恤金</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30225</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专用燃料费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31022</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无形资产购置</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30305</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生活补助</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74.50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30226</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劳务费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0.50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31099</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其他资本性支出</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30306</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救济费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30227</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委托业务费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399</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其他支出</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30307</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医疗费补助</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30228</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工会经费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17.60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39907</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国家赔偿费用支出</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30308</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助学金</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4.47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30229</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福利费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39908</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对民间非营利组织和群众性自治组织补贴</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30309</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奖励金</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30231</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公务用车运行维护费</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39909</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经常性赠与</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30310</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个人农业生产补贴</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30239</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其他交通费用</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0.50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39910</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资本性赠与</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30311</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代缴社会保险费</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30240</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税金及附加费用</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39999</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其他支出</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1134" w:type="dxa"/>
            <w:tcBorders>
              <w:top w:val="nil"/>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30399</w:t>
            </w:r>
          </w:p>
        </w:tc>
        <w:tc>
          <w:tcPr>
            <w:tcW w:w="2538"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其他对个人和家庭的补助</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1181"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30299</w:t>
            </w:r>
          </w:p>
        </w:tc>
        <w:tc>
          <w:tcPr>
            <w:tcW w:w="2033"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其他商品和服务支出</w:t>
            </w:r>
          </w:p>
        </w:tc>
        <w:tc>
          <w:tcPr>
            <w:tcW w:w="1134"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2.94 </w:t>
            </w:r>
          </w:p>
        </w:tc>
        <w:tc>
          <w:tcPr>
            <w:tcW w:w="1134"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3260" w:type="dxa"/>
            <w:tcBorders>
              <w:top w:val="nil"/>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　</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p>
        </w:tc>
      </w:tr>
      <w:tr w:rsidR="00146BD8" w:rsidRPr="000C6B50" w:rsidTr="000C6B50">
        <w:trPr>
          <w:cantSplit/>
          <w:trHeight w:hRule="exact" w:val="284"/>
        </w:trPr>
        <w:tc>
          <w:tcPr>
            <w:tcW w:w="3672" w:type="dxa"/>
            <w:gridSpan w:val="2"/>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人员经费合计</w:t>
            </w:r>
          </w:p>
        </w:tc>
        <w:tc>
          <w:tcPr>
            <w:tcW w:w="1052"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BC1DF9">
            <w:pPr>
              <w:widowControl/>
              <w:jc w:val="righ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 xml:space="preserve">974.57 </w:t>
            </w:r>
          </w:p>
        </w:tc>
        <w:tc>
          <w:tcPr>
            <w:tcW w:w="8742" w:type="dxa"/>
            <w:gridSpan w:val="5"/>
            <w:tcBorders>
              <w:top w:val="single" w:sz="4" w:space="0" w:color="D4D4D4"/>
              <w:left w:val="nil"/>
              <w:bottom w:val="single" w:sz="4" w:space="0" w:color="D4D4D4"/>
              <w:right w:val="single" w:sz="4" w:space="0" w:color="D4D4D4"/>
            </w:tcBorders>
            <w:shd w:val="clear" w:color="000000" w:fill="F1F1F1"/>
            <w:noWrap/>
            <w:vAlign w:val="center"/>
            <w:hideMark/>
          </w:tcPr>
          <w:p w:rsidR="00BC1DF9" w:rsidRPr="00BC1DF9" w:rsidRDefault="00BC1DF9" w:rsidP="00BC1DF9">
            <w:pPr>
              <w:widowControl/>
              <w:jc w:val="center"/>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公用经费合计</w:t>
            </w:r>
          </w:p>
        </w:tc>
        <w:tc>
          <w:tcPr>
            <w:tcW w:w="916" w:type="dxa"/>
            <w:tcBorders>
              <w:top w:val="nil"/>
              <w:left w:val="nil"/>
              <w:bottom w:val="single" w:sz="4" w:space="0" w:color="D4D4D4"/>
              <w:right w:val="single" w:sz="4" w:space="0" w:color="D4D4D4"/>
            </w:tcBorders>
            <w:shd w:val="clear" w:color="auto" w:fill="auto"/>
            <w:noWrap/>
            <w:vAlign w:val="center"/>
            <w:hideMark/>
          </w:tcPr>
          <w:p w:rsidR="00BC1DF9" w:rsidRPr="00BC1DF9" w:rsidRDefault="00BC1DF9" w:rsidP="00146BD8">
            <w:pPr>
              <w:widowControl/>
              <w:jc w:val="left"/>
              <w:rPr>
                <w:rFonts w:ascii="宋体" w:eastAsia="宋体" w:hAnsi="宋体" w:cs="宋体"/>
                <w:color w:val="000000"/>
                <w:kern w:val="0"/>
                <w:sz w:val="15"/>
                <w:szCs w:val="15"/>
              </w:rPr>
            </w:pPr>
            <w:r w:rsidRPr="00BC1DF9">
              <w:rPr>
                <w:rFonts w:ascii="宋体" w:eastAsia="宋体" w:hAnsi="宋体" w:cs="宋体" w:hint="eastAsia"/>
                <w:color w:val="000000"/>
                <w:kern w:val="0"/>
                <w:sz w:val="15"/>
                <w:szCs w:val="15"/>
              </w:rPr>
              <w:t>170.84</w:t>
            </w:r>
          </w:p>
        </w:tc>
      </w:tr>
    </w:tbl>
    <w:p w:rsidR="004807AE" w:rsidRDefault="00F6713E">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4807AE" w:rsidRDefault="004807AE">
      <w:pPr>
        <w:widowControl/>
        <w:spacing w:line="400" w:lineRule="exact"/>
        <w:jc w:val="center"/>
        <w:textAlignment w:val="center"/>
        <w:rPr>
          <w:rFonts w:ascii="Times New Roman" w:eastAsia="仿宋_GB2312" w:hAnsi="Times New Roman" w:cs="Times New Roman"/>
          <w:color w:val="000000"/>
          <w:kern w:val="0"/>
          <w:sz w:val="32"/>
          <w:szCs w:val="32"/>
        </w:rPr>
      </w:pPr>
    </w:p>
    <w:p w:rsidR="004807AE" w:rsidRDefault="00F6713E" w:rsidP="00DE4CE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政府性基金预算财政拨款收入支出决算表</w:t>
      </w:r>
    </w:p>
    <w:p w:rsidR="004807AE" w:rsidRDefault="00F6713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rsidR="004807AE" w:rsidRDefault="00F6713E" w:rsidP="000C6B50">
      <w:pPr>
        <w:widowControl/>
        <w:tabs>
          <w:tab w:val="left" w:pos="920"/>
          <w:tab w:val="left" w:pos="1157"/>
          <w:tab w:val="left" w:pos="2434"/>
          <w:tab w:val="left" w:pos="4352"/>
          <w:tab w:val="left" w:pos="6295"/>
          <w:tab w:val="left" w:pos="8214"/>
          <w:tab w:val="left" w:pos="10149"/>
          <w:tab w:val="left" w:pos="12067"/>
        </w:tabs>
        <w:ind w:right="400"/>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0C6B50" w:rsidRPr="00146BD8">
        <w:rPr>
          <w:rFonts w:ascii="Times New Roman" w:eastAsia="仿宋_GB2312" w:hAnsi="Times New Roman" w:cs="Times New Roman" w:hint="eastAsia"/>
          <w:color w:val="000000"/>
          <w:kern w:val="0"/>
          <w:szCs w:val="21"/>
        </w:rPr>
        <w:t>益阳市赫山区第一完全小学</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4326" w:type="dxa"/>
        <w:jc w:val="center"/>
        <w:tblLayout w:type="fixed"/>
        <w:tblLook w:val="04A0"/>
      </w:tblPr>
      <w:tblGrid>
        <w:gridCol w:w="1497"/>
        <w:gridCol w:w="1277"/>
        <w:gridCol w:w="1918"/>
        <w:gridCol w:w="1943"/>
        <w:gridCol w:w="1919"/>
        <w:gridCol w:w="1935"/>
        <w:gridCol w:w="1918"/>
        <w:gridCol w:w="1919"/>
      </w:tblGrid>
      <w:tr w:rsidR="004807AE">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01"/>
                <w:rFonts w:ascii="Times New Roman" w:eastAsia="仿宋_GB2312" w:hAnsi="Times New Roman" w:cs="Times New Roman" w:hint="default"/>
                <w:b/>
                <w:bCs/>
              </w:rPr>
              <w:t xml:space="preserve">   </w:t>
            </w:r>
            <w:r>
              <w:rPr>
                <w:rStyle w:val="font21"/>
                <w:rFonts w:ascii="Times New Roman" w:eastAsia="仿宋_GB2312" w:hAnsi="Times New Roman" w:cs="Times New Roman" w:hint="default"/>
                <w:b/>
                <w:bCs/>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年末结转和结余</w:t>
            </w:r>
          </w:p>
        </w:tc>
      </w:tr>
      <w:tr w:rsidR="004807AE">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widowControl/>
              <w:jc w:val="center"/>
              <w:rPr>
                <w:rFonts w:ascii="Times New Roman" w:eastAsia="仿宋_GB2312" w:hAnsi="Times New Roman" w:cs="Times New Roman"/>
                <w:color w:val="000000"/>
                <w:sz w:val="24"/>
                <w:szCs w:val="24"/>
              </w:rPr>
            </w:pPr>
          </w:p>
        </w:tc>
      </w:tr>
      <w:tr w:rsidR="004807AE">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r>
      <w:tr w:rsidR="004807AE">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r>
      <w:tr w:rsidR="004807AE">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6</w:t>
            </w:r>
          </w:p>
        </w:tc>
      </w:tr>
      <w:tr w:rsidR="004807AE">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r>
      <w:tr w:rsidR="004807AE">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r w:rsidR="004807AE">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r w:rsidR="004807AE">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r w:rsidR="004807AE">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r w:rsidR="004807AE">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r w:rsidR="004807AE">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bl>
    <w:p w:rsidR="004807AE" w:rsidRDefault="00F6713E">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注：本表反映部门本年度政府性基金预算财政拨款收入、支出及结转和结余情况。</w:t>
      </w:r>
    </w:p>
    <w:p w:rsidR="004807AE" w:rsidRDefault="004807AE">
      <w:pPr>
        <w:widowControl/>
        <w:jc w:val="left"/>
        <w:textAlignment w:val="center"/>
        <w:rPr>
          <w:rFonts w:ascii="Times New Roman" w:eastAsia="仿宋_GB2312" w:hAnsi="Times New Roman" w:cs="Times New Roman"/>
          <w:color w:val="000000"/>
          <w:kern w:val="0"/>
          <w:sz w:val="24"/>
          <w:szCs w:val="24"/>
        </w:rPr>
      </w:pPr>
    </w:p>
    <w:p w:rsidR="004807AE" w:rsidRDefault="00F6713E">
      <w:pPr>
        <w:widowControl/>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b/>
          <w:bCs/>
          <w:kern w:val="0"/>
          <w:sz w:val="24"/>
          <w:szCs w:val="24"/>
        </w:rPr>
        <w:t>说明：我单位没有政府性基金收入，也没有使用政府性基金安排的支出，故本表无数据。</w:t>
      </w:r>
    </w:p>
    <w:p w:rsidR="004807AE" w:rsidRDefault="004807AE">
      <w:pPr>
        <w:widowControl/>
        <w:jc w:val="center"/>
        <w:rPr>
          <w:rFonts w:ascii="Times New Roman" w:eastAsia="方正小标宋_GBK" w:hAnsi="Times New Roman" w:cs="Times New Roman"/>
          <w:color w:val="000000"/>
          <w:kern w:val="0"/>
          <w:sz w:val="36"/>
          <w:szCs w:val="36"/>
        </w:rPr>
      </w:pPr>
    </w:p>
    <w:p w:rsidR="004807AE" w:rsidRDefault="004807AE">
      <w:pPr>
        <w:widowControl/>
        <w:spacing w:line="400" w:lineRule="exact"/>
        <w:textAlignment w:val="center"/>
        <w:rPr>
          <w:rFonts w:ascii="Times New Roman" w:eastAsia="黑体" w:hAnsi="Times New Roman" w:cs="Times New Roman"/>
          <w:color w:val="000000"/>
          <w:kern w:val="0"/>
          <w:sz w:val="36"/>
          <w:szCs w:val="36"/>
        </w:rPr>
      </w:pPr>
    </w:p>
    <w:p w:rsidR="004807AE" w:rsidRDefault="00F6713E" w:rsidP="00DE4CE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国有资本经营预算财政拨款支出决算表</w:t>
      </w:r>
    </w:p>
    <w:p w:rsidR="004807AE" w:rsidRDefault="00F6713E">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4807AE" w:rsidRDefault="00F6713E">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0C6B50" w:rsidRPr="00146BD8">
        <w:rPr>
          <w:rFonts w:ascii="Times New Roman" w:eastAsia="仿宋_GB2312" w:hAnsi="Times New Roman" w:cs="Times New Roman" w:hint="eastAsia"/>
          <w:color w:val="000000"/>
          <w:kern w:val="0"/>
          <w:szCs w:val="21"/>
        </w:rPr>
        <w:t>益阳市赫山区第一完全小学</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tblPr>
      <w:tblGrid>
        <w:gridCol w:w="3398"/>
        <w:gridCol w:w="3401"/>
        <w:gridCol w:w="2012"/>
        <w:gridCol w:w="3400"/>
        <w:gridCol w:w="3400"/>
      </w:tblGrid>
      <w:tr w:rsidR="004807AE">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Fonts w:ascii="Times New Roman" w:eastAsia="仿宋_GB2312" w:hAnsi="Times New Roman" w:cs="Times New Roman"/>
                <w:b/>
                <w:bCs/>
                <w:color w:val="000000"/>
                <w:kern w:val="0"/>
                <w:sz w:val="22"/>
              </w:rPr>
              <w:t xml:space="preserve">   </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4807AE">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4807AE">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r>
      <w:tr w:rsidR="004807AE">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r>
      <w:tr w:rsidR="004807AE">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4807AE">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r>
      <w:tr w:rsidR="004807AE">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r w:rsidR="004807AE">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4"/>
                <w:szCs w:val="24"/>
              </w:rPr>
            </w:pPr>
          </w:p>
        </w:tc>
      </w:tr>
      <w:tr w:rsidR="004807AE">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r>
      <w:tr w:rsidR="004807AE">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r>
      <w:tr w:rsidR="004807AE">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r>
      <w:tr w:rsidR="004807AE">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宋体" w:hAnsi="Times New Roman" w:cs="Times New Roman"/>
                <w:color w:val="000000"/>
                <w:sz w:val="24"/>
                <w:szCs w:val="24"/>
              </w:rPr>
            </w:pPr>
          </w:p>
        </w:tc>
      </w:tr>
    </w:tbl>
    <w:p w:rsidR="004807AE" w:rsidRDefault="00F6713E">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rsidR="004807AE" w:rsidRDefault="004807AE">
      <w:pPr>
        <w:widowControl/>
        <w:jc w:val="left"/>
        <w:textAlignment w:val="center"/>
        <w:rPr>
          <w:rFonts w:ascii="Times New Roman" w:eastAsia="宋体" w:hAnsi="Times New Roman" w:cs="Times New Roman"/>
          <w:color w:val="000000"/>
          <w:kern w:val="0"/>
          <w:sz w:val="24"/>
          <w:szCs w:val="24"/>
        </w:rPr>
      </w:pPr>
    </w:p>
    <w:p w:rsidR="004807AE" w:rsidRDefault="00F6713E">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rsidR="004807AE" w:rsidRDefault="004807AE">
      <w:pPr>
        <w:widowControl/>
        <w:jc w:val="center"/>
        <w:rPr>
          <w:rFonts w:ascii="Times New Roman" w:eastAsia="方正小标宋_GBK" w:hAnsi="Times New Roman" w:cs="Times New Roman"/>
          <w:color w:val="000000"/>
          <w:kern w:val="0"/>
          <w:sz w:val="36"/>
          <w:szCs w:val="36"/>
        </w:rPr>
      </w:pPr>
    </w:p>
    <w:p w:rsidR="004807AE" w:rsidRDefault="004807AE">
      <w:pPr>
        <w:pStyle w:val="a0"/>
        <w:spacing w:line="400" w:lineRule="exact"/>
        <w:rPr>
          <w:rFonts w:ascii="Times New Roman" w:eastAsia="华文中宋" w:hAnsi="Times New Roman" w:cs="Times New Roman"/>
          <w:color w:val="000000"/>
          <w:kern w:val="0"/>
          <w:sz w:val="32"/>
          <w:szCs w:val="32"/>
        </w:rPr>
      </w:pPr>
    </w:p>
    <w:p w:rsidR="004807AE" w:rsidRDefault="00F6713E" w:rsidP="00DE4CE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4807AE" w:rsidRDefault="00F6713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4807AE" w:rsidRDefault="00F6713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sidR="000C6B50" w:rsidRPr="00146BD8">
        <w:rPr>
          <w:rFonts w:ascii="Times New Roman" w:eastAsia="仿宋_GB2312" w:hAnsi="Times New Roman" w:cs="Times New Roman" w:hint="eastAsia"/>
          <w:color w:val="000000"/>
          <w:kern w:val="0"/>
          <w:szCs w:val="21"/>
        </w:rPr>
        <w:t>益阳市赫山区第一完全小学</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tblPr>
      <w:tblGrid>
        <w:gridCol w:w="1026"/>
        <w:gridCol w:w="1349"/>
        <w:gridCol w:w="1191"/>
        <w:gridCol w:w="1303"/>
        <w:gridCol w:w="1565"/>
        <w:gridCol w:w="1508"/>
        <w:gridCol w:w="1153"/>
        <w:gridCol w:w="1281"/>
        <w:gridCol w:w="1281"/>
        <w:gridCol w:w="1281"/>
        <w:gridCol w:w="1492"/>
        <w:gridCol w:w="1540"/>
      </w:tblGrid>
      <w:tr w:rsidR="004807AE">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4807AE">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4807AE">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jc w:val="center"/>
              <w:rPr>
                <w:rFonts w:ascii="Times New Roman" w:eastAsia="仿宋_GB2312" w:hAnsi="Times New Roman" w:cs="Times New Roman"/>
                <w:color w:val="000000"/>
                <w:sz w:val="22"/>
              </w:rPr>
            </w:pPr>
          </w:p>
        </w:tc>
      </w:tr>
      <w:tr w:rsidR="004807AE">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F6713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4807AE">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Pr="000C6B50" w:rsidRDefault="000C6B50">
            <w:pPr>
              <w:rPr>
                <w:rFonts w:ascii="宋体" w:eastAsia="宋体" w:hAnsi="宋体" w:cs="宋体"/>
                <w:color w:val="000000"/>
                <w:sz w:val="22"/>
              </w:rPr>
            </w:pPr>
            <w:r>
              <w:rPr>
                <w:rFonts w:hint="eastAsia"/>
                <w:color w:val="000000"/>
                <w:sz w:val="22"/>
              </w:rPr>
              <w:t xml:space="preserve">0.90 </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692C99">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0.90</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Default="004807AE">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07AE" w:rsidRPr="000C6B50" w:rsidRDefault="000C6B50">
            <w:pPr>
              <w:rPr>
                <w:rFonts w:ascii="宋体" w:eastAsia="宋体" w:hAnsi="宋体" w:cs="宋体"/>
                <w:color w:val="000000"/>
                <w:sz w:val="22"/>
              </w:rPr>
            </w:pPr>
            <w:r>
              <w:rPr>
                <w:rFonts w:hint="eastAsia"/>
                <w:color w:val="000000"/>
                <w:sz w:val="22"/>
              </w:rPr>
              <w:t xml:space="preserve">0.90 </w:t>
            </w:r>
          </w:p>
        </w:tc>
      </w:tr>
    </w:tbl>
    <w:p w:rsidR="004807AE" w:rsidRDefault="00F6713E">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4807AE" w:rsidRDefault="004807AE">
      <w:pPr>
        <w:autoSpaceDE w:val="0"/>
        <w:autoSpaceDN w:val="0"/>
        <w:adjustRightInd w:val="0"/>
        <w:ind w:leftChars="150" w:left="315"/>
        <w:jc w:val="left"/>
        <w:rPr>
          <w:rFonts w:ascii="Times New Roman" w:eastAsia="宋体" w:hAnsi="Times New Roman" w:cs="Times New Roman"/>
          <w:kern w:val="0"/>
          <w:sz w:val="24"/>
          <w:szCs w:val="24"/>
        </w:rPr>
      </w:pPr>
    </w:p>
    <w:p w:rsidR="004807AE" w:rsidRDefault="004807AE">
      <w:pPr>
        <w:autoSpaceDE w:val="0"/>
        <w:autoSpaceDN w:val="0"/>
        <w:adjustRightInd w:val="0"/>
        <w:ind w:leftChars="150" w:left="315"/>
        <w:jc w:val="left"/>
        <w:rPr>
          <w:rFonts w:ascii="Times New Roman" w:eastAsia="宋体" w:hAnsi="Times New Roman" w:cs="Times New Roman"/>
          <w:kern w:val="0"/>
          <w:sz w:val="24"/>
          <w:szCs w:val="24"/>
        </w:rPr>
      </w:pPr>
    </w:p>
    <w:p w:rsidR="004807AE" w:rsidRDefault="004807AE">
      <w:pPr>
        <w:autoSpaceDE w:val="0"/>
        <w:autoSpaceDN w:val="0"/>
        <w:adjustRightInd w:val="0"/>
        <w:ind w:leftChars="150" w:left="315"/>
        <w:jc w:val="left"/>
        <w:rPr>
          <w:rFonts w:ascii="Times New Roman" w:eastAsia="宋体" w:hAnsi="Times New Roman" w:cs="Times New Roman"/>
          <w:kern w:val="0"/>
          <w:sz w:val="24"/>
          <w:szCs w:val="24"/>
        </w:rPr>
      </w:pPr>
    </w:p>
    <w:p w:rsidR="004807AE" w:rsidRDefault="004807AE">
      <w:pPr>
        <w:autoSpaceDE w:val="0"/>
        <w:autoSpaceDN w:val="0"/>
        <w:adjustRightInd w:val="0"/>
        <w:ind w:leftChars="150" w:left="315"/>
        <w:jc w:val="left"/>
        <w:rPr>
          <w:rFonts w:ascii="Times New Roman" w:eastAsia="宋体" w:hAnsi="Times New Roman" w:cs="Times New Roman"/>
          <w:kern w:val="0"/>
          <w:sz w:val="24"/>
          <w:szCs w:val="24"/>
        </w:rPr>
      </w:pPr>
    </w:p>
    <w:p w:rsidR="004807AE" w:rsidRDefault="00F6713E">
      <w:pPr>
        <w:widowControl/>
        <w:rPr>
          <w:rFonts w:ascii="Times New Roman" w:hAnsi="Times New Roman" w:cs="Times New Roman"/>
          <w:sz w:val="72"/>
          <w:szCs w:val="72"/>
        </w:rPr>
        <w:sectPr w:rsidR="004807AE" w:rsidSect="00146BD8">
          <w:pgSz w:w="16838" w:h="11906" w:orient="landscape"/>
          <w:pgMar w:top="720" w:right="720" w:bottom="720" w:left="720" w:header="851" w:footer="992" w:gutter="0"/>
          <w:cols w:space="425"/>
          <w:docGrid w:type="lines" w:linePitch="312"/>
        </w:sectPr>
      </w:pPr>
      <w:r>
        <w:rPr>
          <w:rFonts w:ascii="Times New Roman" w:eastAsia="黑体" w:hAnsi="Times New Roman" w:cs="Times New Roman"/>
          <w:szCs w:val="21"/>
        </w:rPr>
        <w:br w:type="page"/>
      </w:r>
    </w:p>
    <w:p w:rsidR="004807AE" w:rsidRDefault="004807AE">
      <w:pPr>
        <w:pStyle w:val="Default"/>
        <w:rPr>
          <w:rFonts w:ascii="Times New Roman" w:hAnsi="Times New Roman" w:cs="Times New Roman"/>
          <w:sz w:val="72"/>
          <w:szCs w:val="72"/>
        </w:rPr>
      </w:pPr>
    </w:p>
    <w:p w:rsidR="004807AE" w:rsidRDefault="004807AE">
      <w:pPr>
        <w:pStyle w:val="Default"/>
        <w:rPr>
          <w:rFonts w:ascii="Times New Roman" w:hAnsi="Times New Roman" w:cs="Times New Roman"/>
          <w:sz w:val="72"/>
          <w:szCs w:val="72"/>
        </w:rPr>
      </w:pPr>
    </w:p>
    <w:p w:rsidR="004807AE" w:rsidRDefault="004807AE">
      <w:pPr>
        <w:pStyle w:val="Default"/>
        <w:rPr>
          <w:rFonts w:ascii="Times New Roman" w:hAnsi="Times New Roman" w:cs="Times New Roman"/>
          <w:sz w:val="72"/>
          <w:szCs w:val="72"/>
        </w:rPr>
      </w:pPr>
    </w:p>
    <w:p w:rsidR="004807AE" w:rsidRDefault="004807AE">
      <w:pPr>
        <w:pStyle w:val="Default"/>
        <w:jc w:val="center"/>
        <w:rPr>
          <w:rFonts w:ascii="Times New Roman" w:hAnsi="Times New Roman" w:cs="Times New Roman"/>
          <w:sz w:val="72"/>
          <w:szCs w:val="72"/>
        </w:rPr>
      </w:pPr>
    </w:p>
    <w:p w:rsidR="004807AE" w:rsidRDefault="004807AE">
      <w:pPr>
        <w:pStyle w:val="Default"/>
        <w:jc w:val="center"/>
        <w:rPr>
          <w:rFonts w:ascii="Times New Roman" w:eastAsia="方正小标宋_GBK" w:hAnsi="Times New Roman" w:cs="Times New Roman"/>
          <w:sz w:val="72"/>
          <w:szCs w:val="72"/>
        </w:rPr>
      </w:pPr>
    </w:p>
    <w:p w:rsidR="004807AE" w:rsidRDefault="00F6713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4807AE" w:rsidRDefault="00F6713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4807AE" w:rsidRDefault="00F6713E">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4807AE" w:rsidRDefault="00F6713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4807AE" w:rsidRDefault="00F6713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w:t>
      </w:r>
      <w:r>
        <w:rPr>
          <w:rFonts w:ascii="Times New Roman" w:eastAsia="仿宋_GB2312" w:hAnsi="Times New Roman" w:cs="Times New Roman" w:hint="eastAsia"/>
          <w:sz w:val="32"/>
          <w:szCs w:val="32"/>
        </w:rPr>
        <w:t>入总计</w:t>
      </w:r>
      <w:r w:rsidR="00A81593">
        <w:rPr>
          <w:rFonts w:ascii="仿宋_GB2312" w:eastAsia="仿宋_GB2312" w:hAnsi="仿宋" w:hint="eastAsia"/>
          <w:sz w:val="32"/>
          <w:szCs w:val="32"/>
        </w:rPr>
        <w:t>1311.69</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、支</w:t>
      </w:r>
      <w:r>
        <w:rPr>
          <w:rFonts w:ascii="Times New Roman" w:eastAsia="仿宋_GB2312" w:hAnsi="Times New Roman" w:cs="Times New Roman" w:hint="eastAsia"/>
          <w:sz w:val="32"/>
          <w:szCs w:val="32"/>
        </w:rPr>
        <w:t>出</w:t>
      </w:r>
      <w:r>
        <w:rPr>
          <w:rFonts w:ascii="Times New Roman" w:eastAsia="仿宋_GB2312" w:hAnsi="Times New Roman" w:cs="Times New Roman"/>
          <w:sz w:val="32"/>
          <w:szCs w:val="32"/>
        </w:rPr>
        <w:t>总计</w:t>
      </w:r>
      <w:r w:rsidR="00A81593">
        <w:rPr>
          <w:rFonts w:ascii="仿宋_GB2312" w:eastAsia="仿宋_GB2312" w:hAnsi="仿宋" w:hint="eastAsia"/>
          <w:sz w:val="32"/>
          <w:szCs w:val="32"/>
        </w:rPr>
        <w:t>1311.69</w:t>
      </w:r>
      <w:r>
        <w:rPr>
          <w:rFonts w:ascii="Times New Roman" w:eastAsia="仿宋_GB2312" w:hAnsi="Times New Roman" w:cs="Times New Roman"/>
          <w:sz w:val="32"/>
          <w:szCs w:val="32"/>
        </w:rPr>
        <w:t>万元。与上年相比，减少</w:t>
      </w:r>
      <w:r w:rsidR="00A81593">
        <w:rPr>
          <w:rFonts w:ascii="仿宋_GB2312" w:eastAsia="仿宋_GB2312" w:hAnsi="仿宋" w:hint="eastAsia"/>
          <w:sz w:val="32"/>
          <w:szCs w:val="32"/>
        </w:rPr>
        <w:t>52.62</w:t>
      </w:r>
      <w:r>
        <w:rPr>
          <w:rFonts w:ascii="Times New Roman" w:eastAsia="仿宋_GB2312" w:hAnsi="Times New Roman" w:cs="Times New Roman"/>
          <w:sz w:val="32"/>
          <w:szCs w:val="32"/>
        </w:rPr>
        <w:t>万元，降低</w:t>
      </w:r>
      <w:r w:rsidR="00A81593">
        <w:rPr>
          <w:rFonts w:ascii="仿宋_GB2312" w:eastAsia="仿宋_GB2312" w:hAnsi="仿宋" w:hint="eastAsia"/>
          <w:sz w:val="32"/>
          <w:szCs w:val="32"/>
        </w:rPr>
        <w:t>3.86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692C99">
        <w:rPr>
          <w:rFonts w:ascii="Times New Roman" w:eastAsia="仿宋_GB2312" w:hAnsi="Times New Roman" w:cs="Times New Roman" w:hint="eastAsia"/>
          <w:sz w:val="32"/>
          <w:szCs w:val="32"/>
        </w:rPr>
        <w:t>教师退休和调出、学生减少，导致财政拨款收入减少</w:t>
      </w:r>
      <w:r w:rsidR="00692C99">
        <w:rPr>
          <w:rFonts w:ascii="Times New Roman" w:eastAsia="仿宋_GB2312" w:hAnsi="Times New Roman" w:cs="Times New Roman" w:hint="eastAsia"/>
          <w:sz w:val="32"/>
          <w:szCs w:val="32"/>
        </w:rPr>
        <w:t>37.19</w:t>
      </w:r>
      <w:r w:rsidR="00692C99">
        <w:rPr>
          <w:rFonts w:ascii="Times New Roman" w:eastAsia="仿宋_GB2312" w:hAnsi="Times New Roman" w:cs="Times New Roman" w:hint="eastAsia"/>
          <w:sz w:val="32"/>
          <w:szCs w:val="32"/>
        </w:rPr>
        <w:t>万元，其他收入减少</w:t>
      </w:r>
      <w:r w:rsidR="00692C99">
        <w:rPr>
          <w:rFonts w:ascii="Times New Roman" w:eastAsia="仿宋_GB2312" w:hAnsi="Times New Roman" w:cs="Times New Roman" w:hint="eastAsia"/>
          <w:sz w:val="32"/>
          <w:szCs w:val="32"/>
        </w:rPr>
        <w:t>14.42</w:t>
      </w:r>
      <w:r w:rsidR="00692C99">
        <w:rPr>
          <w:rFonts w:ascii="Times New Roman" w:eastAsia="仿宋_GB2312" w:hAnsi="Times New Roman" w:cs="Times New Roman" w:hint="eastAsia"/>
          <w:sz w:val="32"/>
          <w:szCs w:val="32"/>
        </w:rPr>
        <w:t>万元，合计减少</w:t>
      </w:r>
      <w:r w:rsidR="00692C99">
        <w:rPr>
          <w:rFonts w:ascii="Times New Roman" w:eastAsia="仿宋_GB2312" w:hAnsi="Times New Roman" w:cs="Times New Roman" w:hint="eastAsia"/>
          <w:sz w:val="32"/>
          <w:szCs w:val="32"/>
        </w:rPr>
        <w:t>52.62</w:t>
      </w:r>
      <w:r w:rsidR="00692C99">
        <w:rPr>
          <w:rFonts w:ascii="Times New Roman" w:eastAsia="仿宋_GB2312" w:hAnsi="Times New Roman" w:cs="Times New Roman" w:hint="eastAsia"/>
          <w:sz w:val="32"/>
          <w:szCs w:val="32"/>
        </w:rPr>
        <w:t>万元。</w:t>
      </w:r>
    </w:p>
    <w:p w:rsidR="004807AE" w:rsidRDefault="00F6713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职工工资、学生公用经费、学校校舍安全等重点支出，体现在有关支出科目中。</w:t>
      </w:r>
    </w:p>
    <w:p w:rsidR="004807AE" w:rsidRDefault="00F6713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4807AE" w:rsidRDefault="00F6713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A81593">
        <w:rPr>
          <w:rFonts w:ascii="仿宋_GB2312" w:eastAsia="仿宋_GB2312" w:hAnsi="仿宋" w:hint="eastAsia"/>
          <w:sz w:val="32"/>
          <w:szCs w:val="32"/>
        </w:rPr>
        <w:t>1311.69</w:t>
      </w:r>
      <w:r>
        <w:rPr>
          <w:rFonts w:ascii="Times New Roman" w:eastAsia="仿宋_GB2312" w:hAnsi="Times New Roman" w:cs="Times New Roman"/>
          <w:sz w:val="32"/>
          <w:szCs w:val="32"/>
        </w:rPr>
        <w:t>万元，其中：财政拨款收入</w:t>
      </w:r>
      <w:r w:rsidR="00A81593">
        <w:rPr>
          <w:rFonts w:ascii="仿宋_GB2312" w:eastAsia="仿宋_GB2312" w:hAnsi="仿宋" w:hint="eastAsia"/>
          <w:sz w:val="32"/>
          <w:szCs w:val="32"/>
        </w:rPr>
        <w:t>1162.2</w:t>
      </w:r>
      <w:r>
        <w:rPr>
          <w:rFonts w:ascii="Times New Roman" w:eastAsia="仿宋_GB2312" w:hAnsi="Times New Roman" w:cs="Times New Roman"/>
          <w:sz w:val="32"/>
          <w:szCs w:val="32"/>
        </w:rPr>
        <w:t>万元，占</w:t>
      </w:r>
      <w:r w:rsidR="00A81593">
        <w:rPr>
          <w:rFonts w:ascii="Times New Roman" w:eastAsia="仿宋_GB2312" w:hAnsi="Times New Roman" w:cs="Times New Roman" w:hint="eastAsia"/>
          <w:sz w:val="32"/>
          <w:szCs w:val="32"/>
        </w:rPr>
        <w:t>88.6</w:t>
      </w:r>
      <w:r w:rsidR="00261382">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sidR="00A8159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A8159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A81593">
        <w:rPr>
          <w:rFonts w:ascii="仿宋_GB2312" w:eastAsia="仿宋_GB2312" w:hAnsi="仿宋" w:hint="eastAsia"/>
          <w:sz w:val="32"/>
          <w:szCs w:val="32"/>
        </w:rPr>
        <w:t>149.47</w:t>
      </w:r>
      <w:r>
        <w:rPr>
          <w:rFonts w:ascii="Times New Roman" w:eastAsia="仿宋_GB2312" w:hAnsi="Times New Roman" w:cs="Times New Roman"/>
          <w:sz w:val="32"/>
          <w:szCs w:val="32"/>
        </w:rPr>
        <w:t>万元，占</w:t>
      </w:r>
      <w:r w:rsidR="00261382">
        <w:rPr>
          <w:rFonts w:ascii="仿宋_GB2312" w:eastAsia="仿宋_GB2312" w:hAnsi="仿宋" w:hint="eastAsia"/>
          <w:sz w:val="32"/>
          <w:szCs w:val="32"/>
        </w:rPr>
        <w:t>11.39</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4807AE" w:rsidRDefault="00F6713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61490C" w:rsidRDefault="00261382" w:rsidP="0061490C">
      <w:pPr>
        <w:pStyle w:val="Default"/>
        <w:overflowPunct w:val="0"/>
        <w:autoSpaceDE/>
        <w:autoSpaceDN/>
        <w:spacing w:line="600" w:lineRule="exact"/>
        <w:ind w:firstLineChars="200" w:firstLine="640"/>
        <w:jc w:val="both"/>
        <w:rPr>
          <w:rFonts w:ascii="仿宋_GB2312" w:eastAsia="仿宋_GB2312" w:hAnsi="仿宋" w:hint="eastAsia"/>
          <w:sz w:val="32"/>
          <w:szCs w:val="32"/>
        </w:rPr>
      </w:pPr>
      <w:r>
        <w:rPr>
          <w:rFonts w:ascii="仿宋_GB2312" w:eastAsia="仿宋_GB2312" w:hAnsi="仿宋" w:hint="eastAsia"/>
          <w:sz w:val="32"/>
          <w:szCs w:val="32"/>
        </w:rPr>
        <w:t>2025年度总支出1311.69万元，</w:t>
      </w:r>
      <w:r w:rsidR="0061490C">
        <w:rPr>
          <w:rFonts w:ascii="仿宋_GB2312" w:eastAsia="仿宋_GB2312" w:hAnsi="仿宋" w:hint="eastAsia"/>
          <w:sz w:val="32"/>
          <w:szCs w:val="32"/>
        </w:rPr>
        <w:t>其中基本支出1294.89万元，占98.72%，项目支出16.81万元，占总支出的1.28%。基本支出</w:t>
      </w:r>
      <w:r>
        <w:rPr>
          <w:rFonts w:ascii="仿宋_GB2312" w:eastAsia="仿宋_GB2312" w:hAnsi="仿宋" w:hint="eastAsia"/>
          <w:sz w:val="32"/>
          <w:szCs w:val="32"/>
        </w:rPr>
        <w:t>中人员经费1116.57万元，占</w:t>
      </w:r>
      <w:r w:rsidR="0061490C">
        <w:rPr>
          <w:rFonts w:ascii="仿宋_GB2312" w:eastAsia="仿宋_GB2312" w:hAnsi="仿宋" w:hint="eastAsia"/>
          <w:sz w:val="32"/>
          <w:szCs w:val="32"/>
        </w:rPr>
        <w:t>基本</w:t>
      </w:r>
      <w:r>
        <w:rPr>
          <w:rFonts w:ascii="仿宋_GB2312" w:eastAsia="仿宋_GB2312" w:hAnsi="仿宋" w:hint="eastAsia"/>
          <w:sz w:val="32"/>
          <w:szCs w:val="32"/>
        </w:rPr>
        <w:t>支出的</w:t>
      </w:r>
      <w:r w:rsidR="0061490C">
        <w:rPr>
          <w:rFonts w:ascii="仿宋_GB2312" w:eastAsia="仿宋_GB2312" w:hAnsi="仿宋" w:hint="eastAsia"/>
          <w:sz w:val="32"/>
          <w:szCs w:val="32"/>
        </w:rPr>
        <w:t>86.23</w:t>
      </w:r>
      <w:r>
        <w:rPr>
          <w:rFonts w:ascii="仿宋_GB2312" w:eastAsia="仿宋_GB2312" w:hAnsi="仿宋" w:hint="eastAsia"/>
          <w:sz w:val="32"/>
          <w:szCs w:val="32"/>
        </w:rPr>
        <w:t>%；公用经费178.31万元，占总支出的13.</w:t>
      </w:r>
      <w:r w:rsidR="0061490C">
        <w:rPr>
          <w:rFonts w:ascii="仿宋_GB2312" w:eastAsia="仿宋_GB2312" w:hAnsi="仿宋" w:hint="eastAsia"/>
          <w:sz w:val="32"/>
          <w:szCs w:val="32"/>
        </w:rPr>
        <w:t>77</w:t>
      </w:r>
      <w:r>
        <w:rPr>
          <w:rFonts w:ascii="仿宋_GB2312" w:eastAsia="仿宋_GB2312" w:hAnsi="仿宋" w:hint="eastAsia"/>
          <w:sz w:val="32"/>
          <w:szCs w:val="32"/>
        </w:rPr>
        <w:t>%</w:t>
      </w:r>
      <w:r w:rsidR="0061490C">
        <w:rPr>
          <w:rFonts w:ascii="仿宋_GB2312" w:eastAsia="仿宋_GB2312" w:hAnsi="仿宋" w:hint="eastAsia"/>
          <w:sz w:val="32"/>
          <w:szCs w:val="32"/>
        </w:rPr>
        <w:t>。</w:t>
      </w:r>
    </w:p>
    <w:p w:rsidR="004807AE" w:rsidRPr="0061490C" w:rsidRDefault="00F6713E" w:rsidP="0061490C">
      <w:pPr>
        <w:pStyle w:val="Default"/>
        <w:overflowPunct w:val="0"/>
        <w:autoSpaceDE/>
        <w:autoSpaceDN/>
        <w:spacing w:line="600" w:lineRule="exact"/>
        <w:ind w:firstLineChars="200" w:firstLine="640"/>
        <w:jc w:val="both"/>
        <w:rPr>
          <w:rFonts w:ascii="仿宋_GB2312" w:eastAsia="仿宋_GB2312" w:hAnsi="仿宋"/>
          <w:sz w:val="32"/>
          <w:szCs w:val="32"/>
        </w:rPr>
      </w:pPr>
      <w:r>
        <w:rPr>
          <w:rFonts w:ascii="Times New Roman" w:hAnsi="Times New Roman" w:cs="Times New Roman"/>
          <w:bCs/>
          <w:sz w:val="32"/>
          <w:szCs w:val="32"/>
        </w:rPr>
        <w:t>四、财政拨款收入支出决算总体情况说明</w:t>
      </w:r>
    </w:p>
    <w:p w:rsidR="00442EF3" w:rsidRPr="00442EF3" w:rsidRDefault="00442EF3" w:rsidP="00442EF3">
      <w:pPr>
        <w:pStyle w:val="Default"/>
        <w:overflowPunct w:val="0"/>
        <w:spacing w:line="600" w:lineRule="exact"/>
        <w:ind w:firstLineChars="200" w:firstLine="640"/>
        <w:jc w:val="both"/>
        <w:rPr>
          <w:rFonts w:ascii="Times New Roman" w:eastAsia="仿宋_GB2312" w:hAnsi="Times New Roman" w:cs="Times New Roman"/>
          <w:sz w:val="32"/>
          <w:szCs w:val="32"/>
        </w:rPr>
      </w:pPr>
      <w:r w:rsidRPr="00442EF3">
        <w:rPr>
          <w:rFonts w:ascii="Times New Roman" w:eastAsia="仿宋_GB2312" w:hAnsi="Times New Roman" w:cs="Times New Roman" w:hint="eastAsia"/>
          <w:sz w:val="32"/>
          <w:szCs w:val="32"/>
        </w:rPr>
        <w:t>2025</w:t>
      </w:r>
      <w:r w:rsidRPr="00442EF3">
        <w:rPr>
          <w:rFonts w:ascii="Times New Roman" w:eastAsia="仿宋_GB2312" w:hAnsi="Times New Roman" w:cs="Times New Roman" w:hint="eastAsia"/>
          <w:sz w:val="32"/>
          <w:szCs w:val="32"/>
        </w:rPr>
        <w:t>年度财政拨款收入合计</w:t>
      </w:r>
      <w:r w:rsidRPr="00442EF3">
        <w:rPr>
          <w:rFonts w:ascii="Times New Roman" w:eastAsia="仿宋_GB2312" w:hAnsi="Times New Roman" w:cs="Times New Roman" w:hint="eastAsia"/>
          <w:sz w:val="32"/>
          <w:szCs w:val="32"/>
        </w:rPr>
        <w:t>1162.22</w:t>
      </w:r>
      <w:r w:rsidRPr="00442EF3">
        <w:rPr>
          <w:rFonts w:ascii="Times New Roman" w:eastAsia="仿宋_GB2312" w:hAnsi="Times New Roman" w:cs="Times New Roman" w:hint="eastAsia"/>
          <w:sz w:val="32"/>
          <w:szCs w:val="32"/>
        </w:rPr>
        <w:t>万元，财政拨款支出合计</w:t>
      </w:r>
      <w:r w:rsidRPr="00442EF3">
        <w:rPr>
          <w:rFonts w:ascii="Times New Roman" w:eastAsia="仿宋_GB2312" w:hAnsi="Times New Roman" w:cs="Times New Roman" w:hint="eastAsia"/>
          <w:sz w:val="32"/>
          <w:szCs w:val="32"/>
        </w:rPr>
        <w:t>1162.22</w:t>
      </w:r>
      <w:r w:rsidRPr="00442EF3">
        <w:rPr>
          <w:rFonts w:ascii="Times New Roman" w:eastAsia="仿宋_GB2312" w:hAnsi="Times New Roman" w:cs="Times New Roman" w:hint="eastAsia"/>
          <w:sz w:val="32"/>
          <w:szCs w:val="32"/>
        </w:rPr>
        <w:t>万元，无年初、年末财政拨款结转结余。</w:t>
      </w:r>
    </w:p>
    <w:p w:rsidR="00442EF3" w:rsidRPr="00442EF3" w:rsidRDefault="00442EF3" w:rsidP="00442EF3">
      <w:pPr>
        <w:pStyle w:val="Default"/>
        <w:overflowPunct w:val="0"/>
        <w:spacing w:line="600" w:lineRule="exact"/>
        <w:ind w:firstLineChars="200" w:firstLine="640"/>
        <w:jc w:val="both"/>
        <w:rPr>
          <w:rFonts w:ascii="Times New Roman" w:eastAsia="仿宋_GB2312" w:hAnsi="Times New Roman" w:cs="Times New Roman"/>
          <w:sz w:val="32"/>
          <w:szCs w:val="32"/>
        </w:rPr>
      </w:pPr>
      <w:bookmarkStart w:id="3" w:name="OLE_LINK1"/>
      <w:r w:rsidRPr="00442EF3">
        <w:rPr>
          <w:rFonts w:ascii="Times New Roman" w:eastAsia="仿宋_GB2312" w:hAnsi="Times New Roman" w:cs="Times New Roman" w:hint="eastAsia"/>
          <w:sz w:val="32"/>
          <w:szCs w:val="32"/>
        </w:rPr>
        <w:lastRenderedPageBreak/>
        <w:t>财政拨款支出中：教育支出</w:t>
      </w:r>
      <w:r w:rsidRPr="00442EF3">
        <w:rPr>
          <w:rFonts w:ascii="Times New Roman" w:eastAsia="仿宋_GB2312" w:hAnsi="Times New Roman" w:cs="Times New Roman" w:hint="eastAsia"/>
          <w:sz w:val="32"/>
          <w:szCs w:val="32"/>
        </w:rPr>
        <w:t>1152.22</w:t>
      </w:r>
      <w:r w:rsidRPr="00442EF3">
        <w:rPr>
          <w:rFonts w:ascii="Times New Roman" w:eastAsia="仿宋_GB2312" w:hAnsi="Times New Roman" w:cs="Times New Roman" w:hint="eastAsia"/>
          <w:sz w:val="32"/>
          <w:szCs w:val="32"/>
        </w:rPr>
        <w:t>万元，住房保障支出</w:t>
      </w:r>
      <w:r w:rsidRPr="00442EF3">
        <w:rPr>
          <w:rFonts w:ascii="Times New Roman" w:eastAsia="仿宋_GB2312" w:hAnsi="Times New Roman" w:cs="Times New Roman" w:hint="eastAsia"/>
          <w:sz w:val="32"/>
          <w:szCs w:val="32"/>
        </w:rPr>
        <w:t>10.00</w:t>
      </w:r>
      <w:r w:rsidRPr="00442EF3">
        <w:rPr>
          <w:rFonts w:ascii="Times New Roman" w:eastAsia="仿宋_GB2312" w:hAnsi="Times New Roman" w:cs="Times New Roman" w:hint="eastAsia"/>
          <w:sz w:val="32"/>
          <w:szCs w:val="32"/>
        </w:rPr>
        <w:t>万元。</w:t>
      </w:r>
      <w:bookmarkEnd w:id="3"/>
    </w:p>
    <w:p w:rsidR="004807AE" w:rsidRDefault="00F6713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442EF3" w:rsidRPr="00442EF3" w:rsidRDefault="00442EF3" w:rsidP="00442EF3">
      <w:pPr>
        <w:pStyle w:val="Default"/>
        <w:overflowPunct w:val="0"/>
        <w:spacing w:line="600" w:lineRule="exact"/>
        <w:ind w:firstLineChars="200" w:firstLine="643"/>
        <w:jc w:val="both"/>
        <w:rPr>
          <w:rFonts w:ascii="Times New Roman" w:eastAsia="仿宋_GB2312" w:hAnsi="Times New Roman" w:cs="Times New Roman"/>
          <w:sz w:val="32"/>
          <w:szCs w:val="32"/>
        </w:rPr>
      </w:pPr>
      <w:r w:rsidRPr="00442EF3">
        <w:rPr>
          <w:rFonts w:asciiTheme="majorEastAsia" w:eastAsiaTheme="majorEastAsia" w:hAnsiTheme="majorEastAsia" w:cs="Times New Roman" w:hint="eastAsia"/>
          <w:b/>
          <w:bCs/>
          <w:sz w:val="32"/>
          <w:szCs w:val="32"/>
        </w:rPr>
        <w:t>（一）一般公共预算财政拨款支出决算总体情况</w:t>
      </w:r>
      <w:r w:rsidRPr="00442EF3">
        <w:rPr>
          <w:rFonts w:asciiTheme="majorEastAsia" w:eastAsiaTheme="majorEastAsia" w:hAnsiTheme="majorEastAsia" w:cs="Times New Roman" w:hint="eastAsia"/>
          <w:b/>
          <w:sz w:val="32"/>
          <w:szCs w:val="32"/>
        </w:rPr>
        <w:br/>
      </w:r>
      <w:r w:rsidRPr="00442EF3">
        <w:rPr>
          <w:rFonts w:ascii="Times New Roman" w:eastAsia="仿宋_GB2312" w:hAnsi="Times New Roman" w:cs="Times New Roman" w:hint="eastAsia"/>
          <w:sz w:val="32"/>
          <w:szCs w:val="32"/>
        </w:rPr>
        <w:t>2025</w:t>
      </w:r>
      <w:r w:rsidRPr="00442EF3">
        <w:rPr>
          <w:rFonts w:ascii="Times New Roman" w:eastAsia="仿宋_GB2312" w:hAnsi="Times New Roman" w:cs="Times New Roman" w:hint="eastAsia"/>
          <w:sz w:val="32"/>
          <w:szCs w:val="32"/>
        </w:rPr>
        <w:t>年度一般公共预算财政拨款支出</w:t>
      </w:r>
      <w:r w:rsidRPr="00442EF3">
        <w:rPr>
          <w:rFonts w:ascii="Times New Roman" w:eastAsia="仿宋_GB2312" w:hAnsi="Times New Roman" w:cs="Times New Roman" w:hint="eastAsia"/>
          <w:sz w:val="32"/>
          <w:szCs w:val="32"/>
        </w:rPr>
        <w:t>1162.22</w:t>
      </w:r>
      <w:r w:rsidRPr="00442EF3">
        <w:rPr>
          <w:rFonts w:ascii="Times New Roman" w:eastAsia="仿宋_GB2312" w:hAnsi="Times New Roman" w:cs="Times New Roman" w:hint="eastAsia"/>
          <w:sz w:val="32"/>
          <w:szCs w:val="32"/>
        </w:rPr>
        <w:t>万元。其中基本支出</w:t>
      </w:r>
      <w:r w:rsidRPr="00442EF3">
        <w:rPr>
          <w:rFonts w:ascii="Times New Roman" w:eastAsia="仿宋_GB2312" w:hAnsi="Times New Roman" w:cs="Times New Roman" w:hint="eastAsia"/>
          <w:sz w:val="32"/>
          <w:szCs w:val="32"/>
        </w:rPr>
        <w:t>1145.41</w:t>
      </w:r>
      <w:r w:rsidRPr="00442EF3">
        <w:rPr>
          <w:rFonts w:ascii="Times New Roman" w:eastAsia="仿宋_GB2312" w:hAnsi="Times New Roman" w:cs="Times New Roman" w:hint="eastAsia"/>
          <w:sz w:val="32"/>
          <w:szCs w:val="32"/>
        </w:rPr>
        <w:t>万元，项目支出</w:t>
      </w:r>
      <w:r w:rsidRPr="00442EF3">
        <w:rPr>
          <w:rFonts w:ascii="Times New Roman" w:eastAsia="仿宋_GB2312" w:hAnsi="Times New Roman" w:cs="Times New Roman" w:hint="eastAsia"/>
          <w:sz w:val="32"/>
          <w:szCs w:val="32"/>
        </w:rPr>
        <w:t>16.81</w:t>
      </w:r>
      <w:r w:rsidRPr="00442EF3">
        <w:rPr>
          <w:rFonts w:ascii="Times New Roman" w:eastAsia="仿宋_GB2312" w:hAnsi="Times New Roman" w:cs="Times New Roman" w:hint="eastAsia"/>
          <w:sz w:val="32"/>
          <w:szCs w:val="32"/>
        </w:rPr>
        <w:t>万元。</w:t>
      </w:r>
    </w:p>
    <w:p w:rsidR="00442EF3" w:rsidRPr="00442EF3" w:rsidRDefault="00442EF3" w:rsidP="00442EF3">
      <w:pPr>
        <w:pStyle w:val="Default"/>
        <w:overflowPunct w:val="0"/>
        <w:spacing w:line="600" w:lineRule="exact"/>
        <w:ind w:firstLineChars="200" w:firstLine="643"/>
        <w:jc w:val="both"/>
        <w:rPr>
          <w:rFonts w:ascii="Times New Roman" w:eastAsia="仿宋_GB2312" w:hAnsi="Times New Roman" w:cs="Times New Roman"/>
          <w:sz w:val="32"/>
          <w:szCs w:val="32"/>
        </w:rPr>
      </w:pPr>
      <w:r w:rsidRPr="00442EF3">
        <w:rPr>
          <w:rFonts w:asciiTheme="majorEastAsia" w:eastAsiaTheme="majorEastAsia" w:hAnsiTheme="majorEastAsia" w:cs="Times New Roman" w:hint="eastAsia"/>
          <w:b/>
          <w:bCs/>
          <w:sz w:val="32"/>
          <w:szCs w:val="32"/>
        </w:rPr>
        <w:t>（二）一般公共预算财政拨款支出决算结构情况</w:t>
      </w:r>
      <w:r w:rsidRPr="00442EF3">
        <w:rPr>
          <w:rFonts w:asciiTheme="majorEastAsia" w:eastAsiaTheme="majorEastAsia" w:hAnsiTheme="majorEastAsia" w:cs="Times New Roman" w:hint="eastAsia"/>
          <w:b/>
          <w:sz w:val="32"/>
          <w:szCs w:val="32"/>
        </w:rPr>
        <w:br/>
      </w:r>
      <w:r w:rsidRPr="00442EF3">
        <w:rPr>
          <w:rFonts w:ascii="Times New Roman" w:eastAsia="仿宋_GB2312" w:hAnsi="Times New Roman" w:cs="Times New Roman" w:hint="eastAsia"/>
          <w:sz w:val="32"/>
          <w:szCs w:val="32"/>
        </w:rPr>
        <w:t>2025</w:t>
      </w:r>
      <w:r w:rsidRPr="00442EF3">
        <w:rPr>
          <w:rFonts w:ascii="Times New Roman" w:eastAsia="仿宋_GB2312" w:hAnsi="Times New Roman" w:cs="Times New Roman" w:hint="eastAsia"/>
          <w:sz w:val="32"/>
          <w:szCs w:val="32"/>
        </w:rPr>
        <w:t>年度一般公共预算财政拨款支出</w:t>
      </w:r>
      <w:r w:rsidRPr="00442EF3">
        <w:rPr>
          <w:rFonts w:ascii="Times New Roman" w:eastAsia="仿宋_GB2312" w:hAnsi="Times New Roman" w:cs="Times New Roman" w:hint="eastAsia"/>
          <w:sz w:val="32"/>
          <w:szCs w:val="32"/>
        </w:rPr>
        <w:t>1162.22</w:t>
      </w:r>
      <w:r w:rsidRPr="00442EF3">
        <w:rPr>
          <w:rFonts w:ascii="Times New Roman" w:eastAsia="仿宋_GB2312" w:hAnsi="Times New Roman" w:cs="Times New Roman" w:hint="eastAsia"/>
          <w:sz w:val="32"/>
          <w:szCs w:val="32"/>
        </w:rPr>
        <w:t>万元，主要用于：</w:t>
      </w:r>
      <w:r w:rsidRPr="00442EF3">
        <w:rPr>
          <w:rFonts w:ascii="Times New Roman" w:eastAsia="仿宋_GB2312" w:hAnsi="Times New Roman" w:cs="Times New Roman" w:hint="eastAsia"/>
          <w:sz w:val="32"/>
          <w:szCs w:val="32"/>
        </w:rPr>
        <w:br/>
        <w:t>1.</w:t>
      </w:r>
      <w:r w:rsidRPr="00442EF3">
        <w:rPr>
          <w:rFonts w:ascii="Times New Roman" w:eastAsia="仿宋_GB2312" w:hAnsi="Times New Roman" w:cs="Times New Roman" w:hint="eastAsia"/>
          <w:sz w:val="32"/>
          <w:szCs w:val="32"/>
        </w:rPr>
        <w:t>教育支出</w:t>
      </w:r>
      <w:r w:rsidRPr="00442EF3">
        <w:rPr>
          <w:rFonts w:ascii="Times New Roman" w:eastAsia="仿宋_GB2312" w:hAnsi="Times New Roman" w:cs="Times New Roman" w:hint="eastAsia"/>
          <w:sz w:val="32"/>
          <w:szCs w:val="32"/>
        </w:rPr>
        <w:t>1152.22</w:t>
      </w:r>
      <w:r w:rsidRPr="00442EF3">
        <w:rPr>
          <w:rFonts w:ascii="Times New Roman" w:eastAsia="仿宋_GB2312" w:hAnsi="Times New Roman" w:cs="Times New Roman" w:hint="eastAsia"/>
          <w:sz w:val="32"/>
          <w:szCs w:val="32"/>
        </w:rPr>
        <w:t>万元，占比</w:t>
      </w:r>
      <w:r w:rsidRPr="00442EF3">
        <w:rPr>
          <w:rFonts w:ascii="Times New Roman" w:eastAsia="仿宋_GB2312" w:hAnsi="Times New Roman" w:cs="Times New Roman" w:hint="eastAsia"/>
          <w:sz w:val="32"/>
          <w:szCs w:val="32"/>
        </w:rPr>
        <w:t>99.14%</w:t>
      </w:r>
      <w:r w:rsidRPr="00442EF3">
        <w:rPr>
          <w:rFonts w:ascii="Times New Roman" w:eastAsia="仿宋_GB2312" w:hAnsi="Times New Roman" w:cs="Times New Roman" w:hint="eastAsia"/>
          <w:sz w:val="32"/>
          <w:szCs w:val="32"/>
        </w:rPr>
        <w:t>；</w:t>
      </w:r>
      <w:r w:rsidRPr="00442EF3">
        <w:rPr>
          <w:rFonts w:ascii="Times New Roman" w:eastAsia="仿宋_GB2312" w:hAnsi="Times New Roman" w:cs="Times New Roman" w:hint="eastAsia"/>
          <w:sz w:val="32"/>
          <w:szCs w:val="32"/>
        </w:rPr>
        <w:br/>
        <w:t>2.</w:t>
      </w:r>
      <w:r w:rsidRPr="00442EF3">
        <w:rPr>
          <w:rFonts w:ascii="Times New Roman" w:eastAsia="仿宋_GB2312" w:hAnsi="Times New Roman" w:cs="Times New Roman" w:hint="eastAsia"/>
          <w:sz w:val="32"/>
          <w:szCs w:val="32"/>
        </w:rPr>
        <w:t>住房保障支出（老旧小区改造）</w:t>
      </w:r>
      <w:r w:rsidRPr="00442EF3">
        <w:rPr>
          <w:rFonts w:ascii="Times New Roman" w:eastAsia="仿宋_GB2312" w:hAnsi="Times New Roman" w:cs="Times New Roman" w:hint="eastAsia"/>
          <w:sz w:val="32"/>
          <w:szCs w:val="32"/>
        </w:rPr>
        <w:t>10.00</w:t>
      </w:r>
      <w:r w:rsidRPr="00442EF3">
        <w:rPr>
          <w:rFonts w:ascii="Times New Roman" w:eastAsia="仿宋_GB2312" w:hAnsi="Times New Roman" w:cs="Times New Roman" w:hint="eastAsia"/>
          <w:sz w:val="32"/>
          <w:szCs w:val="32"/>
        </w:rPr>
        <w:t>万元，占比</w:t>
      </w:r>
      <w:r w:rsidRPr="00442EF3">
        <w:rPr>
          <w:rFonts w:ascii="Times New Roman" w:eastAsia="仿宋_GB2312" w:hAnsi="Times New Roman" w:cs="Times New Roman" w:hint="eastAsia"/>
          <w:sz w:val="32"/>
          <w:szCs w:val="32"/>
        </w:rPr>
        <w:t>0.86%</w:t>
      </w:r>
      <w:r w:rsidRPr="00442EF3">
        <w:rPr>
          <w:rFonts w:ascii="Times New Roman" w:eastAsia="仿宋_GB2312" w:hAnsi="Times New Roman" w:cs="Times New Roman" w:hint="eastAsia"/>
          <w:sz w:val="32"/>
          <w:szCs w:val="32"/>
        </w:rPr>
        <w:t>。</w:t>
      </w:r>
    </w:p>
    <w:p w:rsidR="00442EF3" w:rsidRPr="00442EF3" w:rsidRDefault="00442EF3" w:rsidP="00442EF3">
      <w:pPr>
        <w:pStyle w:val="Default"/>
        <w:overflowPunct w:val="0"/>
        <w:spacing w:line="600" w:lineRule="exact"/>
        <w:ind w:firstLineChars="200" w:firstLine="643"/>
        <w:jc w:val="both"/>
        <w:rPr>
          <w:rFonts w:ascii="Times New Roman" w:eastAsia="仿宋_GB2312" w:hAnsi="Times New Roman" w:cs="Times New Roman"/>
          <w:sz w:val="32"/>
          <w:szCs w:val="32"/>
        </w:rPr>
      </w:pPr>
      <w:r w:rsidRPr="00442EF3">
        <w:rPr>
          <w:rFonts w:asciiTheme="majorEastAsia" w:eastAsiaTheme="majorEastAsia" w:hAnsiTheme="majorEastAsia" w:cs="Times New Roman" w:hint="eastAsia"/>
          <w:b/>
          <w:bCs/>
          <w:sz w:val="32"/>
          <w:szCs w:val="32"/>
        </w:rPr>
        <w:t>（三）一般公共预算财政拨款支出决算具体情况</w:t>
      </w:r>
      <w:r w:rsidRPr="00442EF3">
        <w:rPr>
          <w:rFonts w:asciiTheme="majorEastAsia" w:eastAsiaTheme="majorEastAsia" w:hAnsiTheme="majorEastAsia" w:cs="Times New Roman" w:hint="eastAsia"/>
          <w:b/>
          <w:sz w:val="32"/>
          <w:szCs w:val="32"/>
        </w:rPr>
        <w:br/>
      </w:r>
      <w:r w:rsidRPr="00442EF3">
        <w:rPr>
          <w:rFonts w:ascii="Times New Roman" w:eastAsia="仿宋_GB2312" w:hAnsi="Times New Roman" w:cs="Times New Roman" w:hint="eastAsia"/>
          <w:sz w:val="32"/>
          <w:szCs w:val="32"/>
        </w:rPr>
        <w:t>1.</w:t>
      </w:r>
      <w:r w:rsidRPr="00442EF3">
        <w:rPr>
          <w:rFonts w:ascii="Times New Roman" w:eastAsia="仿宋_GB2312" w:hAnsi="Times New Roman" w:cs="Times New Roman" w:hint="eastAsia"/>
          <w:sz w:val="32"/>
          <w:szCs w:val="32"/>
        </w:rPr>
        <w:t>学前教育（</w:t>
      </w:r>
      <w:r w:rsidRPr="00442EF3">
        <w:rPr>
          <w:rFonts w:ascii="Times New Roman" w:eastAsia="仿宋_GB2312" w:hAnsi="Times New Roman" w:cs="Times New Roman" w:hint="eastAsia"/>
          <w:sz w:val="32"/>
          <w:szCs w:val="32"/>
        </w:rPr>
        <w:t>2050201</w:t>
      </w:r>
      <w:r w:rsidRPr="00442EF3">
        <w:rPr>
          <w:rFonts w:ascii="Times New Roman" w:eastAsia="仿宋_GB2312" w:hAnsi="Times New Roman" w:cs="Times New Roman" w:hint="eastAsia"/>
          <w:sz w:val="32"/>
          <w:szCs w:val="32"/>
        </w:rPr>
        <w:t>）：决算支出</w:t>
      </w:r>
      <w:r w:rsidRPr="00442EF3">
        <w:rPr>
          <w:rFonts w:ascii="Times New Roman" w:eastAsia="仿宋_GB2312" w:hAnsi="Times New Roman" w:cs="Times New Roman" w:hint="eastAsia"/>
          <w:sz w:val="32"/>
          <w:szCs w:val="32"/>
        </w:rPr>
        <w:t>70.40</w:t>
      </w:r>
      <w:r w:rsidRPr="00442EF3">
        <w:rPr>
          <w:rFonts w:ascii="Times New Roman" w:eastAsia="仿宋_GB2312" w:hAnsi="Times New Roman" w:cs="Times New Roman" w:hint="eastAsia"/>
          <w:sz w:val="32"/>
          <w:szCs w:val="32"/>
        </w:rPr>
        <w:t>万元，全部为基本支出，用于学校学前教育相关人员及日常运转保障。</w:t>
      </w:r>
      <w:r w:rsidRPr="00442EF3">
        <w:rPr>
          <w:rFonts w:ascii="Times New Roman" w:eastAsia="仿宋_GB2312" w:hAnsi="Times New Roman" w:cs="Times New Roman" w:hint="eastAsia"/>
          <w:sz w:val="32"/>
          <w:szCs w:val="32"/>
        </w:rPr>
        <w:br/>
        <w:t>2.</w:t>
      </w:r>
      <w:r w:rsidRPr="00442EF3">
        <w:rPr>
          <w:rFonts w:ascii="Times New Roman" w:eastAsia="仿宋_GB2312" w:hAnsi="Times New Roman" w:cs="Times New Roman" w:hint="eastAsia"/>
          <w:sz w:val="32"/>
          <w:szCs w:val="32"/>
        </w:rPr>
        <w:t>小学教育（</w:t>
      </w:r>
      <w:r w:rsidRPr="00442EF3">
        <w:rPr>
          <w:rFonts w:ascii="Times New Roman" w:eastAsia="仿宋_GB2312" w:hAnsi="Times New Roman" w:cs="Times New Roman" w:hint="eastAsia"/>
          <w:sz w:val="32"/>
          <w:szCs w:val="32"/>
        </w:rPr>
        <w:t>2050202</w:t>
      </w:r>
      <w:r w:rsidRPr="00442EF3">
        <w:rPr>
          <w:rFonts w:ascii="Times New Roman" w:eastAsia="仿宋_GB2312" w:hAnsi="Times New Roman" w:cs="Times New Roman" w:hint="eastAsia"/>
          <w:sz w:val="32"/>
          <w:szCs w:val="32"/>
        </w:rPr>
        <w:t>）：决算支出</w:t>
      </w:r>
      <w:r w:rsidRPr="00442EF3">
        <w:rPr>
          <w:rFonts w:ascii="Times New Roman" w:eastAsia="仿宋_GB2312" w:hAnsi="Times New Roman" w:cs="Times New Roman" w:hint="eastAsia"/>
          <w:sz w:val="32"/>
          <w:szCs w:val="32"/>
        </w:rPr>
        <w:t>100.44</w:t>
      </w:r>
      <w:r w:rsidRPr="00442EF3">
        <w:rPr>
          <w:rFonts w:ascii="Times New Roman" w:eastAsia="仿宋_GB2312" w:hAnsi="Times New Roman" w:cs="Times New Roman" w:hint="eastAsia"/>
          <w:sz w:val="32"/>
          <w:szCs w:val="32"/>
        </w:rPr>
        <w:t>万元，全部为基本支出，用于小学日常教育教学运转保障。</w:t>
      </w:r>
      <w:r w:rsidRPr="00442EF3">
        <w:rPr>
          <w:rFonts w:ascii="Times New Roman" w:eastAsia="仿宋_GB2312" w:hAnsi="Times New Roman" w:cs="Times New Roman" w:hint="eastAsia"/>
          <w:sz w:val="32"/>
          <w:szCs w:val="32"/>
        </w:rPr>
        <w:br/>
        <w:t>3.</w:t>
      </w:r>
      <w:r w:rsidRPr="00442EF3">
        <w:rPr>
          <w:rFonts w:ascii="Times New Roman" w:eastAsia="仿宋_GB2312" w:hAnsi="Times New Roman" w:cs="Times New Roman" w:hint="eastAsia"/>
          <w:sz w:val="32"/>
          <w:szCs w:val="32"/>
        </w:rPr>
        <w:t>其他普通教育支出（</w:t>
      </w:r>
      <w:r w:rsidRPr="00442EF3">
        <w:rPr>
          <w:rFonts w:ascii="Times New Roman" w:eastAsia="仿宋_GB2312" w:hAnsi="Times New Roman" w:cs="Times New Roman" w:hint="eastAsia"/>
          <w:sz w:val="32"/>
          <w:szCs w:val="32"/>
        </w:rPr>
        <w:t>2050299</w:t>
      </w:r>
      <w:r w:rsidRPr="00442EF3">
        <w:rPr>
          <w:rFonts w:ascii="Times New Roman" w:eastAsia="仿宋_GB2312" w:hAnsi="Times New Roman" w:cs="Times New Roman" w:hint="eastAsia"/>
          <w:sz w:val="32"/>
          <w:szCs w:val="32"/>
        </w:rPr>
        <w:t>）：决算支出</w:t>
      </w:r>
      <w:r w:rsidRPr="00442EF3">
        <w:rPr>
          <w:rFonts w:ascii="Times New Roman" w:eastAsia="仿宋_GB2312" w:hAnsi="Times New Roman" w:cs="Times New Roman" w:hint="eastAsia"/>
          <w:sz w:val="32"/>
          <w:szCs w:val="32"/>
        </w:rPr>
        <w:t>974.57</w:t>
      </w:r>
      <w:r w:rsidRPr="00442EF3">
        <w:rPr>
          <w:rFonts w:ascii="Times New Roman" w:eastAsia="仿宋_GB2312" w:hAnsi="Times New Roman" w:cs="Times New Roman" w:hint="eastAsia"/>
          <w:sz w:val="32"/>
          <w:szCs w:val="32"/>
        </w:rPr>
        <w:t>万元，全部为基本支出，主要用于教职工工资福利、学校日常教学公用保障。</w:t>
      </w:r>
      <w:r w:rsidRPr="00442EF3">
        <w:rPr>
          <w:rFonts w:ascii="Times New Roman" w:eastAsia="仿宋_GB2312" w:hAnsi="Times New Roman" w:cs="Times New Roman" w:hint="eastAsia"/>
          <w:sz w:val="32"/>
          <w:szCs w:val="32"/>
        </w:rPr>
        <w:br/>
        <w:t>4.</w:t>
      </w:r>
      <w:r w:rsidRPr="00442EF3">
        <w:rPr>
          <w:rFonts w:ascii="Times New Roman" w:eastAsia="仿宋_GB2312" w:hAnsi="Times New Roman" w:cs="Times New Roman" w:hint="eastAsia"/>
          <w:sz w:val="32"/>
          <w:szCs w:val="32"/>
        </w:rPr>
        <w:t>其他教育费附加安排的支出（</w:t>
      </w:r>
      <w:r w:rsidRPr="00442EF3">
        <w:rPr>
          <w:rFonts w:ascii="Times New Roman" w:eastAsia="仿宋_GB2312" w:hAnsi="Times New Roman" w:cs="Times New Roman" w:hint="eastAsia"/>
          <w:sz w:val="32"/>
          <w:szCs w:val="32"/>
        </w:rPr>
        <w:t>2050999</w:t>
      </w:r>
      <w:r w:rsidRPr="00442EF3">
        <w:rPr>
          <w:rFonts w:ascii="Times New Roman" w:eastAsia="仿宋_GB2312" w:hAnsi="Times New Roman" w:cs="Times New Roman" w:hint="eastAsia"/>
          <w:sz w:val="32"/>
          <w:szCs w:val="32"/>
        </w:rPr>
        <w:t>）：决算支出</w:t>
      </w:r>
      <w:r w:rsidRPr="00442EF3">
        <w:rPr>
          <w:rFonts w:ascii="Times New Roman" w:eastAsia="仿宋_GB2312" w:hAnsi="Times New Roman" w:cs="Times New Roman" w:hint="eastAsia"/>
          <w:sz w:val="32"/>
          <w:szCs w:val="32"/>
        </w:rPr>
        <w:t>6.81</w:t>
      </w:r>
      <w:r w:rsidRPr="00442EF3">
        <w:rPr>
          <w:rFonts w:ascii="Times New Roman" w:eastAsia="仿宋_GB2312" w:hAnsi="Times New Roman" w:cs="Times New Roman" w:hint="eastAsia"/>
          <w:sz w:val="32"/>
          <w:szCs w:val="32"/>
        </w:rPr>
        <w:t>万元，全部为项目支出，为教育费附加安排的专项业务项目。</w:t>
      </w:r>
      <w:r w:rsidRPr="00442EF3">
        <w:rPr>
          <w:rFonts w:ascii="Times New Roman" w:eastAsia="仿宋_GB2312" w:hAnsi="Times New Roman" w:cs="Times New Roman" w:hint="eastAsia"/>
          <w:sz w:val="32"/>
          <w:szCs w:val="32"/>
        </w:rPr>
        <w:br/>
        <w:t>5.</w:t>
      </w:r>
      <w:r w:rsidRPr="00442EF3">
        <w:rPr>
          <w:rFonts w:ascii="Times New Roman" w:eastAsia="仿宋_GB2312" w:hAnsi="Times New Roman" w:cs="Times New Roman" w:hint="eastAsia"/>
          <w:sz w:val="32"/>
          <w:szCs w:val="32"/>
        </w:rPr>
        <w:t>老旧小区改造（</w:t>
      </w:r>
      <w:r w:rsidRPr="00442EF3">
        <w:rPr>
          <w:rFonts w:ascii="Times New Roman" w:eastAsia="仿宋_GB2312" w:hAnsi="Times New Roman" w:cs="Times New Roman" w:hint="eastAsia"/>
          <w:sz w:val="32"/>
          <w:szCs w:val="32"/>
        </w:rPr>
        <w:t>2210108</w:t>
      </w:r>
      <w:r w:rsidRPr="00442EF3">
        <w:rPr>
          <w:rFonts w:ascii="Times New Roman" w:eastAsia="仿宋_GB2312" w:hAnsi="Times New Roman" w:cs="Times New Roman" w:hint="eastAsia"/>
          <w:sz w:val="32"/>
          <w:szCs w:val="32"/>
        </w:rPr>
        <w:t>）：决算支出</w:t>
      </w:r>
      <w:r w:rsidRPr="00442EF3">
        <w:rPr>
          <w:rFonts w:ascii="Times New Roman" w:eastAsia="仿宋_GB2312" w:hAnsi="Times New Roman" w:cs="Times New Roman" w:hint="eastAsia"/>
          <w:sz w:val="32"/>
          <w:szCs w:val="32"/>
        </w:rPr>
        <w:t>10.00</w:t>
      </w:r>
      <w:r w:rsidRPr="00442EF3">
        <w:rPr>
          <w:rFonts w:ascii="Times New Roman" w:eastAsia="仿宋_GB2312" w:hAnsi="Times New Roman" w:cs="Times New Roman" w:hint="eastAsia"/>
          <w:sz w:val="32"/>
          <w:szCs w:val="32"/>
        </w:rPr>
        <w:t>万元，全部为项目支出，用于老旧小区改造相关专项工作。</w:t>
      </w:r>
    </w:p>
    <w:p w:rsidR="00C3441A" w:rsidRDefault="00C3441A" w:rsidP="00C3441A">
      <w:pPr>
        <w:pStyle w:val="a9"/>
        <w:rPr>
          <w:sz w:val="30"/>
          <w:szCs w:val="30"/>
        </w:rPr>
      </w:pPr>
      <w:r>
        <w:rPr>
          <w:rFonts w:hint="eastAsia"/>
          <w:sz w:val="30"/>
          <w:szCs w:val="30"/>
        </w:rPr>
        <w:lastRenderedPageBreak/>
        <w:t>2025年度一般公共预算财政拨款基本支出1145.41万元，由人员经费、公用经费两部分构成。</w:t>
      </w:r>
    </w:p>
    <w:p w:rsidR="00C3441A" w:rsidRDefault="00C3441A" w:rsidP="00C3441A">
      <w:pPr>
        <w:pStyle w:val="a9"/>
        <w:rPr>
          <w:sz w:val="30"/>
          <w:szCs w:val="30"/>
        </w:rPr>
      </w:pPr>
      <w:r>
        <w:rPr>
          <w:rStyle w:val="aa"/>
          <w:rFonts w:hint="eastAsia"/>
          <w:sz w:val="30"/>
          <w:szCs w:val="30"/>
        </w:rPr>
        <w:t>1.人员经费974.57万元</w:t>
      </w:r>
      <w:r>
        <w:rPr>
          <w:rFonts w:hint="eastAsia"/>
          <w:sz w:val="30"/>
          <w:szCs w:val="30"/>
        </w:rPr>
        <w:t>，占基本支出85.09%。包含工资福利支出895.60万元（基本工资527.99万元、津贴补贴0.72万元、绩效工资155.76万元、机关事业单位基本养老保险缴费65.15万元、职业年金缴费32.57万元、职工基本医疗保险缴费39.49万元、其他社会保障缴费3.15万元、住房公积金70.77万元）；对个人和家庭的补助78.97万元（生活补助74.50万元、助学金4.47万元）。</w:t>
      </w:r>
    </w:p>
    <w:p w:rsidR="00C3441A" w:rsidRDefault="00C3441A" w:rsidP="00C3441A">
      <w:pPr>
        <w:pStyle w:val="a9"/>
        <w:rPr>
          <w:sz w:val="30"/>
          <w:szCs w:val="30"/>
        </w:rPr>
      </w:pPr>
      <w:r>
        <w:rPr>
          <w:rStyle w:val="aa"/>
          <w:rFonts w:hint="eastAsia"/>
          <w:sz w:val="30"/>
          <w:szCs w:val="30"/>
        </w:rPr>
        <w:t>2.公用经费170.84万元</w:t>
      </w:r>
      <w:r>
        <w:rPr>
          <w:rFonts w:hint="eastAsia"/>
          <w:sz w:val="30"/>
          <w:szCs w:val="30"/>
        </w:rPr>
        <w:t>，占基本支出14.91%。包含商品和服务支出145.40万元、资本性支出25.44万元。</w:t>
      </w:r>
    </w:p>
    <w:p w:rsidR="00C3441A" w:rsidRDefault="00C3441A" w:rsidP="00C3441A">
      <w:pPr>
        <w:pStyle w:val="a9"/>
        <w:rPr>
          <w:sz w:val="30"/>
          <w:szCs w:val="30"/>
        </w:rPr>
      </w:pPr>
      <w:r>
        <w:rPr>
          <w:rFonts w:hint="eastAsia"/>
          <w:sz w:val="30"/>
          <w:szCs w:val="30"/>
        </w:rPr>
        <w:t>商品和服务支出主要为办公费85.90万元、印刷费8.90万元、水费1.25万元、电费5.00万元、物业管理费2.28万元、差旅费0.50万元、维修（护）费3.50万元、会议费3.50万元、培训费4.19万元、公务接待费0.90万元、专用材料费7.94万元、劳务费0.50万元、工会经费17.60万元、其他交通费用0.50万元、其他商品和服务支出2.94万元；</w:t>
      </w:r>
    </w:p>
    <w:p w:rsidR="00C3441A" w:rsidRDefault="00C3441A" w:rsidP="00C3441A">
      <w:pPr>
        <w:pStyle w:val="a9"/>
        <w:rPr>
          <w:sz w:val="30"/>
          <w:szCs w:val="30"/>
        </w:rPr>
      </w:pPr>
      <w:r>
        <w:rPr>
          <w:rFonts w:hint="eastAsia"/>
          <w:sz w:val="30"/>
          <w:szCs w:val="30"/>
        </w:rPr>
        <w:t>资本性支出25.44万元，其中办公设备购置10.44万元，专用设备购置15.00万元。</w:t>
      </w:r>
    </w:p>
    <w:p w:rsidR="00C3441A" w:rsidRDefault="00C3441A" w:rsidP="00C3441A">
      <w:pPr>
        <w:pStyle w:val="3"/>
      </w:pPr>
      <w:r>
        <w:rPr>
          <w:rFonts w:hint="eastAsia"/>
        </w:rPr>
        <w:t>七、财政拨款“三公”经费支出决算情况说明</w:t>
      </w:r>
    </w:p>
    <w:p w:rsidR="00C3441A" w:rsidRDefault="00C3441A" w:rsidP="00C3441A">
      <w:pPr>
        <w:pStyle w:val="a9"/>
        <w:rPr>
          <w:sz w:val="30"/>
          <w:szCs w:val="30"/>
        </w:rPr>
      </w:pPr>
      <w:r>
        <w:rPr>
          <w:rFonts w:hint="eastAsia"/>
          <w:sz w:val="30"/>
          <w:szCs w:val="30"/>
        </w:rPr>
        <w:lastRenderedPageBreak/>
        <w:t>2025年度“三公”经费财政拨款预算数0.90万元，实际决算支出</w:t>
      </w:r>
      <w:r w:rsidR="00D9792F">
        <w:rPr>
          <w:rFonts w:hint="eastAsia"/>
          <w:sz w:val="30"/>
          <w:szCs w:val="30"/>
        </w:rPr>
        <w:t>0.9</w:t>
      </w:r>
      <w:r>
        <w:rPr>
          <w:rFonts w:hint="eastAsia"/>
          <w:sz w:val="30"/>
          <w:szCs w:val="30"/>
        </w:rPr>
        <w:t>万元。</w:t>
      </w:r>
    </w:p>
    <w:p w:rsidR="00C3441A" w:rsidRDefault="00C3441A" w:rsidP="00C3441A">
      <w:pPr>
        <w:pStyle w:val="a9"/>
        <w:rPr>
          <w:sz w:val="30"/>
          <w:szCs w:val="30"/>
        </w:rPr>
      </w:pPr>
      <w:r>
        <w:rPr>
          <w:rFonts w:hint="eastAsia"/>
          <w:sz w:val="30"/>
          <w:szCs w:val="30"/>
        </w:rPr>
        <w:t>1.因公出国（境）费：预算0万元，决算0万元。本单位无因公出国（境）业务。</w:t>
      </w:r>
      <w:r>
        <w:rPr>
          <w:rFonts w:hint="eastAsia"/>
          <w:sz w:val="30"/>
          <w:szCs w:val="30"/>
        </w:rPr>
        <w:br/>
        <w:t>2.公务用车购置及运行维护费：预算0万元，决算0万元。截至2025</w:t>
      </w:r>
      <w:r>
        <w:rPr>
          <w:rFonts w:hint="eastAsia"/>
          <w:sz w:val="30"/>
          <w:szCs w:val="30"/>
        </w:rPr>
        <w:noBreakHyphen/>
        <w:t>12</w:t>
      </w:r>
      <w:r>
        <w:rPr>
          <w:rFonts w:hint="eastAsia"/>
          <w:sz w:val="30"/>
          <w:szCs w:val="30"/>
        </w:rPr>
        <w:noBreakHyphen/>
        <w:t>31，本单位财政拨款保障公务用车保有量0辆，无公务用车购置、运行维护支出。</w:t>
      </w:r>
      <w:r>
        <w:rPr>
          <w:rFonts w:hint="eastAsia"/>
          <w:sz w:val="30"/>
          <w:szCs w:val="30"/>
        </w:rPr>
        <w:br/>
        <w:t>3.</w:t>
      </w:r>
      <w:r w:rsidR="00D9792F" w:rsidRPr="00D9792F">
        <w:rPr>
          <w:rFonts w:ascii="仿宋_GB2312" w:eastAsia="仿宋_GB2312" w:hAnsi="仿宋" w:hint="eastAsia"/>
          <w:sz w:val="32"/>
          <w:szCs w:val="32"/>
        </w:rPr>
        <w:t xml:space="preserve"> </w:t>
      </w:r>
      <w:r w:rsidR="00D9792F" w:rsidRPr="00D9792F">
        <w:rPr>
          <w:rFonts w:hint="eastAsia"/>
          <w:sz w:val="30"/>
          <w:szCs w:val="30"/>
        </w:rPr>
        <w:t>“三公”经费支出情况：2025年度“三公”经费支出</w:t>
      </w:r>
      <w:r w:rsidR="00B519DA">
        <w:rPr>
          <w:rFonts w:hint="eastAsia"/>
          <w:sz w:val="30"/>
          <w:szCs w:val="30"/>
        </w:rPr>
        <w:t>中公务接待支出</w:t>
      </w:r>
      <w:r w:rsidR="00D9792F" w:rsidRPr="00D9792F">
        <w:rPr>
          <w:rFonts w:hint="eastAsia"/>
          <w:sz w:val="30"/>
          <w:szCs w:val="30"/>
        </w:rPr>
        <w:t>0.9万元，与上年度持平</w:t>
      </w:r>
      <w:r w:rsidR="00D9792F">
        <w:rPr>
          <w:rFonts w:ascii="仿宋_GB2312" w:eastAsia="仿宋_GB2312" w:hAnsi="仿宋" w:cs="仿宋" w:hint="eastAsia"/>
          <w:sz w:val="32"/>
          <w:szCs w:val="32"/>
        </w:rPr>
        <w:t>。</w:t>
      </w:r>
    </w:p>
    <w:p w:rsidR="00C3441A" w:rsidRDefault="00C3441A" w:rsidP="00C3441A">
      <w:pPr>
        <w:pStyle w:val="3"/>
      </w:pPr>
      <w:r>
        <w:rPr>
          <w:rFonts w:hint="eastAsia"/>
        </w:rPr>
        <w:t>八、政府性基金预算收入支出决算情况</w:t>
      </w:r>
    </w:p>
    <w:p w:rsidR="00C3441A" w:rsidRDefault="00C3441A" w:rsidP="00C3441A">
      <w:pPr>
        <w:pStyle w:val="a9"/>
        <w:rPr>
          <w:sz w:val="30"/>
          <w:szCs w:val="30"/>
        </w:rPr>
      </w:pPr>
      <w:r>
        <w:rPr>
          <w:rFonts w:hint="eastAsia"/>
          <w:sz w:val="30"/>
          <w:szCs w:val="30"/>
        </w:rPr>
        <w:t>2025年度本单位政府性基金预算财政拨款收入0万元，年初结转结余0万元，本年支出0万元，年末结转结余0万元。本单位无政府性基金预算收支。</w:t>
      </w:r>
    </w:p>
    <w:p w:rsidR="00C3441A" w:rsidRDefault="00C3441A" w:rsidP="00C3441A">
      <w:pPr>
        <w:pStyle w:val="3"/>
      </w:pPr>
      <w:r>
        <w:rPr>
          <w:rFonts w:hint="eastAsia"/>
        </w:rPr>
        <w:t>九、关于机关运行经费支出说明</w:t>
      </w:r>
    </w:p>
    <w:p w:rsidR="00C3441A" w:rsidRDefault="00C3441A" w:rsidP="00C3441A">
      <w:pPr>
        <w:pStyle w:val="a9"/>
        <w:rPr>
          <w:sz w:val="30"/>
          <w:szCs w:val="30"/>
        </w:rPr>
      </w:pPr>
      <w:r>
        <w:rPr>
          <w:rFonts w:hint="eastAsia"/>
          <w:sz w:val="30"/>
          <w:szCs w:val="30"/>
        </w:rPr>
        <w:t>本部门为事业单位，无机关运行经费。2025年度机关运行经费支出0万元。</w:t>
      </w:r>
    </w:p>
    <w:p w:rsidR="00C3441A" w:rsidRDefault="00C3441A" w:rsidP="00C3441A">
      <w:pPr>
        <w:pStyle w:val="3"/>
      </w:pPr>
      <w:r>
        <w:rPr>
          <w:rFonts w:hint="eastAsia"/>
        </w:rPr>
        <w:t>十、一般性支出情况说明</w:t>
      </w:r>
    </w:p>
    <w:p w:rsidR="00C3441A" w:rsidRDefault="00C3441A" w:rsidP="00C3441A">
      <w:pPr>
        <w:pStyle w:val="a9"/>
        <w:rPr>
          <w:sz w:val="30"/>
          <w:szCs w:val="30"/>
        </w:rPr>
      </w:pPr>
      <w:r>
        <w:rPr>
          <w:rFonts w:hint="eastAsia"/>
          <w:sz w:val="30"/>
          <w:szCs w:val="30"/>
        </w:rPr>
        <w:t>2025年度一般公共预算基本支出中：</w:t>
      </w:r>
      <w:r>
        <w:rPr>
          <w:rFonts w:hint="eastAsia"/>
          <w:sz w:val="30"/>
          <w:szCs w:val="30"/>
        </w:rPr>
        <w:br/>
        <w:t>会议费3.50万元，主要用于学校开学部署、校园安全、师德师风、</w:t>
      </w:r>
      <w:r>
        <w:rPr>
          <w:rFonts w:hint="eastAsia"/>
          <w:sz w:val="30"/>
          <w:szCs w:val="30"/>
        </w:rPr>
        <w:lastRenderedPageBreak/>
        <w:t>固定资产、财务管理等校内会议；</w:t>
      </w:r>
      <w:r>
        <w:rPr>
          <w:rFonts w:hint="eastAsia"/>
          <w:sz w:val="30"/>
          <w:szCs w:val="30"/>
        </w:rPr>
        <w:br/>
        <w:t>培训费4.19万元，主要用于教师业务培训、教材教法、校园管理业务培训。</w:t>
      </w:r>
    </w:p>
    <w:p w:rsidR="00C3441A" w:rsidRDefault="00C3441A" w:rsidP="00C3441A">
      <w:pPr>
        <w:pStyle w:val="3"/>
      </w:pPr>
      <w:r>
        <w:rPr>
          <w:rFonts w:hint="eastAsia"/>
        </w:rPr>
        <w:t>十一、关于政府采购支出说明</w:t>
      </w:r>
    </w:p>
    <w:p w:rsidR="00C3441A" w:rsidRDefault="00C3441A" w:rsidP="00C3441A">
      <w:pPr>
        <w:pStyle w:val="a9"/>
        <w:rPr>
          <w:sz w:val="30"/>
          <w:szCs w:val="30"/>
        </w:rPr>
      </w:pPr>
      <w:r>
        <w:rPr>
          <w:rFonts w:hint="eastAsia"/>
          <w:sz w:val="30"/>
          <w:szCs w:val="30"/>
        </w:rPr>
        <w:t>本部门2025年度政府采购支出总额0万元，其中：政府采购货物支出0万元、政府采购工程支出0万元、政府采购服务支出0万元。授予中小企业合同金额0万元，授予小微企业合同金额0万元。</w:t>
      </w:r>
    </w:p>
    <w:p w:rsidR="00C3441A" w:rsidRDefault="00C3441A" w:rsidP="00C3441A">
      <w:pPr>
        <w:pStyle w:val="3"/>
      </w:pPr>
      <w:r>
        <w:rPr>
          <w:rFonts w:hint="eastAsia"/>
        </w:rPr>
        <w:t>十二、关于国有资产占用情况说明</w:t>
      </w:r>
    </w:p>
    <w:p w:rsidR="00C3441A" w:rsidRDefault="00C3441A" w:rsidP="00C3441A">
      <w:pPr>
        <w:pStyle w:val="a9"/>
        <w:rPr>
          <w:sz w:val="30"/>
          <w:szCs w:val="30"/>
        </w:rPr>
      </w:pPr>
      <w:r>
        <w:rPr>
          <w:rFonts w:hint="eastAsia"/>
          <w:sz w:val="30"/>
          <w:szCs w:val="30"/>
        </w:rPr>
        <w:t>截至2025年12月31日，本单位共有车辆0辆；单位价值100万元以上设备（不含车辆）0台（套）。本年资本性支出25.44万元，为办公设备、专用设备购置。</w:t>
      </w:r>
    </w:p>
    <w:p w:rsidR="00C3441A" w:rsidRDefault="00C3441A" w:rsidP="00C3441A">
      <w:pPr>
        <w:pStyle w:val="3"/>
      </w:pPr>
      <w:r>
        <w:rPr>
          <w:rFonts w:hint="eastAsia"/>
        </w:rPr>
        <w:t>十三、关于2025年度预算绩效管理情况的说明</w:t>
      </w:r>
    </w:p>
    <w:p w:rsidR="00C3441A" w:rsidRDefault="00C3441A" w:rsidP="00C3441A">
      <w:pPr>
        <w:pStyle w:val="a9"/>
        <w:rPr>
          <w:sz w:val="30"/>
          <w:szCs w:val="30"/>
        </w:rPr>
      </w:pPr>
      <w:r>
        <w:rPr>
          <w:rStyle w:val="aa"/>
          <w:rFonts w:hint="eastAsia"/>
          <w:sz w:val="30"/>
          <w:szCs w:val="30"/>
        </w:rPr>
        <w:t>（一）绩效评价工作开展情况</w:t>
      </w:r>
      <w:r>
        <w:rPr>
          <w:rFonts w:hint="eastAsia"/>
          <w:sz w:val="30"/>
          <w:szCs w:val="30"/>
        </w:rPr>
        <w:br/>
        <w:t>组织对2025年度本单位整体支出开展绩效自评。本年度一般公共预算项目支出合计16.81万元，涉及2个项目：其他教育费附加安排的支出6.81万元、老旧小区改造10.00万元。无政府性基金、国有资本经营预算项目。</w:t>
      </w:r>
    </w:p>
    <w:p w:rsidR="00C3441A" w:rsidRDefault="00C3441A" w:rsidP="00C3441A">
      <w:pPr>
        <w:pStyle w:val="a9"/>
        <w:rPr>
          <w:sz w:val="30"/>
          <w:szCs w:val="30"/>
        </w:rPr>
      </w:pPr>
      <w:r>
        <w:rPr>
          <w:rStyle w:val="aa"/>
          <w:rFonts w:hint="eastAsia"/>
          <w:sz w:val="30"/>
          <w:szCs w:val="30"/>
        </w:rPr>
        <w:lastRenderedPageBreak/>
        <w:t>（二）绩效评价结果</w:t>
      </w:r>
      <w:r>
        <w:rPr>
          <w:rFonts w:hint="eastAsia"/>
          <w:sz w:val="30"/>
          <w:szCs w:val="30"/>
        </w:rPr>
        <w:br/>
        <w:t>2025年度单位整体支出预算严格按照1311.69万元执行，本年实际支出1311.69万元，预算执行率100%。</w:t>
      </w:r>
    </w:p>
    <w:p w:rsidR="00C3441A" w:rsidRDefault="00C3441A" w:rsidP="00C3441A">
      <w:pPr>
        <w:pStyle w:val="a9"/>
        <w:rPr>
          <w:sz w:val="30"/>
          <w:szCs w:val="30"/>
        </w:rPr>
      </w:pPr>
      <w:r>
        <w:rPr>
          <w:rFonts w:hint="eastAsia"/>
          <w:sz w:val="30"/>
          <w:szCs w:val="30"/>
        </w:rPr>
        <w:t>绩效目标完成情况：</w:t>
      </w:r>
      <w:r>
        <w:rPr>
          <w:rFonts w:hint="eastAsia"/>
          <w:sz w:val="30"/>
          <w:szCs w:val="30"/>
        </w:rPr>
        <w:br/>
        <w:t>1.足额保障教职工工资福利、社会保障、公积金等人员待遇，保障教职工队伍稳定；</w:t>
      </w:r>
      <w:r>
        <w:rPr>
          <w:rFonts w:hint="eastAsia"/>
          <w:sz w:val="30"/>
          <w:szCs w:val="30"/>
        </w:rPr>
        <w:br/>
        <w:t>2.公用经费保障学校教育教学正常开展，设备购置改善办学硬件条件，项目资金落实专项工作任务；</w:t>
      </w:r>
      <w:r>
        <w:rPr>
          <w:rFonts w:hint="eastAsia"/>
          <w:sz w:val="30"/>
          <w:szCs w:val="30"/>
        </w:rPr>
        <w:br/>
        <w:t>3.保障义务教育办学，落实德智体美劳五育教育，保障适龄儿童就学。</w:t>
      </w:r>
    </w:p>
    <w:p w:rsidR="00C3441A" w:rsidRDefault="00C3441A" w:rsidP="00C3441A">
      <w:pPr>
        <w:pStyle w:val="a9"/>
        <w:rPr>
          <w:sz w:val="30"/>
          <w:szCs w:val="30"/>
        </w:rPr>
      </w:pPr>
      <w:r>
        <w:rPr>
          <w:rFonts w:hint="eastAsia"/>
          <w:sz w:val="30"/>
          <w:szCs w:val="30"/>
        </w:rPr>
        <w:t>存在主要问题：</w:t>
      </w:r>
      <w:r>
        <w:rPr>
          <w:rFonts w:hint="eastAsia"/>
          <w:sz w:val="30"/>
          <w:szCs w:val="30"/>
        </w:rPr>
        <w:br/>
        <w:t>1.固定资产管理有待进一步规范，资产台账更新、盘点处置不够及时；</w:t>
      </w:r>
      <w:r>
        <w:rPr>
          <w:rFonts w:hint="eastAsia"/>
          <w:sz w:val="30"/>
          <w:szCs w:val="30"/>
        </w:rPr>
        <w:br/>
        <w:t>2.项目规模较小，部分专项工作预算编制精细化程度仍可提升。</w:t>
      </w:r>
    </w:p>
    <w:p w:rsidR="00C3441A" w:rsidRDefault="00C3441A" w:rsidP="00C3441A">
      <w:pPr>
        <w:pStyle w:val="a9"/>
        <w:rPr>
          <w:sz w:val="30"/>
          <w:szCs w:val="30"/>
        </w:rPr>
      </w:pPr>
      <w:r>
        <w:rPr>
          <w:rFonts w:hint="eastAsia"/>
          <w:sz w:val="30"/>
          <w:szCs w:val="30"/>
        </w:rPr>
        <w:t>下一步改进措施：</w:t>
      </w:r>
      <w:r>
        <w:rPr>
          <w:rFonts w:hint="eastAsia"/>
          <w:sz w:val="30"/>
          <w:szCs w:val="30"/>
        </w:rPr>
        <w:br/>
        <w:t>1.全面开展固定资产清查盘点，摸清资产底数，按规定及时处置报废资产，完善资产台账；</w:t>
      </w:r>
      <w:r>
        <w:rPr>
          <w:rFonts w:hint="eastAsia"/>
          <w:sz w:val="30"/>
          <w:szCs w:val="30"/>
        </w:rPr>
        <w:br/>
        <w:t>2.加强资产管理人员业务培训，压实资产管理岗位责任；</w:t>
      </w:r>
      <w:r>
        <w:rPr>
          <w:rFonts w:hint="eastAsia"/>
          <w:sz w:val="30"/>
          <w:szCs w:val="30"/>
        </w:rPr>
        <w:br/>
        <w:t>3.提升预算编制精准度，强化预算执行监控，提高财政资金使用效益。</w:t>
      </w:r>
    </w:p>
    <w:p w:rsidR="00C3441A" w:rsidRDefault="00C3441A" w:rsidP="00C3441A">
      <w:pPr>
        <w:pStyle w:val="a9"/>
        <w:rPr>
          <w:sz w:val="30"/>
          <w:szCs w:val="30"/>
        </w:rPr>
      </w:pPr>
      <w:r>
        <w:rPr>
          <w:rStyle w:val="aa"/>
          <w:rFonts w:hint="eastAsia"/>
          <w:sz w:val="30"/>
          <w:szCs w:val="30"/>
        </w:rPr>
        <w:lastRenderedPageBreak/>
        <w:t>（三）评价结果应用情况</w:t>
      </w:r>
      <w:r>
        <w:rPr>
          <w:rFonts w:hint="eastAsia"/>
          <w:sz w:val="30"/>
          <w:szCs w:val="30"/>
        </w:rPr>
        <w:br/>
        <w:t>以绩效自评结果指导后续预算编制，经费向教育教学一线倾斜；完善预算、执行、绩效闭环管理，强化绩效结果应用，提升资金使用效益。</w:t>
      </w:r>
    </w:p>
    <w:p w:rsidR="00C3441A" w:rsidRDefault="00C3441A" w:rsidP="00C3441A">
      <w:pPr>
        <w:pStyle w:val="2"/>
      </w:pPr>
      <w:r>
        <w:rPr>
          <w:rFonts w:hint="eastAsia"/>
        </w:rPr>
        <w:t>第四部分 名词解释</w:t>
      </w:r>
    </w:p>
    <w:p w:rsidR="00C3441A" w:rsidRDefault="00C3441A" w:rsidP="00C3441A">
      <w:pPr>
        <w:pStyle w:val="a9"/>
        <w:rPr>
          <w:sz w:val="30"/>
          <w:szCs w:val="30"/>
        </w:rPr>
      </w:pPr>
      <w:r>
        <w:rPr>
          <w:rFonts w:hint="eastAsia"/>
          <w:sz w:val="30"/>
          <w:szCs w:val="30"/>
        </w:rPr>
        <w:t>一、财政拨款收入：指本级财政当年拨付的资金。</w:t>
      </w:r>
      <w:r>
        <w:rPr>
          <w:rFonts w:hint="eastAsia"/>
          <w:sz w:val="30"/>
          <w:szCs w:val="30"/>
        </w:rPr>
        <w:br/>
        <w:t>二、政府性基金预算财政拨款收入：指本级财政当年拨付的政府性基金预算资金。</w:t>
      </w:r>
      <w:r>
        <w:rPr>
          <w:rFonts w:hint="eastAsia"/>
          <w:sz w:val="30"/>
          <w:szCs w:val="30"/>
        </w:rPr>
        <w:br/>
        <w:t>三、事业收入：指事业单位开展专业业务活动及辅助活动所取得的收入。</w:t>
      </w:r>
      <w:r>
        <w:rPr>
          <w:rFonts w:hint="eastAsia"/>
          <w:sz w:val="30"/>
          <w:szCs w:val="30"/>
        </w:rPr>
        <w:br/>
        <w:t>四、其他收入：指除上述“财政拨款收入”、“上级补助收入”、“事业收入”、“经营收入”、“附属单位上缴收入”等以外的收入。</w:t>
      </w:r>
      <w:r>
        <w:rPr>
          <w:rFonts w:hint="eastAsia"/>
          <w:sz w:val="30"/>
          <w:szCs w:val="30"/>
        </w:rPr>
        <w:br/>
        <w:t>五、上年结转和结余：指以前年度尚未完成、结转到本年按有关规定继续使用的资金。</w:t>
      </w:r>
      <w:r>
        <w:rPr>
          <w:rFonts w:hint="eastAsia"/>
          <w:sz w:val="30"/>
          <w:szCs w:val="30"/>
        </w:rPr>
        <w:br/>
        <w:t>六、教育支出（类）：是指用于政府教育事务支出，包括保障机构正常运转、完成日常和特定的工作任务或事业发展目标的支出。</w:t>
      </w:r>
      <w:r>
        <w:rPr>
          <w:rFonts w:hint="eastAsia"/>
          <w:sz w:val="30"/>
          <w:szCs w:val="30"/>
        </w:rPr>
        <w:br/>
        <w:t>七、基本支出：指保障机构正常运转、完成日常工作任务而发生的人员支出和公用支出。</w:t>
      </w:r>
      <w:r>
        <w:rPr>
          <w:rFonts w:hint="eastAsia"/>
          <w:sz w:val="30"/>
          <w:szCs w:val="30"/>
        </w:rPr>
        <w:br/>
        <w:t>八、项目支出：指在基本支出之外为完成特定行政任务和事业发展目标所发生的支出。</w:t>
      </w:r>
      <w:r>
        <w:rPr>
          <w:rFonts w:hint="eastAsia"/>
          <w:sz w:val="30"/>
          <w:szCs w:val="30"/>
        </w:rPr>
        <w:br/>
      </w:r>
      <w:r>
        <w:rPr>
          <w:rFonts w:hint="eastAsia"/>
          <w:sz w:val="30"/>
          <w:szCs w:val="30"/>
        </w:rPr>
        <w:lastRenderedPageBreak/>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r>
        <w:rPr>
          <w:rFonts w:hint="eastAsia"/>
          <w:sz w:val="30"/>
          <w:szCs w:val="30"/>
        </w:rPr>
        <w:b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r>
        <w:rPr>
          <w:rFonts w:hint="eastAsia"/>
          <w:sz w:val="30"/>
          <w:szCs w:val="30"/>
        </w:rPr>
        <w:b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sz w:val="30"/>
          <w:szCs w:val="30"/>
        </w:rPr>
        <w:br/>
        <w:t>十二、教育支出（类）普通教育（款）学前教育（项）：指幼儿园用于保障机构正常运行、开展日常工作的基本支出。</w:t>
      </w:r>
      <w:r>
        <w:rPr>
          <w:rFonts w:hint="eastAsia"/>
          <w:sz w:val="30"/>
          <w:szCs w:val="30"/>
        </w:rPr>
        <w:br/>
        <w:t>十三、教育支出（类）普通教育（款）小学教育（项）：指小学学校用于保障机构正常运行、开展日常工作的基本支出。</w:t>
      </w:r>
      <w:r>
        <w:rPr>
          <w:rFonts w:hint="eastAsia"/>
          <w:sz w:val="30"/>
          <w:szCs w:val="30"/>
        </w:rPr>
        <w:br/>
        <w:t>十四、教育支出（类）普通教育（款）其他普通教育支出（项）：用于普通教育其他方面保障学校正常运转、开展日常工作的支出。</w:t>
      </w:r>
      <w:r>
        <w:rPr>
          <w:rFonts w:hint="eastAsia"/>
          <w:sz w:val="30"/>
          <w:szCs w:val="30"/>
        </w:rPr>
        <w:br/>
      </w:r>
      <w:r>
        <w:rPr>
          <w:rFonts w:hint="eastAsia"/>
          <w:sz w:val="30"/>
          <w:szCs w:val="30"/>
        </w:rPr>
        <w:lastRenderedPageBreak/>
        <w:t>十五、教育支出（类）其他教育支出（款）其他教育费附加安排的支出（项）：使用教育费附加资金安排的各类教育专项支出。</w:t>
      </w:r>
      <w:r>
        <w:rPr>
          <w:rFonts w:hint="eastAsia"/>
          <w:sz w:val="30"/>
          <w:szCs w:val="30"/>
        </w:rPr>
        <w:br/>
        <w:t>十六、住房保障支出（类）老旧小区改造（项）：用于老旧小区改造相关补助支出。</w:t>
      </w:r>
    </w:p>
    <w:p w:rsidR="00C3441A" w:rsidRDefault="00C3441A" w:rsidP="00C3441A">
      <w:pPr>
        <w:pStyle w:val="2"/>
      </w:pPr>
      <w:r>
        <w:rPr>
          <w:rFonts w:hint="eastAsia"/>
        </w:rPr>
        <w:t>第五部分 附件</w:t>
      </w:r>
    </w:p>
    <w:p w:rsidR="00C3441A" w:rsidRDefault="00C3441A" w:rsidP="00C3441A">
      <w:pPr>
        <w:pStyle w:val="3"/>
      </w:pPr>
      <w:r>
        <w:rPr>
          <w:rFonts w:hint="eastAsia"/>
        </w:rPr>
        <w:t>2025年度益阳市赫山区第一完全小学整体支出绩效自评报告</w:t>
      </w:r>
    </w:p>
    <w:p w:rsidR="00C3441A" w:rsidRDefault="00C3441A" w:rsidP="00C3441A">
      <w:pPr>
        <w:pStyle w:val="4"/>
      </w:pPr>
      <w:r>
        <w:rPr>
          <w:rFonts w:hint="eastAsia"/>
        </w:rPr>
        <w:t>一、部门（单位）基本情况</w:t>
      </w:r>
    </w:p>
    <w:p w:rsidR="00C3441A" w:rsidRDefault="00C3441A" w:rsidP="00C3441A">
      <w:pPr>
        <w:pStyle w:val="a9"/>
        <w:rPr>
          <w:sz w:val="30"/>
          <w:szCs w:val="30"/>
        </w:rPr>
      </w:pPr>
      <w:r>
        <w:rPr>
          <w:rStyle w:val="aa"/>
          <w:rFonts w:hint="eastAsia"/>
          <w:sz w:val="30"/>
          <w:szCs w:val="30"/>
        </w:rPr>
        <w:t>（一）主要职能</w:t>
      </w:r>
      <w:r>
        <w:rPr>
          <w:rFonts w:hint="eastAsia"/>
          <w:sz w:val="30"/>
          <w:szCs w:val="30"/>
        </w:rPr>
        <w:br/>
        <w:t>（一）负责贯彻党的教育方针,坚持社会主义办学方向,对学生进行德育、智育、体育、美育和劳动教育等方面的教育。</w:t>
      </w:r>
      <w:r>
        <w:rPr>
          <w:rFonts w:hint="eastAsia"/>
          <w:sz w:val="30"/>
          <w:szCs w:val="30"/>
        </w:rPr>
        <w:br/>
        <w:t>（二）负责配合各级人民政府依法动员适龄儿童、少年入学,严格控制学生辍学,依法保证适龄儿童、少年接受九年义务教育。</w:t>
      </w:r>
      <w:r>
        <w:rPr>
          <w:rFonts w:hint="eastAsia"/>
          <w:sz w:val="30"/>
          <w:szCs w:val="30"/>
        </w:rPr>
        <w:br/>
        <w:t>（三）负责制定学校教育发展规划,并抓好组织实施和落实工作。</w:t>
      </w:r>
      <w:r>
        <w:rPr>
          <w:rFonts w:hint="eastAsia"/>
          <w:sz w:val="30"/>
          <w:szCs w:val="30"/>
        </w:rPr>
        <w:br/>
        <w:t>（四）负责按照教育主管部门发布的指导性教学计划、教学大纲,组织实施教育教学活动。</w:t>
      </w:r>
      <w:r>
        <w:rPr>
          <w:rFonts w:hint="eastAsia"/>
          <w:sz w:val="30"/>
          <w:szCs w:val="30"/>
        </w:rPr>
        <w:br/>
        <w:t>（五）负责依据国家主管部门有关教学计划、课程设置等方面的规定,决定和实施本校的教学计划,组织教学评比、集体备课,对学生进行统一考核等。</w:t>
      </w:r>
      <w:r>
        <w:rPr>
          <w:rFonts w:hint="eastAsia"/>
          <w:sz w:val="30"/>
          <w:szCs w:val="30"/>
        </w:rPr>
        <w:br/>
        <w:t>（六）负责学籍管理。</w:t>
      </w:r>
      <w:r>
        <w:rPr>
          <w:rFonts w:hint="eastAsia"/>
          <w:sz w:val="30"/>
          <w:szCs w:val="30"/>
        </w:rPr>
        <w:br/>
        <w:t>（七）负责聘任、培训、考核教师,依法奖励或处分有关教师和职</w:t>
      </w:r>
      <w:r>
        <w:rPr>
          <w:rFonts w:hint="eastAsia"/>
          <w:sz w:val="30"/>
          <w:szCs w:val="30"/>
        </w:rPr>
        <w:lastRenderedPageBreak/>
        <w:t>工。</w:t>
      </w:r>
      <w:r>
        <w:rPr>
          <w:rFonts w:hint="eastAsia"/>
          <w:sz w:val="30"/>
          <w:szCs w:val="30"/>
        </w:rPr>
        <w:br/>
        <w:t>（八）负责科学管理、合理使用学校的设施和经费。</w:t>
      </w:r>
      <w:r>
        <w:rPr>
          <w:rFonts w:hint="eastAsia"/>
          <w:sz w:val="30"/>
          <w:szCs w:val="30"/>
        </w:rPr>
        <w:br/>
        <w:t>（九）负责维护学校、师生的合法权益,有权拒绝任何组织和个人对教育教学活动进行非法干涉。</w:t>
      </w:r>
      <w:r>
        <w:rPr>
          <w:rFonts w:hint="eastAsia"/>
          <w:sz w:val="30"/>
          <w:szCs w:val="30"/>
        </w:rPr>
        <w:br/>
        <w:t>（十）依法接受各级教育行政部门的检查指导和人民群众的监督。</w:t>
      </w:r>
    </w:p>
    <w:p w:rsidR="00C3441A" w:rsidRDefault="00C3441A" w:rsidP="00C3441A">
      <w:pPr>
        <w:pStyle w:val="a9"/>
        <w:rPr>
          <w:sz w:val="30"/>
          <w:szCs w:val="30"/>
        </w:rPr>
      </w:pPr>
      <w:r>
        <w:rPr>
          <w:rStyle w:val="aa"/>
          <w:rFonts w:hint="eastAsia"/>
          <w:sz w:val="30"/>
          <w:szCs w:val="30"/>
        </w:rPr>
        <w:t>（二）部门决算单位构成</w:t>
      </w:r>
      <w:r>
        <w:rPr>
          <w:rFonts w:hint="eastAsia"/>
          <w:sz w:val="30"/>
          <w:szCs w:val="30"/>
        </w:rPr>
        <w:br/>
        <w:t>益阳市赫山区第一完全小学2025年部门决算汇总公开单位构成：赫山区第一完全小学。</w:t>
      </w:r>
      <w:r>
        <w:rPr>
          <w:rFonts w:hint="eastAsia"/>
          <w:sz w:val="30"/>
          <w:szCs w:val="30"/>
        </w:rPr>
        <w:br/>
        <w:t>内设机构：德育处、总务处、</w:t>
      </w:r>
      <w:r w:rsidR="00D9792F">
        <w:rPr>
          <w:rFonts w:hint="eastAsia"/>
          <w:sz w:val="30"/>
          <w:szCs w:val="30"/>
        </w:rPr>
        <w:t>少先队大队部、</w:t>
      </w:r>
      <w:r>
        <w:rPr>
          <w:rFonts w:hint="eastAsia"/>
          <w:sz w:val="30"/>
          <w:szCs w:val="30"/>
        </w:rPr>
        <w:t>教务处、党建办等。</w:t>
      </w:r>
    </w:p>
    <w:p w:rsidR="00C3441A" w:rsidRDefault="00C3441A" w:rsidP="00C3441A">
      <w:pPr>
        <w:pStyle w:val="4"/>
      </w:pPr>
      <w:r>
        <w:rPr>
          <w:rFonts w:hint="eastAsia"/>
        </w:rPr>
        <w:t>二、一般公共预算支出情况</w:t>
      </w:r>
    </w:p>
    <w:p w:rsidR="00C3441A" w:rsidRDefault="00C3441A" w:rsidP="00C3441A">
      <w:pPr>
        <w:pStyle w:val="a9"/>
        <w:rPr>
          <w:sz w:val="30"/>
          <w:szCs w:val="30"/>
        </w:rPr>
      </w:pPr>
      <w:r>
        <w:rPr>
          <w:rStyle w:val="aa"/>
          <w:rFonts w:hint="eastAsia"/>
          <w:sz w:val="30"/>
          <w:szCs w:val="30"/>
        </w:rPr>
        <w:t>（一）基本支出情况</w:t>
      </w:r>
      <w:r>
        <w:rPr>
          <w:rFonts w:hint="eastAsia"/>
          <w:sz w:val="30"/>
          <w:szCs w:val="30"/>
        </w:rPr>
        <w:br/>
        <w:t>2025年度一般公共预算财政拨款基本支出1145.41万元。</w:t>
      </w:r>
      <w:r>
        <w:rPr>
          <w:rFonts w:hint="eastAsia"/>
          <w:sz w:val="30"/>
          <w:szCs w:val="30"/>
        </w:rPr>
        <w:br/>
        <w:t>1.工资福利支出895.60万元：基本工资527.99万元、津贴补贴0.72万元、绩效工资155.76万元、机关事业单位基本养老保险缴费65.15万元、职业年金缴费32.57万元、职工基本医疗保险缴费39.49万元、其他社会保障缴费3.15万元、住房公积金70.77万元。</w:t>
      </w:r>
      <w:r>
        <w:rPr>
          <w:rFonts w:hint="eastAsia"/>
          <w:sz w:val="30"/>
          <w:szCs w:val="30"/>
        </w:rPr>
        <w:br/>
        <w:t>2.对个人和家庭的补助78.97万元：生活补助74.50万元、助学金4.47万元。</w:t>
      </w:r>
      <w:r>
        <w:rPr>
          <w:rFonts w:hint="eastAsia"/>
          <w:sz w:val="30"/>
          <w:szCs w:val="30"/>
        </w:rPr>
        <w:br/>
        <w:t>3.商品和服务支出145.40万元：办公费85.90万元、印刷费8.90万元、水费1.25万元、电费5.00万元、物业管理费2.28万元、</w:t>
      </w:r>
      <w:r>
        <w:rPr>
          <w:rFonts w:hint="eastAsia"/>
          <w:sz w:val="30"/>
          <w:szCs w:val="30"/>
        </w:rPr>
        <w:lastRenderedPageBreak/>
        <w:t>差旅费0.50万元、维修（护）费3.50万元、会议费3.50万元、培训费4.19万元、公务接待费0.90万元、专用材料费7.94万元、劳务费0.50万元、工会经费17.60万元、其他交通费用0.50万元、其他商品和服务支出2.94万元。</w:t>
      </w:r>
      <w:r>
        <w:rPr>
          <w:rFonts w:hint="eastAsia"/>
          <w:sz w:val="30"/>
          <w:szCs w:val="30"/>
        </w:rPr>
        <w:br/>
        <w:t>4.资本性支出25.44万元：办公设备购置10.44万元，专用设备购置15.00万元。</w:t>
      </w:r>
    </w:p>
    <w:p w:rsidR="00C3441A" w:rsidRDefault="00C3441A" w:rsidP="00C3441A">
      <w:pPr>
        <w:pStyle w:val="a9"/>
        <w:rPr>
          <w:sz w:val="30"/>
          <w:szCs w:val="30"/>
        </w:rPr>
      </w:pPr>
      <w:r>
        <w:rPr>
          <w:rStyle w:val="aa"/>
          <w:rFonts w:hint="eastAsia"/>
          <w:sz w:val="30"/>
          <w:szCs w:val="30"/>
        </w:rPr>
        <w:t>（二）项目支出情况</w:t>
      </w:r>
      <w:r>
        <w:rPr>
          <w:rFonts w:hint="eastAsia"/>
          <w:sz w:val="30"/>
          <w:szCs w:val="30"/>
        </w:rPr>
        <w:br/>
        <w:t>2025年度一般公共预算财政拨款项目支出16.81万元。其中其他教育费附加安排的支出6.81万元，老旧小区改造10.00万元。</w:t>
      </w:r>
    </w:p>
    <w:p w:rsidR="00C3441A" w:rsidRDefault="00C3441A" w:rsidP="00C3441A">
      <w:pPr>
        <w:pStyle w:val="4"/>
      </w:pPr>
      <w:r>
        <w:rPr>
          <w:rFonts w:hint="eastAsia"/>
        </w:rPr>
        <w:t>三、政府性基金预算支出情况</w:t>
      </w:r>
    </w:p>
    <w:p w:rsidR="00C3441A" w:rsidRDefault="00C3441A" w:rsidP="00C3441A">
      <w:pPr>
        <w:pStyle w:val="a9"/>
        <w:rPr>
          <w:sz w:val="30"/>
          <w:szCs w:val="30"/>
        </w:rPr>
      </w:pPr>
      <w:r>
        <w:rPr>
          <w:rFonts w:hint="eastAsia"/>
          <w:sz w:val="30"/>
          <w:szCs w:val="30"/>
        </w:rPr>
        <w:t>益阳市赫山区第一完全小学2025年度无政府性基金预算收支。</w:t>
      </w:r>
    </w:p>
    <w:p w:rsidR="00C3441A" w:rsidRDefault="00C3441A" w:rsidP="00C3441A">
      <w:pPr>
        <w:pStyle w:val="4"/>
      </w:pPr>
      <w:r>
        <w:rPr>
          <w:rFonts w:hint="eastAsia"/>
        </w:rPr>
        <w:t>四、国有资本经营预算支出情况</w:t>
      </w:r>
    </w:p>
    <w:p w:rsidR="00C3441A" w:rsidRDefault="00C3441A" w:rsidP="00C3441A">
      <w:pPr>
        <w:pStyle w:val="a9"/>
        <w:rPr>
          <w:sz w:val="30"/>
          <w:szCs w:val="30"/>
        </w:rPr>
      </w:pPr>
      <w:r>
        <w:rPr>
          <w:rFonts w:hint="eastAsia"/>
          <w:sz w:val="30"/>
          <w:szCs w:val="30"/>
        </w:rPr>
        <w:t>本单位本年度无国有资本经营预算支出。</w:t>
      </w:r>
    </w:p>
    <w:p w:rsidR="00C3441A" w:rsidRDefault="00C3441A" w:rsidP="00C3441A">
      <w:pPr>
        <w:pStyle w:val="4"/>
      </w:pPr>
      <w:r>
        <w:rPr>
          <w:rFonts w:hint="eastAsia"/>
        </w:rPr>
        <w:t>五、社会保险基金预算支出情况</w:t>
      </w:r>
    </w:p>
    <w:p w:rsidR="00C3441A" w:rsidRDefault="00C3441A" w:rsidP="00C3441A">
      <w:pPr>
        <w:pStyle w:val="a9"/>
        <w:rPr>
          <w:sz w:val="30"/>
          <w:szCs w:val="30"/>
        </w:rPr>
      </w:pPr>
      <w:r>
        <w:rPr>
          <w:rFonts w:hint="eastAsia"/>
          <w:sz w:val="30"/>
          <w:szCs w:val="30"/>
        </w:rPr>
        <w:t>本单位本年度无社会保险基金预算支出。</w:t>
      </w:r>
    </w:p>
    <w:p w:rsidR="00C3441A" w:rsidRDefault="00C3441A" w:rsidP="00C3441A">
      <w:pPr>
        <w:pStyle w:val="4"/>
      </w:pPr>
      <w:r>
        <w:rPr>
          <w:rFonts w:hint="eastAsia"/>
        </w:rPr>
        <w:t>六、部门整体支出绩效情况</w:t>
      </w:r>
    </w:p>
    <w:p w:rsidR="00C3441A" w:rsidRDefault="00C3441A" w:rsidP="00C3441A">
      <w:pPr>
        <w:pStyle w:val="a9"/>
        <w:rPr>
          <w:sz w:val="30"/>
          <w:szCs w:val="30"/>
        </w:rPr>
      </w:pPr>
      <w:r>
        <w:rPr>
          <w:rFonts w:hint="eastAsia"/>
          <w:sz w:val="30"/>
          <w:szCs w:val="30"/>
        </w:rPr>
        <w:t>本单位严格执行《预算法》，落实过紧日子要求，强化支出责任，提高资金使用效益，对2025年度部门整体支出开展绩效自评。</w:t>
      </w:r>
    </w:p>
    <w:p w:rsidR="00C3441A" w:rsidRDefault="00C3441A" w:rsidP="00C3441A">
      <w:pPr>
        <w:pStyle w:val="a9"/>
        <w:rPr>
          <w:sz w:val="30"/>
          <w:szCs w:val="30"/>
        </w:rPr>
      </w:pPr>
      <w:r>
        <w:rPr>
          <w:rStyle w:val="aa"/>
          <w:rFonts w:hint="eastAsia"/>
          <w:sz w:val="30"/>
          <w:szCs w:val="30"/>
        </w:rPr>
        <w:lastRenderedPageBreak/>
        <w:t>（一）绩效评价工作情况</w:t>
      </w:r>
      <w:r>
        <w:rPr>
          <w:rFonts w:hint="eastAsia"/>
          <w:sz w:val="30"/>
          <w:szCs w:val="30"/>
        </w:rPr>
        <w:br/>
        <w:t>1.成立绩效评价工作小组，由学校主要负责人牵头，总务、教务、德育等部门人员参与，学习绩效评价制度，明确分工。</w:t>
      </w:r>
      <w:r>
        <w:rPr>
          <w:rFonts w:hint="eastAsia"/>
          <w:sz w:val="30"/>
          <w:szCs w:val="30"/>
        </w:rPr>
        <w:br/>
        <w:t>2.制定绩效自评工作方案，确定评价对象、内容、指标、方法、实施步骤。</w:t>
      </w:r>
      <w:r>
        <w:rPr>
          <w:rFonts w:hint="eastAsia"/>
          <w:sz w:val="30"/>
          <w:szCs w:val="30"/>
        </w:rPr>
        <w:br/>
        <w:t>3.通过查阅凭证账簿、核对决算报表、现场核查资产、座谈问询等方式收集资料，对照指标开展自评打分。</w:t>
      </w:r>
    </w:p>
    <w:p w:rsidR="00C3441A" w:rsidRDefault="00C3441A" w:rsidP="00C3441A">
      <w:pPr>
        <w:pStyle w:val="a9"/>
        <w:rPr>
          <w:sz w:val="30"/>
          <w:szCs w:val="30"/>
        </w:rPr>
      </w:pPr>
      <w:r>
        <w:rPr>
          <w:rStyle w:val="aa"/>
          <w:rFonts w:hint="eastAsia"/>
          <w:sz w:val="30"/>
          <w:szCs w:val="30"/>
        </w:rPr>
        <w:t>（二）部门整体支出主要绩效及评价结论</w:t>
      </w:r>
      <w:r>
        <w:rPr>
          <w:rFonts w:hint="eastAsia"/>
          <w:sz w:val="30"/>
          <w:szCs w:val="30"/>
        </w:rPr>
        <w:br/>
        <w:t>1.经济性：严格压减非必要开支，资金优先保障人员待遇、教育教学、校园运行；落实资产台账管理，开展资产盘点，提高资产使用效率。</w:t>
      </w:r>
      <w:r>
        <w:rPr>
          <w:rFonts w:hint="eastAsia"/>
          <w:sz w:val="30"/>
          <w:szCs w:val="30"/>
        </w:rPr>
        <w:br/>
        <w:t>2.效率性：财政资金足额保障教职工工资、社保公积金，保障学校日常办公、水电维修、教师培训；设备购置改善办学硬件条件，保障教育教学活动正常开展。</w:t>
      </w:r>
      <w:r>
        <w:rPr>
          <w:rFonts w:hint="eastAsia"/>
          <w:sz w:val="30"/>
          <w:szCs w:val="30"/>
        </w:rPr>
        <w:br/>
        <w:t>3.效益性：落实义务教育办学职责，保障适龄儿童接受义务教育；落实五育并举，正常开展德育、体育、美育、劳动教育；保障校园正常运转，维护师生合法权益，办学秩序平稳。</w:t>
      </w:r>
    </w:p>
    <w:p w:rsidR="00C3441A" w:rsidRDefault="00C3441A" w:rsidP="00C3441A">
      <w:pPr>
        <w:pStyle w:val="4"/>
      </w:pPr>
      <w:r>
        <w:rPr>
          <w:rFonts w:hint="eastAsia"/>
        </w:rPr>
        <w:t>七、存在的问题及原因分析</w:t>
      </w:r>
    </w:p>
    <w:p w:rsidR="00C3441A" w:rsidRDefault="00C3441A" w:rsidP="00C3441A">
      <w:pPr>
        <w:pStyle w:val="a9"/>
        <w:rPr>
          <w:sz w:val="30"/>
          <w:szCs w:val="30"/>
        </w:rPr>
      </w:pPr>
      <w:r>
        <w:rPr>
          <w:rFonts w:hint="eastAsia"/>
          <w:sz w:val="30"/>
          <w:szCs w:val="30"/>
        </w:rPr>
        <w:t>1.固定资产管理仍存在薄弱环节，资产盘点、更新处置不够及时规范。</w:t>
      </w:r>
      <w:r>
        <w:rPr>
          <w:rFonts w:hint="eastAsia"/>
          <w:sz w:val="30"/>
          <w:szCs w:val="30"/>
        </w:rPr>
        <w:br/>
      </w:r>
      <w:r>
        <w:rPr>
          <w:rFonts w:hint="eastAsia"/>
          <w:sz w:val="30"/>
          <w:szCs w:val="30"/>
        </w:rPr>
        <w:lastRenderedPageBreak/>
        <w:t>2.项目预算规模小，部分专项业务预算编制精细化水平有待进一步提升。</w:t>
      </w:r>
    </w:p>
    <w:p w:rsidR="00C3441A" w:rsidRDefault="00C3441A" w:rsidP="00C3441A">
      <w:pPr>
        <w:pStyle w:val="4"/>
      </w:pPr>
      <w:r>
        <w:rPr>
          <w:rFonts w:hint="eastAsia"/>
        </w:rPr>
        <w:t>八、下一步改进措施</w:t>
      </w:r>
    </w:p>
    <w:p w:rsidR="00C3441A" w:rsidRDefault="00C3441A" w:rsidP="00C3441A">
      <w:pPr>
        <w:pStyle w:val="a9"/>
        <w:rPr>
          <w:sz w:val="30"/>
          <w:szCs w:val="30"/>
        </w:rPr>
      </w:pPr>
      <w:r>
        <w:rPr>
          <w:rFonts w:hint="eastAsia"/>
          <w:sz w:val="30"/>
          <w:szCs w:val="30"/>
        </w:rPr>
        <w:t>1.做实固定资产清查盘点，及时更新资产台账，按规定处置报废资产，压实资产管理岗位责任。</w:t>
      </w:r>
      <w:r>
        <w:rPr>
          <w:rFonts w:hint="eastAsia"/>
          <w:sz w:val="30"/>
          <w:szCs w:val="30"/>
        </w:rPr>
        <w:br/>
        <w:t>2.提升预算编制精细化水平，结合历年执行情况科学测算；强化预算执行跟踪，提高财政资金使用效益。</w:t>
      </w:r>
      <w:r>
        <w:rPr>
          <w:rFonts w:hint="eastAsia"/>
          <w:sz w:val="30"/>
          <w:szCs w:val="30"/>
        </w:rPr>
        <w:br/>
        <w:t>3.落实绩效全过程管理，将绩效评价结果作为后续年度预算安排重要参考。</w:t>
      </w:r>
    </w:p>
    <w:p w:rsidR="00C3441A" w:rsidRDefault="00C3441A" w:rsidP="00C3441A">
      <w:pPr>
        <w:pStyle w:val="4"/>
      </w:pPr>
      <w:r>
        <w:rPr>
          <w:rFonts w:hint="eastAsia"/>
        </w:rPr>
        <w:t>九、绩效自评结果拟应用和公开情况</w:t>
      </w:r>
    </w:p>
    <w:p w:rsidR="00C3441A" w:rsidRDefault="00C3441A" w:rsidP="00C3441A">
      <w:pPr>
        <w:pStyle w:val="a9"/>
        <w:rPr>
          <w:sz w:val="30"/>
          <w:szCs w:val="30"/>
        </w:rPr>
      </w:pPr>
      <w:r>
        <w:rPr>
          <w:rFonts w:hint="eastAsia"/>
          <w:sz w:val="30"/>
          <w:szCs w:val="30"/>
        </w:rPr>
        <w:t>按财政部门要求，将本单位2025年度部门整体支出绩效自评报告按规定在政府门户网站公开，接受社会监督。</w:t>
      </w:r>
    </w:p>
    <w:p w:rsidR="00C3441A" w:rsidRDefault="00C3441A" w:rsidP="00C3441A">
      <w:pPr>
        <w:pStyle w:val="4"/>
      </w:pPr>
      <w:r>
        <w:rPr>
          <w:rFonts w:hint="eastAsia"/>
        </w:rPr>
        <w:t>十、其他需要说明的情况</w:t>
      </w:r>
    </w:p>
    <w:p w:rsidR="00C3441A" w:rsidRDefault="00C3441A" w:rsidP="00C3441A">
      <w:pPr>
        <w:pStyle w:val="a9"/>
        <w:rPr>
          <w:sz w:val="30"/>
          <w:szCs w:val="30"/>
        </w:rPr>
      </w:pPr>
      <w:r>
        <w:rPr>
          <w:rFonts w:hint="eastAsia"/>
          <w:sz w:val="30"/>
          <w:szCs w:val="30"/>
        </w:rPr>
        <w:t>无。</w:t>
      </w:r>
    </w:p>
    <w:p w:rsidR="004807AE" w:rsidRDefault="004807AE" w:rsidP="00C3441A">
      <w:pPr>
        <w:pStyle w:val="Default"/>
        <w:overflowPunct w:val="0"/>
        <w:autoSpaceDE/>
        <w:autoSpaceDN/>
        <w:spacing w:line="600" w:lineRule="exact"/>
        <w:ind w:firstLineChars="200" w:firstLine="480"/>
        <w:jc w:val="both"/>
      </w:pPr>
    </w:p>
    <w:sectPr w:rsidR="004807AE" w:rsidSect="004807AE">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4EA" w:rsidRDefault="00A404EA" w:rsidP="004807AE">
      <w:r>
        <w:separator/>
      </w:r>
    </w:p>
  </w:endnote>
  <w:endnote w:type="continuationSeparator" w:id="0">
    <w:p w:rsidR="00A404EA" w:rsidRDefault="00A404EA" w:rsidP="004807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仿宋_GB2312">
    <w:altName w:val="仿宋"/>
    <w:charset w:val="86"/>
    <w:family w:val="modern"/>
    <w:pitch w:val="default"/>
    <w:sig w:usb0="00000001" w:usb1="080E0000" w:usb2="00000000" w:usb3="00000000" w:csb0="00040000" w:csb1="00000000"/>
  </w:font>
  <w:font w:name="华文中宋">
    <w:altName w:val="宋体"/>
    <w:charset w:val="86"/>
    <w:family w:val="auto"/>
    <w:pitch w:val="default"/>
    <w:sig w:usb0="00000000" w:usb1="00000000" w:usb2="00000000" w:usb3="00000000" w:csb0="0004009F" w:csb1="DFD7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E2" w:rsidRDefault="00DE4CE2">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E2" w:rsidRDefault="00DE4CE2">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filled="f" stroked="f" strokeweight=".5pt">
          <v:textbox style="mso-fit-shape-to-text:t" inset="0,0,0,0">
            <w:txbxContent>
              <w:p w:rsidR="00DE4CE2" w:rsidRDefault="00DE4CE2">
                <w:pPr>
                  <w:pStyle w:val="a6"/>
                </w:pPr>
                <w:fldSimple w:instr=" PAGE  \* MERGEFORMAT ">
                  <w:r w:rsidR="0061490C">
                    <w:rPr>
                      <w:noProof/>
                    </w:rPr>
                    <w:t>18</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4EA" w:rsidRDefault="00A404EA" w:rsidP="004807AE">
      <w:r>
        <w:separator/>
      </w:r>
    </w:p>
  </w:footnote>
  <w:footnote w:type="continuationSeparator" w:id="0">
    <w:p w:rsidR="00A404EA" w:rsidRDefault="00A404EA" w:rsidP="004807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65111A"/>
    <w:multiLevelType w:val="singleLevel"/>
    <w:tmpl w:val="CF65111A"/>
    <w:lvl w:ilvl="0">
      <w:start w:val="1"/>
      <w:numFmt w:val="decimal"/>
      <w:lvlText w:val="%1."/>
      <w:lvlJc w:val="left"/>
      <w:pPr>
        <w:tabs>
          <w:tab w:val="left" w:pos="312"/>
        </w:tabs>
      </w:pPr>
    </w:lvl>
  </w:abstractNum>
  <w:abstractNum w:abstractNumId="1">
    <w:nsid w:val="32D1E1B7"/>
    <w:multiLevelType w:val="singleLevel"/>
    <w:tmpl w:val="32D1E1B7"/>
    <w:lvl w:ilvl="0">
      <w:start w:val="2"/>
      <w:numFmt w:val="chineseCounting"/>
      <w:suff w:val="nothing"/>
      <w:lvlText w:val="（%1）"/>
      <w:lvlJc w:val="left"/>
      <w:rPr>
        <w:rFonts w:hint="eastAsia"/>
      </w:rPr>
    </w:lvl>
  </w:abstractNum>
  <w:abstractNum w:abstractNumId="2">
    <w:nsid w:val="4D452EE6"/>
    <w:multiLevelType w:val="singleLevel"/>
    <w:tmpl w:val="4D452EE6"/>
    <w:lvl w:ilvl="0">
      <w:start w:val="1"/>
      <w:numFmt w:val="chineseCounting"/>
      <w:suff w:val="nothing"/>
      <w:lvlText w:val="%1、"/>
      <w:lvlJc w:val="left"/>
      <w:rPr>
        <w:rFonts w:hint="eastAsia"/>
      </w:rPr>
    </w:lvl>
  </w:abstractNum>
  <w:abstractNum w:abstractNumId="3">
    <w:nsid w:val="62FC3140"/>
    <w:multiLevelType w:val="singleLevel"/>
    <w:tmpl w:val="62FC3140"/>
    <w:lvl w:ilvl="0">
      <w:start w:val="4"/>
      <w:numFmt w:val="chineseCounting"/>
      <w:suff w:val="nothing"/>
      <w:lvlText w:val="%1、"/>
      <w:lvlJc w:val="left"/>
      <w:rPr>
        <w:rFonts w:hint="eastAsia"/>
      </w:rPr>
    </w:lvl>
  </w:abstractNum>
  <w:abstractNum w:abstractNumId="4">
    <w:nsid w:val="7879F838"/>
    <w:multiLevelType w:val="singleLevel"/>
    <w:tmpl w:val="7879F838"/>
    <w:lvl w:ilvl="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717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C6B50"/>
    <w:rsid w:val="00103957"/>
    <w:rsid w:val="00146BD8"/>
    <w:rsid w:val="00152C6D"/>
    <w:rsid w:val="00162D39"/>
    <w:rsid w:val="001678BD"/>
    <w:rsid w:val="00182373"/>
    <w:rsid w:val="001A67DB"/>
    <w:rsid w:val="001B67D1"/>
    <w:rsid w:val="001C3C29"/>
    <w:rsid w:val="001D2B79"/>
    <w:rsid w:val="001D51E5"/>
    <w:rsid w:val="001E080D"/>
    <w:rsid w:val="001E53D0"/>
    <w:rsid w:val="001F0C3B"/>
    <w:rsid w:val="001F5727"/>
    <w:rsid w:val="00202C82"/>
    <w:rsid w:val="00214427"/>
    <w:rsid w:val="00220689"/>
    <w:rsid w:val="00221AFD"/>
    <w:rsid w:val="00226CB7"/>
    <w:rsid w:val="00251FEE"/>
    <w:rsid w:val="00252450"/>
    <w:rsid w:val="00261382"/>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42EF3"/>
    <w:rsid w:val="004506F9"/>
    <w:rsid w:val="00462315"/>
    <w:rsid w:val="004717A2"/>
    <w:rsid w:val="00473DF3"/>
    <w:rsid w:val="004807AE"/>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490C"/>
    <w:rsid w:val="006171EE"/>
    <w:rsid w:val="0062378F"/>
    <w:rsid w:val="00637415"/>
    <w:rsid w:val="00641842"/>
    <w:rsid w:val="00651EEC"/>
    <w:rsid w:val="00686673"/>
    <w:rsid w:val="00691E8C"/>
    <w:rsid w:val="00692C99"/>
    <w:rsid w:val="006A22C4"/>
    <w:rsid w:val="006A351B"/>
    <w:rsid w:val="006B0422"/>
    <w:rsid w:val="006C1B53"/>
    <w:rsid w:val="006C49B8"/>
    <w:rsid w:val="006D6484"/>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3745D"/>
    <w:rsid w:val="00944C48"/>
    <w:rsid w:val="00950252"/>
    <w:rsid w:val="00967F5D"/>
    <w:rsid w:val="009A0F95"/>
    <w:rsid w:val="009B3ADF"/>
    <w:rsid w:val="009C31C5"/>
    <w:rsid w:val="009C3B52"/>
    <w:rsid w:val="009E6817"/>
    <w:rsid w:val="009E6E9A"/>
    <w:rsid w:val="00A01D2B"/>
    <w:rsid w:val="00A0657C"/>
    <w:rsid w:val="00A1392A"/>
    <w:rsid w:val="00A404EA"/>
    <w:rsid w:val="00A42218"/>
    <w:rsid w:val="00A70249"/>
    <w:rsid w:val="00A70B02"/>
    <w:rsid w:val="00A71D9F"/>
    <w:rsid w:val="00A81593"/>
    <w:rsid w:val="00A92E9F"/>
    <w:rsid w:val="00AB18FF"/>
    <w:rsid w:val="00AC1111"/>
    <w:rsid w:val="00B26269"/>
    <w:rsid w:val="00B33BEA"/>
    <w:rsid w:val="00B519DA"/>
    <w:rsid w:val="00B546B1"/>
    <w:rsid w:val="00B57C9F"/>
    <w:rsid w:val="00B63572"/>
    <w:rsid w:val="00B845B3"/>
    <w:rsid w:val="00B85D8B"/>
    <w:rsid w:val="00BB4A40"/>
    <w:rsid w:val="00BC1DF9"/>
    <w:rsid w:val="00BD6022"/>
    <w:rsid w:val="00BD6C3E"/>
    <w:rsid w:val="00BE3674"/>
    <w:rsid w:val="00C10681"/>
    <w:rsid w:val="00C10822"/>
    <w:rsid w:val="00C15C89"/>
    <w:rsid w:val="00C27C0D"/>
    <w:rsid w:val="00C3049A"/>
    <w:rsid w:val="00C31B1E"/>
    <w:rsid w:val="00C32F2E"/>
    <w:rsid w:val="00C3441A"/>
    <w:rsid w:val="00C73888"/>
    <w:rsid w:val="00C77645"/>
    <w:rsid w:val="00CE04C3"/>
    <w:rsid w:val="00CE34BE"/>
    <w:rsid w:val="00CE76A0"/>
    <w:rsid w:val="00D148C6"/>
    <w:rsid w:val="00D17A8A"/>
    <w:rsid w:val="00D415BA"/>
    <w:rsid w:val="00D53EB5"/>
    <w:rsid w:val="00D63780"/>
    <w:rsid w:val="00D644EE"/>
    <w:rsid w:val="00D80A93"/>
    <w:rsid w:val="00D9792F"/>
    <w:rsid w:val="00DD06FF"/>
    <w:rsid w:val="00DD5FE9"/>
    <w:rsid w:val="00DE4CE2"/>
    <w:rsid w:val="00E00C7A"/>
    <w:rsid w:val="00E37D6C"/>
    <w:rsid w:val="00E55B68"/>
    <w:rsid w:val="00E561AE"/>
    <w:rsid w:val="00E67BE6"/>
    <w:rsid w:val="00E8683C"/>
    <w:rsid w:val="00EA2B72"/>
    <w:rsid w:val="00F6713E"/>
    <w:rsid w:val="00F74360"/>
    <w:rsid w:val="00FB462F"/>
    <w:rsid w:val="00FB52AE"/>
    <w:rsid w:val="00FE16FA"/>
    <w:rsid w:val="00FE328A"/>
    <w:rsid w:val="00FE6269"/>
    <w:rsid w:val="00FF5CD6"/>
    <w:rsid w:val="01B15286"/>
    <w:rsid w:val="01D408F4"/>
    <w:rsid w:val="03065EF4"/>
    <w:rsid w:val="040A684F"/>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20653333"/>
    <w:rsid w:val="24CF245B"/>
    <w:rsid w:val="26093F35"/>
    <w:rsid w:val="271B488C"/>
    <w:rsid w:val="27F33914"/>
    <w:rsid w:val="2A310F21"/>
    <w:rsid w:val="2E4C168F"/>
    <w:rsid w:val="2FDF85B8"/>
    <w:rsid w:val="2FFC690A"/>
    <w:rsid w:val="2FFFEE04"/>
    <w:rsid w:val="34DF85B0"/>
    <w:rsid w:val="371C2474"/>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40864"/>
    <w:rsid w:val="737D59BA"/>
    <w:rsid w:val="75AF0A47"/>
    <w:rsid w:val="77C37683"/>
    <w:rsid w:val="79D19834"/>
    <w:rsid w:val="79FF515B"/>
    <w:rsid w:val="7BF549BF"/>
    <w:rsid w:val="7E9E1962"/>
    <w:rsid w:val="7E9F11B4"/>
    <w:rsid w:val="7EB44FEF"/>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807AE"/>
    <w:pPr>
      <w:widowControl w:val="0"/>
      <w:jc w:val="both"/>
    </w:pPr>
    <w:rPr>
      <w:rFonts w:asciiTheme="minorHAnsi" w:eastAsiaTheme="minorEastAsia" w:hAnsiTheme="minorHAnsi" w:cstheme="minorBidi"/>
      <w:kern w:val="2"/>
      <w:sz w:val="21"/>
      <w:szCs w:val="22"/>
    </w:rPr>
  </w:style>
  <w:style w:type="paragraph" w:styleId="2">
    <w:name w:val="heading 2"/>
    <w:basedOn w:val="a"/>
    <w:link w:val="2Char"/>
    <w:uiPriority w:val="9"/>
    <w:semiHidden/>
    <w:unhideWhenUsed/>
    <w:qFormat/>
    <w:rsid w:val="00C3441A"/>
    <w:pPr>
      <w:widowControl/>
      <w:spacing w:before="100" w:beforeAutospacing="1" w:after="100" w:afterAutospacing="1"/>
      <w:jc w:val="left"/>
      <w:outlineLvl w:val="1"/>
    </w:pPr>
    <w:rPr>
      <w:rFonts w:ascii="宋体" w:eastAsia="宋体" w:hAnsi="宋体" w:cs="宋体"/>
      <w:b/>
      <w:bCs/>
      <w:kern w:val="0"/>
      <w:sz w:val="34"/>
      <w:szCs w:val="34"/>
    </w:rPr>
  </w:style>
  <w:style w:type="paragraph" w:styleId="3">
    <w:name w:val="heading 3"/>
    <w:basedOn w:val="a"/>
    <w:link w:val="3Char"/>
    <w:uiPriority w:val="9"/>
    <w:semiHidden/>
    <w:unhideWhenUsed/>
    <w:qFormat/>
    <w:rsid w:val="00C3441A"/>
    <w:pPr>
      <w:widowControl/>
      <w:spacing w:before="100" w:beforeAutospacing="1" w:after="100" w:afterAutospacing="1"/>
      <w:jc w:val="left"/>
      <w:outlineLvl w:val="2"/>
    </w:pPr>
    <w:rPr>
      <w:rFonts w:ascii="宋体" w:eastAsia="宋体" w:hAnsi="宋体" w:cs="宋体"/>
      <w:b/>
      <w:bCs/>
      <w:kern w:val="0"/>
      <w:sz w:val="32"/>
      <w:szCs w:val="32"/>
    </w:rPr>
  </w:style>
  <w:style w:type="paragraph" w:styleId="4">
    <w:name w:val="heading 4"/>
    <w:basedOn w:val="a"/>
    <w:link w:val="4Char"/>
    <w:uiPriority w:val="9"/>
    <w:semiHidden/>
    <w:unhideWhenUsed/>
    <w:qFormat/>
    <w:rsid w:val="00C3441A"/>
    <w:pPr>
      <w:widowControl/>
      <w:spacing w:before="100" w:beforeAutospacing="1" w:after="100" w:afterAutospacing="1"/>
      <w:jc w:val="left"/>
      <w:outlineLvl w:val="3"/>
    </w:pPr>
    <w:rPr>
      <w:rFonts w:ascii="宋体" w:eastAsia="宋体" w:hAnsi="宋体" w:cs="宋体"/>
      <w:b/>
      <w:bCs/>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4807AE"/>
    <w:pPr>
      <w:snapToGrid w:val="0"/>
      <w:jc w:val="left"/>
    </w:pPr>
    <w:rPr>
      <w:sz w:val="18"/>
      <w:szCs w:val="18"/>
    </w:rPr>
  </w:style>
  <w:style w:type="paragraph" w:styleId="20">
    <w:name w:val="Body Text First Indent 2"/>
    <w:basedOn w:val="a4"/>
    <w:next w:val="a"/>
    <w:uiPriority w:val="99"/>
    <w:unhideWhenUsed/>
    <w:qFormat/>
    <w:rsid w:val="004807AE"/>
    <w:pPr>
      <w:ind w:firstLineChars="200" w:firstLine="420"/>
    </w:pPr>
  </w:style>
  <w:style w:type="paragraph" w:styleId="a4">
    <w:name w:val="Body Text Indent"/>
    <w:basedOn w:val="a"/>
    <w:next w:val="20"/>
    <w:uiPriority w:val="99"/>
    <w:unhideWhenUsed/>
    <w:qFormat/>
    <w:rsid w:val="004807AE"/>
    <w:pPr>
      <w:widowControl/>
      <w:spacing w:after="120"/>
      <w:ind w:leftChars="200" w:left="420"/>
      <w:jc w:val="left"/>
    </w:pPr>
    <w:rPr>
      <w:rFonts w:ascii="宋体" w:eastAsia="宋体" w:hAnsi="宋体" w:cs="宋体"/>
      <w:kern w:val="0"/>
      <w:sz w:val="24"/>
    </w:rPr>
  </w:style>
  <w:style w:type="paragraph" w:styleId="a5">
    <w:name w:val="Balloon Text"/>
    <w:basedOn w:val="a"/>
    <w:link w:val="Char"/>
    <w:uiPriority w:val="99"/>
    <w:semiHidden/>
    <w:unhideWhenUsed/>
    <w:qFormat/>
    <w:rsid w:val="004807AE"/>
    <w:rPr>
      <w:sz w:val="18"/>
      <w:szCs w:val="18"/>
    </w:rPr>
  </w:style>
  <w:style w:type="paragraph" w:styleId="a6">
    <w:name w:val="footer"/>
    <w:basedOn w:val="a"/>
    <w:link w:val="Char0"/>
    <w:uiPriority w:val="99"/>
    <w:unhideWhenUsed/>
    <w:qFormat/>
    <w:rsid w:val="004807AE"/>
    <w:pPr>
      <w:tabs>
        <w:tab w:val="center" w:pos="4153"/>
        <w:tab w:val="right" w:pos="8306"/>
      </w:tabs>
      <w:snapToGrid w:val="0"/>
      <w:jc w:val="left"/>
    </w:pPr>
    <w:rPr>
      <w:sz w:val="18"/>
      <w:szCs w:val="18"/>
    </w:rPr>
  </w:style>
  <w:style w:type="paragraph" w:styleId="a7">
    <w:name w:val="header"/>
    <w:basedOn w:val="a"/>
    <w:link w:val="Char1"/>
    <w:uiPriority w:val="99"/>
    <w:unhideWhenUsed/>
    <w:qFormat/>
    <w:rsid w:val="004807A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7"/>
    <w:uiPriority w:val="99"/>
    <w:qFormat/>
    <w:rsid w:val="004807AE"/>
    <w:rPr>
      <w:sz w:val="18"/>
      <w:szCs w:val="18"/>
    </w:rPr>
  </w:style>
  <w:style w:type="character" w:customStyle="1" w:styleId="Char0">
    <w:name w:val="页脚 Char"/>
    <w:basedOn w:val="a1"/>
    <w:link w:val="a6"/>
    <w:uiPriority w:val="99"/>
    <w:qFormat/>
    <w:rsid w:val="004807AE"/>
    <w:rPr>
      <w:sz w:val="18"/>
      <w:szCs w:val="18"/>
    </w:rPr>
  </w:style>
  <w:style w:type="paragraph" w:customStyle="1" w:styleId="Default">
    <w:name w:val="Default"/>
    <w:qFormat/>
    <w:rsid w:val="004807AE"/>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rsid w:val="004807AE"/>
    <w:pPr>
      <w:ind w:firstLineChars="200" w:firstLine="420"/>
    </w:pPr>
  </w:style>
  <w:style w:type="character" w:customStyle="1" w:styleId="Char">
    <w:name w:val="批注框文本 Char"/>
    <w:basedOn w:val="a1"/>
    <w:link w:val="a5"/>
    <w:uiPriority w:val="99"/>
    <w:semiHidden/>
    <w:qFormat/>
    <w:rsid w:val="004807AE"/>
    <w:rPr>
      <w:sz w:val="18"/>
      <w:szCs w:val="18"/>
    </w:rPr>
  </w:style>
  <w:style w:type="character" w:customStyle="1" w:styleId="font01">
    <w:name w:val="font01"/>
    <w:basedOn w:val="a1"/>
    <w:qFormat/>
    <w:rsid w:val="004807AE"/>
    <w:rPr>
      <w:rFonts w:ascii="宋体" w:eastAsia="宋体" w:hAnsi="宋体" w:cs="宋体" w:hint="eastAsia"/>
      <w:color w:val="000000"/>
      <w:sz w:val="22"/>
      <w:szCs w:val="22"/>
      <w:u w:val="none"/>
    </w:rPr>
  </w:style>
  <w:style w:type="character" w:customStyle="1" w:styleId="font21">
    <w:name w:val="font21"/>
    <w:basedOn w:val="a1"/>
    <w:qFormat/>
    <w:rsid w:val="004807AE"/>
    <w:rPr>
      <w:rFonts w:ascii="宋体" w:eastAsia="宋体" w:hAnsi="宋体" w:cs="宋体" w:hint="eastAsia"/>
      <w:color w:val="000000"/>
      <w:sz w:val="24"/>
      <w:szCs w:val="24"/>
      <w:u w:val="none"/>
    </w:rPr>
  </w:style>
  <w:style w:type="character" w:customStyle="1" w:styleId="font11">
    <w:name w:val="font11"/>
    <w:basedOn w:val="a1"/>
    <w:qFormat/>
    <w:rsid w:val="004807AE"/>
    <w:rPr>
      <w:rFonts w:ascii="宋体" w:eastAsia="宋体" w:hAnsi="宋体" w:cs="宋体" w:hint="eastAsia"/>
      <w:color w:val="000000"/>
      <w:sz w:val="24"/>
      <w:szCs w:val="24"/>
      <w:u w:val="none"/>
    </w:rPr>
  </w:style>
  <w:style w:type="character" w:customStyle="1" w:styleId="2Char">
    <w:name w:val="标题 2 Char"/>
    <w:basedOn w:val="a1"/>
    <w:link w:val="2"/>
    <w:uiPriority w:val="9"/>
    <w:semiHidden/>
    <w:rsid w:val="00C3441A"/>
    <w:rPr>
      <w:rFonts w:ascii="宋体" w:hAnsi="宋体" w:cs="宋体"/>
      <w:b/>
      <w:bCs/>
      <w:sz w:val="34"/>
      <w:szCs w:val="34"/>
    </w:rPr>
  </w:style>
  <w:style w:type="character" w:customStyle="1" w:styleId="3Char">
    <w:name w:val="标题 3 Char"/>
    <w:basedOn w:val="a1"/>
    <w:link w:val="3"/>
    <w:uiPriority w:val="9"/>
    <w:semiHidden/>
    <w:rsid w:val="00C3441A"/>
    <w:rPr>
      <w:rFonts w:ascii="宋体" w:hAnsi="宋体" w:cs="宋体"/>
      <w:b/>
      <w:bCs/>
      <w:sz w:val="32"/>
      <w:szCs w:val="32"/>
    </w:rPr>
  </w:style>
  <w:style w:type="character" w:customStyle="1" w:styleId="4Char">
    <w:name w:val="标题 4 Char"/>
    <w:basedOn w:val="a1"/>
    <w:link w:val="4"/>
    <w:uiPriority w:val="9"/>
    <w:semiHidden/>
    <w:rsid w:val="00C3441A"/>
    <w:rPr>
      <w:rFonts w:ascii="宋体" w:hAnsi="宋体" w:cs="宋体"/>
      <w:b/>
      <w:bCs/>
      <w:sz w:val="30"/>
      <w:szCs w:val="30"/>
    </w:rPr>
  </w:style>
  <w:style w:type="paragraph" w:styleId="a9">
    <w:name w:val="Normal (Web)"/>
    <w:basedOn w:val="a"/>
    <w:uiPriority w:val="99"/>
    <w:semiHidden/>
    <w:unhideWhenUsed/>
    <w:rsid w:val="00C3441A"/>
    <w:pPr>
      <w:widowControl/>
      <w:spacing w:before="100" w:beforeAutospacing="1" w:after="100" w:afterAutospacing="1"/>
      <w:jc w:val="left"/>
    </w:pPr>
    <w:rPr>
      <w:rFonts w:ascii="宋体" w:eastAsia="宋体" w:hAnsi="宋体" w:cs="宋体"/>
      <w:kern w:val="0"/>
      <w:sz w:val="24"/>
      <w:szCs w:val="24"/>
    </w:rPr>
  </w:style>
  <w:style w:type="character" w:styleId="aa">
    <w:name w:val="Strong"/>
    <w:basedOn w:val="a1"/>
    <w:uiPriority w:val="22"/>
    <w:qFormat/>
    <w:rsid w:val="00C3441A"/>
    <w:rPr>
      <w:b/>
      <w:bCs/>
    </w:rPr>
  </w:style>
</w:styles>
</file>

<file path=word/webSettings.xml><?xml version="1.0" encoding="utf-8"?>
<w:webSettings xmlns:r="http://schemas.openxmlformats.org/officeDocument/2006/relationships" xmlns:w="http://schemas.openxmlformats.org/wordprocessingml/2006/main">
  <w:divs>
    <w:div w:id="11417728">
      <w:bodyDiv w:val="1"/>
      <w:marLeft w:val="0"/>
      <w:marRight w:val="0"/>
      <w:marTop w:val="0"/>
      <w:marBottom w:val="0"/>
      <w:divBdr>
        <w:top w:val="none" w:sz="0" w:space="0" w:color="auto"/>
        <w:left w:val="none" w:sz="0" w:space="0" w:color="auto"/>
        <w:bottom w:val="none" w:sz="0" w:space="0" w:color="auto"/>
        <w:right w:val="none" w:sz="0" w:space="0" w:color="auto"/>
      </w:divBdr>
    </w:div>
    <w:div w:id="16856916">
      <w:bodyDiv w:val="1"/>
      <w:marLeft w:val="0"/>
      <w:marRight w:val="0"/>
      <w:marTop w:val="0"/>
      <w:marBottom w:val="0"/>
      <w:divBdr>
        <w:top w:val="none" w:sz="0" w:space="0" w:color="auto"/>
        <w:left w:val="none" w:sz="0" w:space="0" w:color="auto"/>
        <w:bottom w:val="none" w:sz="0" w:space="0" w:color="auto"/>
        <w:right w:val="none" w:sz="0" w:space="0" w:color="auto"/>
      </w:divBdr>
    </w:div>
    <w:div w:id="119302057">
      <w:bodyDiv w:val="1"/>
      <w:marLeft w:val="0"/>
      <w:marRight w:val="0"/>
      <w:marTop w:val="0"/>
      <w:marBottom w:val="0"/>
      <w:divBdr>
        <w:top w:val="none" w:sz="0" w:space="0" w:color="auto"/>
        <w:left w:val="none" w:sz="0" w:space="0" w:color="auto"/>
        <w:bottom w:val="none" w:sz="0" w:space="0" w:color="auto"/>
        <w:right w:val="none" w:sz="0" w:space="0" w:color="auto"/>
      </w:divBdr>
    </w:div>
    <w:div w:id="131099742">
      <w:bodyDiv w:val="1"/>
      <w:marLeft w:val="0"/>
      <w:marRight w:val="0"/>
      <w:marTop w:val="0"/>
      <w:marBottom w:val="0"/>
      <w:divBdr>
        <w:top w:val="none" w:sz="0" w:space="0" w:color="auto"/>
        <w:left w:val="none" w:sz="0" w:space="0" w:color="auto"/>
        <w:bottom w:val="none" w:sz="0" w:space="0" w:color="auto"/>
        <w:right w:val="none" w:sz="0" w:space="0" w:color="auto"/>
      </w:divBdr>
    </w:div>
    <w:div w:id="134369917">
      <w:bodyDiv w:val="1"/>
      <w:marLeft w:val="0"/>
      <w:marRight w:val="0"/>
      <w:marTop w:val="0"/>
      <w:marBottom w:val="0"/>
      <w:divBdr>
        <w:top w:val="none" w:sz="0" w:space="0" w:color="auto"/>
        <w:left w:val="none" w:sz="0" w:space="0" w:color="auto"/>
        <w:bottom w:val="none" w:sz="0" w:space="0" w:color="auto"/>
        <w:right w:val="none" w:sz="0" w:space="0" w:color="auto"/>
      </w:divBdr>
    </w:div>
    <w:div w:id="144594498">
      <w:bodyDiv w:val="1"/>
      <w:marLeft w:val="0"/>
      <w:marRight w:val="0"/>
      <w:marTop w:val="0"/>
      <w:marBottom w:val="0"/>
      <w:divBdr>
        <w:top w:val="none" w:sz="0" w:space="0" w:color="auto"/>
        <w:left w:val="none" w:sz="0" w:space="0" w:color="auto"/>
        <w:bottom w:val="none" w:sz="0" w:space="0" w:color="auto"/>
        <w:right w:val="none" w:sz="0" w:space="0" w:color="auto"/>
      </w:divBdr>
    </w:div>
    <w:div w:id="200630864">
      <w:bodyDiv w:val="1"/>
      <w:marLeft w:val="0"/>
      <w:marRight w:val="0"/>
      <w:marTop w:val="0"/>
      <w:marBottom w:val="0"/>
      <w:divBdr>
        <w:top w:val="none" w:sz="0" w:space="0" w:color="auto"/>
        <w:left w:val="none" w:sz="0" w:space="0" w:color="auto"/>
        <w:bottom w:val="none" w:sz="0" w:space="0" w:color="auto"/>
        <w:right w:val="none" w:sz="0" w:space="0" w:color="auto"/>
      </w:divBdr>
    </w:div>
    <w:div w:id="235096371">
      <w:bodyDiv w:val="1"/>
      <w:marLeft w:val="0"/>
      <w:marRight w:val="0"/>
      <w:marTop w:val="0"/>
      <w:marBottom w:val="0"/>
      <w:divBdr>
        <w:top w:val="none" w:sz="0" w:space="0" w:color="auto"/>
        <w:left w:val="none" w:sz="0" w:space="0" w:color="auto"/>
        <w:bottom w:val="none" w:sz="0" w:space="0" w:color="auto"/>
        <w:right w:val="none" w:sz="0" w:space="0" w:color="auto"/>
      </w:divBdr>
    </w:div>
    <w:div w:id="304968904">
      <w:bodyDiv w:val="1"/>
      <w:marLeft w:val="0"/>
      <w:marRight w:val="0"/>
      <w:marTop w:val="0"/>
      <w:marBottom w:val="0"/>
      <w:divBdr>
        <w:top w:val="none" w:sz="0" w:space="0" w:color="auto"/>
        <w:left w:val="none" w:sz="0" w:space="0" w:color="auto"/>
        <w:bottom w:val="none" w:sz="0" w:space="0" w:color="auto"/>
        <w:right w:val="none" w:sz="0" w:space="0" w:color="auto"/>
      </w:divBdr>
    </w:div>
    <w:div w:id="419986175">
      <w:bodyDiv w:val="1"/>
      <w:marLeft w:val="0"/>
      <w:marRight w:val="0"/>
      <w:marTop w:val="0"/>
      <w:marBottom w:val="0"/>
      <w:divBdr>
        <w:top w:val="none" w:sz="0" w:space="0" w:color="auto"/>
        <w:left w:val="none" w:sz="0" w:space="0" w:color="auto"/>
        <w:bottom w:val="none" w:sz="0" w:space="0" w:color="auto"/>
        <w:right w:val="none" w:sz="0" w:space="0" w:color="auto"/>
      </w:divBdr>
    </w:div>
    <w:div w:id="444546113">
      <w:bodyDiv w:val="1"/>
      <w:marLeft w:val="0"/>
      <w:marRight w:val="0"/>
      <w:marTop w:val="0"/>
      <w:marBottom w:val="0"/>
      <w:divBdr>
        <w:top w:val="none" w:sz="0" w:space="0" w:color="auto"/>
        <w:left w:val="none" w:sz="0" w:space="0" w:color="auto"/>
        <w:bottom w:val="none" w:sz="0" w:space="0" w:color="auto"/>
        <w:right w:val="none" w:sz="0" w:space="0" w:color="auto"/>
      </w:divBdr>
    </w:div>
    <w:div w:id="617569794">
      <w:bodyDiv w:val="1"/>
      <w:marLeft w:val="0"/>
      <w:marRight w:val="0"/>
      <w:marTop w:val="0"/>
      <w:marBottom w:val="0"/>
      <w:divBdr>
        <w:top w:val="none" w:sz="0" w:space="0" w:color="auto"/>
        <w:left w:val="none" w:sz="0" w:space="0" w:color="auto"/>
        <w:bottom w:val="none" w:sz="0" w:space="0" w:color="auto"/>
        <w:right w:val="none" w:sz="0" w:space="0" w:color="auto"/>
      </w:divBdr>
    </w:div>
    <w:div w:id="634258218">
      <w:bodyDiv w:val="1"/>
      <w:marLeft w:val="0"/>
      <w:marRight w:val="0"/>
      <w:marTop w:val="0"/>
      <w:marBottom w:val="0"/>
      <w:divBdr>
        <w:top w:val="none" w:sz="0" w:space="0" w:color="auto"/>
        <w:left w:val="none" w:sz="0" w:space="0" w:color="auto"/>
        <w:bottom w:val="none" w:sz="0" w:space="0" w:color="auto"/>
        <w:right w:val="none" w:sz="0" w:space="0" w:color="auto"/>
      </w:divBdr>
    </w:div>
    <w:div w:id="694043256">
      <w:bodyDiv w:val="1"/>
      <w:marLeft w:val="0"/>
      <w:marRight w:val="0"/>
      <w:marTop w:val="0"/>
      <w:marBottom w:val="0"/>
      <w:divBdr>
        <w:top w:val="none" w:sz="0" w:space="0" w:color="auto"/>
        <w:left w:val="none" w:sz="0" w:space="0" w:color="auto"/>
        <w:bottom w:val="none" w:sz="0" w:space="0" w:color="auto"/>
        <w:right w:val="none" w:sz="0" w:space="0" w:color="auto"/>
      </w:divBdr>
    </w:div>
    <w:div w:id="826559931">
      <w:bodyDiv w:val="1"/>
      <w:marLeft w:val="0"/>
      <w:marRight w:val="0"/>
      <w:marTop w:val="0"/>
      <w:marBottom w:val="0"/>
      <w:divBdr>
        <w:top w:val="none" w:sz="0" w:space="0" w:color="auto"/>
        <w:left w:val="none" w:sz="0" w:space="0" w:color="auto"/>
        <w:bottom w:val="none" w:sz="0" w:space="0" w:color="auto"/>
        <w:right w:val="none" w:sz="0" w:space="0" w:color="auto"/>
      </w:divBdr>
    </w:div>
    <w:div w:id="827554398">
      <w:bodyDiv w:val="1"/>
      <w:marLeft w:val="0"/>
      <w:marRight w:val="0"/>
      <w:marTop w:val="0"/>
      <w:marBottom w:val="0"/>
      <w:divBdr>
        <w:top w:val="none" w:sz="0" w:space="0" w:color="auto"/>
        <w:left w:val="none" w:sz="0" w:space="0" w:color="auto"/>
        <w:bottom w:val="none" w:sz="0" w:space="0" w:color="auto"/>
        <w:right w:val="none" w:sz="0" w:space="0" w:color="auto"/>
      </w:divBdr>
    </w:div>
    <w:div w:id="839276045">
      <w:bodyDiv w:val="1"/>
      <w:marLeft w:val="0"/>
      <w:marRight w:val="0"/>
      <w:marTop w:val="0"/>
      <w:marBottom w:val="0"/>
      <w:divBdr>
        <w:top w:val="none" w:sz="0" w:space="0" w:color="auto"/>
        <w:left w:val="none" w:sz="0" w:space="0" w:color="auto"/>
        <w:bottom w:val="none" w:sz="0" w:space="0" w:color="auto"/>
        <w:right w:val="none" w:sz="0" w:space="0" w:color="auto"/>
      </w:divBdr>
    </w:div>
    <w:div w:id="1052273525">
      <w:bodyDiv w:val="1"/>
      <w:marLeft w:val="0"/>
      <w:marRight w:val="0"/>
      <w:marTop w:val="0"/>
      <w:marBottom w:val="0"/>
      <w:divBdr>
        <w:top w:val="none" w:sz="0" w:space="0" w:color="auto"/>
        <w:left w:val="none" w:sz="0" w:space="0" w:color="auto"/>
        <w:bottom w:val="none" w:sz="0" w:space="0" w:color="auto"/>
        <w:right w:val="none" w:sz="0" w:space="0" w:color="auto"/>
      </w:divBdr>
    </w:div>
    <w:div w:id="1080565333">
      <w:bodyDiv w:val="1"/>
      <w:marLeft w:val="0"/>
      <w:marRight w:val="0"/>
      <w:marTop w:val="0"/>
      <w:marBottom w:val="0"/>
      <w:divBdr>
        <w:top w:val="none" w:sz="0" w:space="0" w:color="auto"/>
        <w:left w:val="none" w:sz="0" w:space="0" w:color="auto"/>
        <w:bottom w:val="none" w:sz="0" w:space="0" w:color="auto"/>
        <w:right w:val="none" w:sz="0" w:space="0" w:color="auto"/>
      </w:divBdr>
    </w:div>
    <w:div w:id="1144469667">
      <w:bodyDiv w:val="1"/>
      <w:marLeft w:val="0"/>
      <w:marRight w:val="0"/>
      <w:marTop w:val="0"/>
      <w:marBottom w:val="0"/>
      <w:divBdr>
        <w:top w:val="none" w:sz="0" w:space="0" w:color="auto"/>
        <w:left w:val="none" w:sz="0" w:space="0" w:color="auto"/>
        <w:bottom w:val="none" w:sz="0" w:space="0" w:color="auto"/>
        <w:right w:val="none" w:sz="0" w:space="0" w:color="auto"/>
      </w:divBdr>
    </w:div>
    <w:div w:id="1259097353">
      <w:bodyDiv w:val="1"/>
      <w:marLeft w:val="0"/>
      <w:marRight w:val="0"/>
      <w:marTop w:val="0"/>
      <w:marBottom w:val="0"/>
      <w:divBdr>
        <w:top w:val="none" w:sz="0" w:space="0" w:color="auto"/>
        <w:left w:val="none" w:sz="0" w:space="0" w:color="auto"/>
        <w:bottom w:val="none" w:sz="0" w:space="0" w:color="auto"/>
        <w:right w:val="none" w:sz="0" w:space="0" w:color="auto"/>
      </w:divBdr>
    </w:div>
    <w:div w:id="1374966538">
      <w:bodyDiv w:val="1"/>
      <w:marLeft w:val="0"/>
      <w:marRight w:val="0"/>
      <w:marTop w:val="0"/>
      <w:marBottom w:val="0"/>
      <w:divBdr>
        <w:top w:val="none" w:sz="0" w:space="0" w:color="auto"/>
        <w:left w:val="none" w:sz="0" w:space="0" w:color="auto"/>
        <w:bottom w:val="none" w:sz="0" w:space="0" w:color="auto"/>
        <w:right w:val="none" w:sz="0" w:space="0" w:color="auto"/>
      </w:divBdr>
    </w:div>
    <w:div w:id="1405644636">
      <w:bodyDiv w:val="1"/>
      <w:marLeft w:val="0"/>
      <w:marRight w:val="0"/>
      <w:marTop w:val="0"/>
      <w:marBottom w:val="0"/>
      <w:divBdr>
        <w:top w:val="none" w:sz="0" w:space="0" w:color="auto"/>
        <w:left w:val="none" w:sz="0" w:space="0" w:color="auto"/>
        <w:bottom w:val="none" w:sz="0" w:space="0" w:color="auto"/>
        <w:right w:val="none" w:sz="0" w:space="0" w:color="auto"/>
      </w:divBdr>
    </w:div>
    <w:div w:id="1459835721">
      <w:bodyDiv w:val="1"/>
      <w:marLeft w:val="0"/>
      <w:marRight w:val="0"/>
      <w:marTop w:val="0"/>
      <w:marBottom w:val="0"/>
      <w:divBdr>
        <w:top w:val="none" w:sz="0" w:space="0" w:color="auto"/>
        <w:left w:val="none" w:sz="0" w:space="0" w:color="auto"/>
        <w:bottom w:val="none" w:sz="0" w:space="0" w:color="auto"/>
        <w:right w:val="none" w:sz="0" w:space="0" w:color="auto"/>
      </w:divBdr>
    </w:div>
    <w:div w:id="1515413177">
      <w:bodyDiv w:val="1"/>
      <w:marLeft w:val="0"/>
      <w:marRight w:val="0"/>
      <w:marTop w:val="0"/>
      <w:marBottom w:val="0"/>
      <w:divBdr>
        <w:top w:val="none" w:sz="0" w:space="0" w:color="auto"/>
        <w:left w:val="none" w:sz="0" w:space="0" w:color="auto"/>
        <w:bottom w:val="none" w:sz="0" w:space="0" w:color="auto"/>
        <w:right w:val="none" w:sz="0" w:space="0" w:color="auto"/>
      </w:divBdr>
    </w:div>
    <w:div w:id="1524174222">
      <w:bodyDiv w:val="1"/>
      <w:marLeft w:val="0"/>
      <w:marRight w:val="0"/>
      <w:marTop w:val="0"/>
      <w:marBottom w:val="0"/>
      <w:divBdr>
        <w:top w:val="none" w:sz="0" w:space="0" w:color="auto"/>
        <w:left w:val="none" w:sz="0" w:space="0" w:color="auto"/>
        <w:bottom w:val="none" w:sz="0" w:space="0" w:color="auto"/>
        <w:right w:val="none" w:sz="0" w:space="0" w:color="auto"/>
      </w:divBdr>
    </w:div>
    <w:div w:id="1545405581">
      <w:bodyDiv w:val="1"/>
      <w:marLeft w:val="0"/>
      <w:marRight w:val="0"/>
      <w:marTop w:val="0"/>
      <w:marBottom w:val="0"/>
      <w:divBdr>
        <w:top w:val="none" w:sz="0" w:space="0" w:color="auto"/>
        <w:left w:val="none" w:sz="0" w:space="0" w:color="auto"/>
        <w:bottom w:val="none" w:sz="0" w:space="0" w:color="auto"/>
        <w:right w:val="none" w:sz="0" w:space="0" w:color="auto"/>
      </w:divBdr>
    </w:div>
    <w:div w:id="1606426420">
      <w:bodyDiv w:val="1"/>
      <w:marLeft w:val="0"/>
      <w:marRight w:val="0"/>
      <w:marTop w:val="0"/>
      <w:marBottom w:val="0"/>
      <w:divBdr>
        <w:top w:val="none" w:sz="0" w:space="0" w:color="auto"/>
        <w:left w:val="none" w:sz="0" w:space="0" w:color="auto"/>
        <w:bottom w:val="none" w:sz="0" w:space="0" w:color="auto"/>
        <w:right w:val="none" w:sz="0" w:space="0" w:color="auto"/>
      </w:divBdr>
    </w:div>
    <w:div w:id="1685546730">
      <w:bodyDiv w:val="1"/>
      <w:marLeft w:val="0"/>
      <w:marRight w:val="0"/>
      <w:marTop w:val="0"/>
      <w:marBottom w:val="0"/>
      <w:divBdr>
        <w:top w:val="none" w:sz="0" w:space="0" w:color="auto"/>
        <w:left w:val="none" w:sz="0" w:space="0" w:color="auto"/>
        <w:bottom w:val="none" w:sz="0" w:space="0" w:color="auto"/>
        <w:right w:val="none" w:sz="0" w:space="0" w:color="auto"/>
      </w:divBdr>
    </w:div>
    <w:div w:id="1709144325">
      <w:bodyDiv w:val="1"/>
      <w:marLeft w:val="0"/>
      <w:marRight w:val="0"/>
      <w:marTop w:val="0"/>
      <w:marBottom w:val="0"/>
      <w:divBdr>
        <w:top w:val="none" w:sz="0" w:space="0" w:color="auto"/>
        <w:left w:val="none" w:sz="0" w:space="0" w:color="auto"/>
        <w:bottom w:val="none" w:sz="0" w:space="0" w:color="auto"/>
        <w:right w:val="none" w:sz="0" w:space="0" w:color="auto"/>
      </w:divBdr>
    </w:div>
    <w:div w:id="1729451807">
      <w:bodyDiv w:val="1"/>
      <w:marLeft w:val="0"/>
      <w:marRight w:val="0"/>
      <w:marTop w:val="0"/>
      <w:marBottom w:val="0"/>
      <w:divBdr>
        <w:top w:val="none" w:sz="0" w:space="0" w:color="auto"/>
        <w:left w:val="none" w:sz="0" w:space="0" w:color="auto"/>
        <w:bottom w:val="none" w:sz="0" w:space="0" w:color="auto"/>
        <w:right w:val="none" w:sz="0" w:space="0" w:color="auto"/>
      </w:divBdr>
    </w:div>
    <w:div w:id="1927885119">
      <w:bodyDiv w:val="1"/>
      <w:marLeft w:val="0"/>
      <w:marRight w:val="0"/>
      <w:marTop w:val="0"/>
      <w:marBottom w:val="0"/>
      <w:divBdr>
        <w:top w:val="none" w:sz="0" w:space="0" w:color="auto"/>
        <w:left w:val="none" w:sz="0" w:space="0" w:color="auto"/>
        <w:bottom w:val="none" w:sz="0" w:space="0" w:color="auto"/>
        <w:right w:val="none" w:sz="0" w:space="0" w:color="auto"/>
      </w:divBdr>
    </w:div>
    <w:div w:id="1972661652">
      <w:bodyDiv w:val="1"/>
      <w:marLeft w:val="0"/>
      <w:marRight w:val="0"/>
      <w:marTop w:val="0"/>
      <w:marBottom w:val="0"/>
      <w:divBdr>
        <w:top w:val="none" w:sz="0" w:space="0" w:color="auto"/>
        <w:left w:val="none" w:sz="0" w:space="0" w:color="auto"/>
        <w:bottom w:val="none" w:sz="0" w:space="0" w:color="auto"/>
        <w:right w:val="none" w:sz="0" w:space="0" w:color="auto"/>
      </w:divBdr>
    </w:div>
    <w:div w:id="2060206722">
      <w:bodyDiv w:val="1"/>
      <w:marLeft w:val="0"/>
      <w:marRight w:val="0"/>
      <w:marTop w:val="0"/>
      <w:marBottom w:val="0"/>
      <w:divBdr>
        <w:top w:val="none" w:sz="0" w:space="0" w:color="auto"/>
        <w:left w:val="none" w:sz="0" w:space="0" w:color="auto"/>
        <w:bottom w:val="none" w:sz="0" w:space="0" w:color="auto"/>
        <w:right w:val="none" w:sz="0" w:space="0" w:color="auto"/>
      </w:divBdr>
    </w:div>
    <w:div w:id="2083284043">
      <w:bodyDiv w:val="1"/>
      <w:marLeft w:val="0"/>
      <w:marRight w:val="0"/>
      <w:marTop w:val="0"/>
      <w:marBottom w:val="0"/>
      <w:divBdr>
        <w:top w:val="none" w:sz="0" w:space="0" w:color="auto"/>
        <w:left w:val="none" w:sz="0" w:space="0" w:color="auto"/>
        <w:bottom w:val="none" w:sz="0" w:space="0" w:color="auto"/>
        <w:right w:val="none" w:sz="0" w:space="0" w:color="auto"/>
      </w:divBdr>
    </w:div>
    <w:div w:id="2098669073">
      <w:bodyDiv w:val="1"/>
      <w:marLeft w:val="0"/>
      <w:marRight w:val="0"/>
      <w:marTop w:val="0"/>
      <w:marBottom w:val="0"/>
      <w:divBdr>
        <w:top w:val="none" w:sz="0" w:space="0" w:color="auto"/>
        <w:left w:val="none" w:sz="0" w:space="0" w:color="auto"/>
        <w:bottom w:val="none" w:sz="0" w:space="0" w:color="auto"/>
        <w:right w:val="none" w:sz="0" w:space="0" w:color="auto"/>
      </w:divBdr>
    </w:div>
    <w:div w:id="2099789911">
      <w:bodyDiv w:val="1"/>
      <w:marLeft w:val="0"/>
      <w:marRight w:val="0"/>
      <w:marTop w:val="0"/>
      <w:marBottom w:val="0"/>
      <w:divBdr>
        <w:top w:val="none" w:sz="0" w:space="0" w:color="auto"/>
        <w:left w:val="none" w:sz="0" w:space="0" w:color="auto"/>
        <w:bottom w:val="none" w:sz="0" w:space="0" w:color="auto"/>
        <w:right w:val="none" w:sz="0" w:space="0" w:color="auto"/>
      </w:divBdr>
    </w:div>
    <w:div w:id="2135244152">
      <w:bodyDiv w:val="1"/>
      <w:marLeft w:val="0"/>
      <w:marRight w:val="0"/>
      <w:marTop w:val="0"/>
      <w:marBottom w:val="0"/>
      <w:divBdr>
        <w:top w:val="none" w:sz="0" w:space="0" w:color="auto"/>
        <w:left w:val="none" w:sz="0" w:space="0" w:color="auto"/>
        <w:bottom w:val="none" w:sz="0" w:space="0" w:color="auto"/>
        <w:right w:val="none" w:sz="0" w:space="0" w:color="auto"/>
      </w:divBdr>
    </w:div>
    <w:div w:id="2138645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28</Pages>
  <Words>1856</Words>
  <Characters>10582</Characters>
  <Application>Microsoft Office Word</Application>
  <DocSecurity>0</DocSecurity>
  <Lines>88</Lines>
  <Paragraphs>24</Paragraphs>
  <ScaleCrop>false</ScaleCrop>
  <Company>Microsoft</Company>
  <LinksUpToDate>false</LinksUpToDate>
  <CharactersWithSpaces>12414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2024-08-10T02:20:00Z</cp:lastPrinted>
  <dcterms:created xsi:type="dcterms:W3CDTF">2026-09-03T08:34:00Z</dcterms:created>
  <dcterms:modified xsi:type="dcterms:W3CDTF">2026-09-04T02:42:00Z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9E3BDAD195464D89936CB480D273D870_13</vt:lpwstr>
  </property>
  <property fmtid="{D5CDD505-2E9C-101B-9397-08002B2CF9AE}" pid="4" name="KSOTemplateDocerSaveRecord">
    <vt:lpwstr>eyJoZGlkIjoiM2UwMWU2NzdiNjM0OWY5NjhlMTUyYjMxYWQ1OTA2ZWIiLCJ1c2VySWQiOiIzMDczMTI1OTcifQ==</vt:lpwstr>
  </property>
</Properties>
</file>