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64A43B">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63D4F1FA">
      <w:pPr>
        <w:pStyle w:val="12"/>
        <w:jc w:val="center"/>
        <w:rPr>
          <w:rFonts w:ascii="Times New Roman" w:hAnsi="Times New Roman" w:cs="Times New Roman"/>
          <w:sz w:val="56"/>
          <w:szCs w:val="56"/>
        </w:rPr>
      </w:pPr>
    </w:p>
    <w:p w14:paraId="538D784F">
      <w:pPr>
        <w:pStyle w:val="12"/>
        <w:jc w:val="center"/>
        <w:rPr>
          <w:rFonts w:ascii="Times New Roman" w:hAnsi="Times New Roman" w:cs="Times New Roman"/>
          <w:sz w:val="84"/>
          <w:szCs w:val="84"/>
        </w:rPr>
      </w:pPr>
    </w:p>
    <w:p w14:paraId="5F6CE42A">
      <w:pPr>
        <w:pStyle w:val="12"/>
        <w:jc w:val="center"/>
        <w:rPr>
          <w:rFonts w:ascii="Times New Roman" w:hAnsi="Times New Roman" w:cs="Times New Roman"/>
          <w:sz w:val="84"/>
          <w:szCs w:val="84"/>
        </w:rPr>
      </w:pPr>
    </w:p>
    <w:p w14:paraId="55E2E7A6">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134DA3BC">
      <w:pPr>
        <w:pStyle w:val="12"/>
        <w:jc w:val="center"/>
        <w:rPr>
          <w:rFonts w:hint="eastAsia" w:ascii="Times New Roman" w:hAnsi="Times New Roman" w:eastAsia="方正小标宋简体" w:cs="Times New Roman"/>
          <w:sz w:val="72"/>
          <w:szCs w:val="72"/>
          <w:lang w:val="en-US" w:eastAsia="zh-CN"/>
        </w:rPr>
      </w:pPr>
      <w:r>
        <w:rPr>
          <w:rFonts w:hint="eastAsia" w:ascii="Times New Roman" w:hAnsi="Times New Roman" w:eastAsia="方正小标宋简体" w:cs="Times New Roman"/>
          <w:sz w:val="72"/>
          <w:szCs w:val="72"/>
          <w:lang w:val="en-US" w:eastAsia="zh-CN"/>
        </w:rPr>
        <w:t>益阳市赫山区海棠学校</w:t>
      </w:r>
    </w:p>
    <w:p w14:paraId="5F1D1FF6">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75A26F5B">
      <w:pPr>
        <w:pStyle w:val="12"/>
        <w:jc w:val="center"/>
        <w:rPr>
          <w:rFonts w:ascii="Times New Roman" w:hAnsi="Times New Roman" w:eastAsia="方正小标宋_GBK" w:cs="Times New Roman"/>
          <w:sz w:val="56"/>
          <w:szCs w:val="56"/>
        </w:rPr>
      </w:pPr>
    </w:p>
    <w:p w14:paraId="1FAF417D">
      <w:pPr>
        <w:pStyle w:val="12"/>
        <w:jc w:val="center"/>
        <w:rPr>
          <w:rFonts w:ascii="Times New Roman" w:hAnsi="Times New Roman" w:cs="Times New Roman"/>
          <w:sz w:val="56"/>
          <w:szCs w:val="56"/>
        </w:rPr>
      </w:pPr>
    </w:p>
    <w:p w14:paraId="33DBF013">
      <w:pPr>
        <w:pStyle w:val="12"/>
        <w:rPr>
          <w:rFonts w:ascii="Times New Roman" w:hAnsi="Times New Roman" w:cs="Times New Roman"/>
          <w:sz w:val="56"/>
          <w:szCs w:val="56"/>
        </w:rPr>
      </w:pPr>
    </w:p>
    <w:p w14:paraId="54178D7D">
      <w:pPr>
        <w:pStyle w:val="12"/>
        <w:jc w:val="center"/>
        <w:rPr>
          <w:rFonts w:ascii="Times New Roman" w:hAnsi="Times New Roman" w:cs="Times New Roman"/>
          <w:sz w:val="32"/>
          <w:szCs w:val="32"/>
        </w:rPr>
      </w:pPr>
    </w:p>
    <w:p w14:paraId="0F08D428">
      <w:pPr>
        <w:pStyle w:val="12"/>
        <w:jc w:val="center"/>
        <w:rPr>
          <w:rFonts w:ascii="Times New Roman" w:hAnsi="Times New Roman" w:cs="Times New Roman"/>
          <w:sz w:val="32"/>
          <w:szCs w:val="32"/>
        </w:rPr>
      </w:pPr>
    </w:p>
    <w:p w14:paraId="37D17DB1">
      <w:pPr>
        <w:pStyle w:val="12"/>
        <w:jc w:val="center"/>
        <w:rPr>
          <w:rFonts w:ascii="Times New Roman" w:hAnsi="Times New Roman" w:cs="Times New Roman"/>
          <w:sz w:val="32"/>
          <w:szCs w:val="32"/>
        </w:rPr>
      </w:pPr>
    </w:p>
    <w:p w14:paraId="10143232">
      <w:pPr>
        <w:pStyle w:val="12"/>
        <w:jc w:val="center"/>
        <w:rPr>
          <w:rFonts w:ascii="Times New Roman" w:hAnsi="Times New Roman" w:cs="Times New Roman"/>
          <w:sz w:val="32"/>
          <w:szCs w:val="32"/>
        </w:rPr>
      </w:pPr>
    </w:p>
    <w:p w14:paraId="04E23252">
      <w:pPr>
        <w:pStyle w:val="12"/>
        <w:jc w:val="center"/>
        <w:rPr>
          <w:rFonts w:ascii="Times New Roman" w:hAnsi="Times New Roman" w:cs="Times New Roman"/>
          <w:sz w:val="32"/>
          <w:szCs w:val="32"/>
        </w:rPr>
      </w:pPr>
    </w:p>
    <w:p w14:paraId="0E9B64BE">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3FFB7817">
      <w:pPr>
        <w:pStyle w:val="12"/>
        <w:spacing w:line="600" w:lineRule="exact"/>
        <w:jc w:val="both"/>
        <w:rPr>
          <w:rFonts w:ascii="Times New Roman" w:hAnsi="Times New Roman" w:cs="Times New Roman"/>
          <w:b/>
          <w:sz w:val="36"/>
          <w:szCs w:val="28"/>
        </w:rPr>
      </w:pPr>
    </w:p>
    <w:p w14:paraId="64207A85">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604F545E">
      <w:pPr>
        <w:pStyle w:val="12"/>
        <w:spacing w:line="600" w:lineRule="exact"/>
        <w:jc w:val="center"/>
        <w:rPr>
          <w:rFonts w:ascii="Times New Roman" w:hAnsi="Times New Roman" w:cs="Times New Roman"/>
          <w:b/>
          <w:sz w:val="36"/>
          <w:szCs w:val="28"/>
        </w:rPr>
      </w:pPr>
    </w:p>
    <w:p w14:paraId="670ACC52">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益阳市赫山区海棠学校</w:t>
      </w:r>
      <w:r>
        <w:rPr>
          <w:rFonts w:ascii="Times New Roman" w:hAnsi="Times New Roman" w:cs="Times New Roman"/>
          <w:bCs/>
          <w:sz w:val="32"/>
          <w:szCs w:val="32"/>
        </w:rPr>
        <w:t>概况</w:t>
      </w:r>
    </w:p>
    <w:p w14:paraId="6BFB2F9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3C2927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27FCAC4">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685A73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006890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DD9B5F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5A1AE2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F50E76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D1152F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5D91C9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2EB3ED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2115E9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10D64B0">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4FF2C57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59A8EAF">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2B5E802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728F76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F45126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4212538">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14256F3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A43489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FC91A3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FB34F8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1B8C1C7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1DED37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2DDB06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553F9ED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AE76A9B">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D876F69">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65EC6F35">
      <w:pPr>
        <w:pStyle w:val="12"/>
        <w:spacing w:line="600" w:lineRule="exact"/>
        <w:rPr>
          <w:rFonts w:ascii="Times New Roman" w:hAnsi="Times New Roman" w:cs="Times New Roman"/>
          <w:bCs/>
          <w:sz w:val="28"/>
          <w:szCs w:val="28"/>
        </w:rPr>
      </w:pPr>
    </w:p>
    <w:p w14:paraId="2A5B5256">
      <w:pPr>
        <w:jc w:val="center"/>
        <w:rPr>
          <w:rFonts w:ascii="Times New Roman" w:hAnsi="Times New Roman" w:cs="Times New Roman"/>
          <w:sz w:val="72"/>
          <w:szCs w:val="72"/>
        </w:rPr>
      </w:pPr>
    </w:p>
    <w:p w14:paraId="43D00B30">
      <w:pPr>
        <w:jc w:val="center"/>
        <w:rPr>
          <w:rFonts w:ascii="Times New Roman" w:hAnsi="Times New Roman" w:cs="Times New Roman"/>
          <w:sz w:val="72"/>
          <w:szCs w:val="72"/>
        </w:rPr>
      </w:pPr>
    </w:p>
    <w:p w14:paraId="4742BFC5">
      <w:pPr>
        <w:jc w:val="center"/>
        <w:rPr>
          <w:rFonts w:ascii="Times New Roman" w:hAnsi="Times New Roman" w:cs="Times New Roman"/>
          <w:sz w:val="72"/>
          <w:szCs w:val="72"/>
        </w:rPr>
      </w:pPr>
    </w:p>
    <w:p w14:paraId="7C324D3B">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25E23748">
      <w:pPr>
        <w:rPr>
          <w:rFonts w:ascii="Times New Roman" w:hAnsi="Times New Roman" w:eastAsia="方正小标宋_GBK" w:cs="Times New Roman"/>
          <w:sz w:val="72"/>
          <w:szCs w:val="72"/>
        </w:rPr>
      </w:pPr>
    </w:p>
    <w:p w14:paraId="7D7ABCB6">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C4EECBB">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益阳市赫山区海棠学校</w:t>
      </w:r>
      <w:r>
        <w:rPr>
          <w:rFonts w:ascii="Times New Roman" w:hAnsi="Times New Roman" w:eastAsia="方正小标宋_GBK" w:cs="Times New Roman"/>
          <w:sz w:val="52"/>
          <w:szCs w:val="52"/>
        </w:rPr>
        <w:t>概况</w:t>
      </w:r>
    </w:p>
    <w:p w14:paraId="28972204">
      <w:pPr>
        <w:pStyle w:val="3"/>
        <w:ind w:left="0" w:leftChars="0" w:firstLine="0" w:firstLineChars="0"/>
        <w:rPr>
          <w:rFonts w:ascii="Times New Roman" w:hAnsi="Times New Roman" w:cs="Times New Roman"/>
        </w:rPr>
      </w:pPr>
    </w:p>
    <w:p w14:paraId="152D1F98">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315828BF">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一</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负责贯彻党的教育方针,坚持社会主义办学方向,对学生进行德育、智育、体育、美育和劳动教育等方面的教育。</w:t>
      </w:r>
    </w:p>
    <w:p w14:paraId="52E7340E">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二</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负责配合各级人民政府依法动员适龄儿童、少年入学,严格控制学生辍学,依法保证适龄儿童、少年接受九年义务教育。</w:t>
      </w:r>
    </w:p>
    <w:p w14:paraId="2381B70C">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三</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负责制定学校教育发展规划,并抓好组织实施和落实工作。</w:t>
      </w:r>
    </w:p>
    <w:p w14:paraId="7A69AAEB">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四</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负责按照教育主管部门发布的指导性教学计划、教学大纲,组织实施教育教学活动。</w:t>
      </w:r>
    </w:p>
    <w:p w14:paraId="208F17EE">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五</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负责依据国家主管部门有关教学计划、课程设置等方面的规定,决定和实施本校的教学计划,组织教学评比、集体备课,对学生进行统一考核等。</w:t>
      </w:r>
    </w:p>
    <w:p w14:paraId="76EAF1FE">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六</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负责学籍管理。</w:t>
      </w:r>
    </w:p>
    <w:p w14:paraId="5A6C6A4A">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负责聘任、培训、考核教师,依法奖励或处分有关教师和职工。</w:t>
      </w:r>
    </w:p>
    <w:p w14:paraId="6E92AEA3">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八</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负责科学管理、合理使用学校的设施和经费。</w:t>
      </w:r>
    </w:p>
    <w:p w14:paraId="6727F044">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九</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负责维护学校、师生的合法权益,有权拒绝任何组织和个人对教育教学活动进行非法干涉。</w:t>
      </w:r>
    </w:p>
    <w:p w14:paraId="40E28D95">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十</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依法接受各级教育行政部门的检查指导和人民群众的监督。</w:t>
      </w:r>
    </w:p>
    <w:p w14:paraId="18ED7FA0">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20DEF31D">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val="en-US" w:eastAsia="zh-CN"/>
        </w:rPr>
        <w:t>益阳市赫山区海棠学校</w:t>
      </w:r>
      <w:r>
        <w:rPr>
          <w:rFonts w:ascii="Times New Roman" w:hAnsi="Times New Roman" w:eastAsia="仿宋_GB2312" w:cs="Times New Roman"/>
          <w:bCs/>
          <w:kern w:val="0"/>
          <w:sz w:val="32"/>
          <w:szCs w:val="32"/>
        </w:rPr>
        <w:t>内设机构包括：</w:t>
      </w:r>
      <w:r>
        <w:rPr>
          <w:rFonts w:hint="eastAsia" w:ascii="仿宋_GB2312" w:eastAsia="仿宋_GB2312"/>
          <w:sz w:val="32"/>
          <w:szCs w:val="32"/>
          <w:highlight w:val="white"/>
        </w:rPr>
        <w:t>办公室、总</w:t>
      </w:r>
      <w:r>
        <w:rPr>
          <w:rFonts w:ascii="仿宋_GB2312" w:eastAsia="仿宋_GB2312"/>
          <w:sz w:val="32"/>
          <w:szCs w:val="32"/>
          <w:highlight w:val="white"/>
        </w:rPr>
        <w:t>务处</w:t>
      </w:r>
      <w:r>
        <w:rPr>
          <w:rFonts w:hint="eastAsia" w:ascii="仿宋_GB2312" w:eastAsia="仿宋_GB2312"/>
          <w:sz w:val="32"/>
          <w:szCs w:val="32"/>
          <w:highlight w:val="white"/>
        </w:rPr>
        <w:t>、政教处、团委、大队部、教</w:t>
      </w:r>
      <w:r>
        <w:rPr>
          <w:rFonts w:ascii="仿宋_GB2312" w:eastAsia="仿宋_GB2312"/>
          <w:sz w:val="32"/>
          <w:szCs w:val="32"/>
          <w:highlight w:val="white"/>
        </w:rPr>
        <w:t>导处</w:t>
      </w:r>
      <w:r>
        <w:rPr>
          <w:rFonts w:hint="eastAsia" w:ascii="仿宋_GB2312" w:eastAsia="仿宋_GB2312"/>
          <w:sz w:val="32"/>
          <w:szCs w:val="32"/>
          <w:highlight w:val="white"/>
        </w:rPr>
        <w:t>、工</w:t>
      </w:r>
      <w:r>
        <w:rPr>
          <w:rFonts w:ascii="仿宋_GB2312" w:eastAsia="仿宋_GB2312"/>
          <w:sz w:val="32"/>
          <w:szCs w:val="32"/>
          <w:highlight w:val="white"/>
        </w:rPr>
        <w:t>会</w:t>
      </w:r>
      <w:r>
        <w:rPr>
          <w:rFonts w:hint="eastAsia" w:ascii="仿宋_GB2312" w:eastAsia="仿宋_GB2312"/>
          <w:sz w:val="32"/>
          <w:szCs w:val="32"/>
          <w:highlight w:val="white"/>
        </w:rPr>
        <w:t>、创</w:t>
      </w:r>
      <w:r>
        <w:rPr>
          <w:rFonts w:ascii="仿宋_GB2312" w:eastAsia="仿宋_GB2312"/>
          <w:sz w:val="32"/>
          <w:szCs w:val="32"/>
          <w:highlight w:val="white"/>
        </w:rPr>
        <w:t>建办</w:t>
      </w:r>
      <w:r>
        <w:rPr>
          <w:rFonts w:hint="eastAsia" w:ascii="仿宋_GB2312" w:eastAsia="仿宋_GB2312"/>
          <w:sz w:val="32"/>
          <w:szCs w:val="32"/>
          <w:highlight w:val="white"/>
        </w:rPr>
        <w:t>、信息化办、党</w:t>
      </w:r>
      <w:r>
        <w:rPr>
          <w:rFonts w:ascii="仿宋_GB2312" w:eastAsia="仿宋_GB2312"/>
          <w:sz w:val="32"/>
          <w:szCs w:val="32"/>
          <w:highlight w:val="white"/>
        </w:rPr>
        <w:t>建办</w:t>
      </w:r>
      <w:r>
        <w:rPr>
          <w:rFonts w:hint="eastAsia" w:ascii="仿宋_GB2312" w:eastAsia="仿宋_GB2312"/>
          <w:sz w:val="32"/>
          <w:szCs w:val="32"/>
          <w:highlight w:val="white"/>
          <w:lang w:eastAsia="zh-CN"/>
        </w:rPr>
        <w:t>。</w:t>
      </w:r>
    </w:p>
    <w:p w14:paraId="42B7BF5A">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val="en-US" w:eastAsia="zh-CN"/>
        </w:rPr>
        <w:t>益阳市赫山区海棠学校</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val="en-US" w:eastAsia="zh-CN"/>
        </w:rPr>
        <w:t>益阳市赫山区海棠学校。</w:t>
      </w:r>
    </w:p>
    <w:p w14:paraId="0097CEAF">
      <w:pPr>
        <w:jc w:val="left"/>
        <w:rPr>
          <w:rFonts w:ascii="Times New Roman" w:hAnsi="Times New Roman" w:eastAsia="仿宋_GB2312" w:cs="Times New Roman"/>
          <w:sz w:val="28"/>
          <w:szCs w:val="32"/>
        </w:rPr>
      </w:pPr>
    </w:p>
    <w:p w14:paraId="69F13BA5">
      <w:pPr>
        <w:jc w:val="center"/>
        <w:rPr>
          <w:rFonts w:ascii="Times New Roman" w:hAnsi="Times New Roman" w:eastAsia="黑体" w:cs="Times New Roman"/>
          <w:sz w:val="28"/>
          <w:szCs w:val="28"/>
        </w:rPr>
      </w:pPr>
    </w:p>
    <w:p w14:paraId="3119C290">
      <w:pPr>
        <w:jc w:val="center"/>
        <w:rPr>
          <w:rFonts w:ascii="Times New Roman" w:hAnsi="Times New Roman" w:eastAsia="黑体" w:cs="Times New Roman"/>
          <w:sz w:val="28"/>
          <w:szCs w:val="28"/>
        </w:rPr>
      </w:pPr>
    </w:p>
    <w:p w14:paraId="0768564B">
      <w:pPr>
        <w:jc w:val="center"/>
        <w:rPr>
          <w:rFonts w:ascii="Times New Roman" w:hAnsi="Times New Roman" w:eastAsia="黑体" w:cs="Times New Roman"/>
          <w:sz w:val="28"/>
          <w:szCs w:val="28"/>
        </w:rPr>
      </w:pPr>
    </w:p>
    <w:p w14:paraId="3998D078">
      <w:pPr>
        <w:jc w:val="center"/>
        <w:rPr>
          <w:rFonts w:ascii="Times New Roman" w:hAnsi="Times New Roman" w:eastAsia="黑体" w:cs="Times New Roman"/>
          <w:sz w:val="28"/>
          <w:szCs w:val="28"/>
        </w:rPr>
      </w:pPr>
    </w:p>
    <w:p w14:paraId="223FA4B8">
      <w:pPr>
        <w:jc w:val="center"/>
        <w:rPr>
          <w:rFonts w:ascii="Times New Roman" w:hAnsi="Times New Roman" w:eastAsia="黑体" w:cs="Times New Roman"/>
          <w:sz w:val="28"/>
          <w:szCs w:val="28"/>
        </w:rPr>
      </w:pPr>
    </w:p>
    <w:p w14:paraId="17F9228C">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435365DF">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3900138E">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08AAF0F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0997210F">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61"/>
        <w:gridCol w:w="850"/>
        <w:gridCol w:w="1292"/>
        <w:gridCol w:w="4851"/>
        <w:gridCol w:w="850"/>
        <w:gridCol w:w="1292"/>
      </w:tblGrid>
      <w:tr w14:paraId="2D675CEA">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533E6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8A7F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19DD467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74EF2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5073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4AD58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3FE37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6C49E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0D58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2874AE8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8473E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F9A846">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DEDD2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F83D6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0DE99A">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2B7C4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43496D6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F79D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3E4CB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376A4">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4774.92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B3604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B3640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B6F7E">
            <w:pPr>
              <w:jc w:val="right"/>
              <w:rPr>
                <w:rFonts w:ascii="Times New Roman" w:hAnsi="Times New Roman" w:eastAsia="仿宋_GB2312" w:cs="Times New Roman"/>
                <w:color w:val="000000"/>
                <w:sz w:val="22"/>
              </w:rPr>
            </w:pPr>
          </w:p>
        </w:tc>
      </w:tr>
      <w:tr w14:paraId="654308E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BEF05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7B2D3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4868A">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672E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0B2BF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51947">
            <w:pPr>
              <w:jc w:val="right"/>
              <w:rPr>
                <w:rFonts w:ascii="Times New Roman" w:hAnsi="Times New Roman" w:eastAsia="仿宋_GB2312" w:cs="Times New Roman"/>
                <w:color w:val="000000"/>
                <w:sz w:val="22"/>
              </w:rPr>
            </w:pPr>
          </w:p>
        </w:tc>
      </w:tr>
      <w:tr w14:paraId="4FE4D4E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EC0B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3BBAE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F850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3B86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C5F6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443EE">
            <w:pPr>
              <w:jc w:val="right"/>
              <w:rPr>
                <w:rFonts w:ascii="Times New Roman" w:hAnsi="Times New Roman" w:eastAsia="仿宋_GB2312" w:cs="Times New Roman"/>
                <w:color w:val="000000"/>
                <w:sz w:val="22"/>
              </w:rPr>
            </w:pPr>
          </w:p>
        </w:tc>
      </w:tr>
      <w:tr w14:paraId="2097B3C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EC2EC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13318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1BB6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30E86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197D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92825">
            <w:pPr>
              <w:jc w:val="right"/>
              <w:rPr>
                <w:rFonts w:ascii="Times New Roman" w:hAnsi="Times New Roman" w:eastAsia="仿宋_GB2312" w:cs="Times New Roman"/>
                <w:color w:val="000000"/>
                <w:sz w:val="22"/>
              </w:rPr>
            </w:pPr>
          </w:p>
        </w:tc>
      </w:tr>
      <w:tr w14:paraId="05C5EB4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97ED3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0431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1C1AF">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D0492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A8CF6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F34AE">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5213.33</w:t>
            </w:r>
          </w:p>
        </w:tc>
      </w:tr>
      <w:tr w14:paraId="3BC2419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3005A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EFD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59DC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EB74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15156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8DE4D">
            <w:pPr>
              <w:jc w:val="right"/>
              <w:rPr>
                <w:rFonts w:ascii="Times New Roman" w:hAnsi="Times New Roman" w:eastAsia="仿宋_GB2312" w:cs="Times New Roman"/>
                <w:color w:val="000000"/>
                <w:sz w:val="22"/>
              </w:rPr>
            </w:pPr>
          </w:p>
        </w:tc>
      </w:tr>
      <w:tr w14:paraId="4DA7A1A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7009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57CF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4CFEE">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97396">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2"/>
                <w:lang w:val="en-US" w:eastAsia="zh-CN"/>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0CCF5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AE1E7">
            <w:pPr>
              <w:jc w:val="right"/>
              <w:rPr>
                <w:rFonts w:ascii="Times New Roman" w:hAnsi="Times New Roman" w:eastAsia="仿宋_GB2312" w:cs="Times New Roman"/>
                <w:color w:val="000000"/>
                <w:sz w:val="22"/>
              </w:rPr>
            </w:pPr>
          </w:p>
        </w:tc>
      </w:tr>
      <w:tr w14:paraId="549A93B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895A2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BD3F3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BDE22">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672.41</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C888C">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lang w:val="en-US" w:eastAsia="zh-CN"/>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EFAF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F3C5C">
            <w:pPr>
              <w:jc w:val="center"/>
              <w:rPr>
                <w:rFonts w:ascii="Times New Roman" w:hAnsi="Times New Roman" w:eastAsia="仿宋_GB2312" w:cs="Times New Roman"/>
                <w:color w:val="000000"/>
                <w:sz w:val="22"/>
              </w:rPr>
            </w:pPr>
          </w:p>
        </w:tc>
      </w:tr>
      <w:tr w14:paraId="538BCEB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856E7">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5E3B8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5EC9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CD9B9">
            <w:pPr>
              <w:jc w:val="right"/>
              <w:rPr>
                <w:rFonts w:hint="default" w:ascii="Times New Roman" w:hAnsi="Times New Roman" w:eastAsia="仿宋_GB2312" w:cs="Times New Roman"/>
                <w:color w:val="000000"/>
                <w:sz w:val="20"/>
                <w:szCs w:val="20"/>
                <w:lang w:val="en-US"/>
              </w:rPr>
            </w:pPr>
            <w:r>
              <w:rPr>
                <w:rFonts w:hint="eastAsia" w:ascii="Times New Roman" w:hAnsi="Times New Roman" w:eastAsia="仿宋_GB2312" w:cs="Times New Roman"/>
                <w:color w:val="000000"/>
                <w:kern w:val="0"/>
                <w:sz w:val="22"/>
                <w:lang w:val="en-US" w:eastAsia="zh-CN"/>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5B334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4C3BA">
            <w:pPr>
              <w:rPr>
                <w:rFonts w:ascii="Times New Roman" w:hAnsi="Times New Roman" w:eastAsia="仿宋_GB2312" w:cs="Times New Roman"/>
                <w:b/>
                <w:color w:val="000000"/>
                <w:sz w:val="22"/>
              </w:rPr>
            </w:pPr>
            <w:r>
              <w:rPr>
                <w:rFonts w:hint="eastAsia" w:ascii="Times New Roman" w:hAnsi="Times New Roman" w:eastAsia="仿宋_GB2312" w:cs="Times New Roman"/>
                <w:b w:val="0"/>
                <w:bCs/>
                <w:color w:val="000000"/>
                <w:sz w:val="22"/>
              </w:rPr>
              <w:t>234</w:t>
            </w:r>
          </w:p>
        </w:tc>
      </w:tr>
      <w:tr w14:paraId="7C3F36C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CDF0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9E93A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658D0">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5447.33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3679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AE7C6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EFA59">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5447.33</w:t>
            </w:r>
          </w:p>
        </w:tc>
      </w:tr>
      <w:tr w14:paraId="5E23413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A0D6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DAE2F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5108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126A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19A76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27298">
            <w:pPr>
              <w:rPr>
                <w:rFonts w:ascii="Times New Roman" w:hAnsi="Times New Roman" w:eastAsia="仿宋_GB2312" w:cs="Times New Roman"/>
                <w:color w:val="000000"/>
                <w:sz w:val="22"/>
              </w:rPr>
            </w:pPr>
          </w:p>
        </w:tc>
      </w:tr>
      <w:tr w14:paraId="1C446C3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2E48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2D826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89CC9">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53A5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23FBB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9EAF4">
            <w:pPr>
              <w:rPr>
                <w:rFonts w:ascii="Times New Roman" w:hAnsi="Times New Roman" w:eastAsia="仿宋_GB2312" w:cs="Times New Roman"/>
                <w:color w:val="000000"/>
                <w:sz w:val="22"/>
              </w:rPr>
            </w:pPr>
          </w:p>
        </w:tc>
      </w:tr>
      <w:tr w14:paraId="39739AB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C4F60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C6D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B4708">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5447.33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6B958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6A47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9F5A4">
            <w:pP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rPr>
              <w:t>5447.33</w:t>
            </w:r>
          </w:p>
        </w:tc>
      </w:tr>
    </w:tbl>
    <w:p w14:paraId="48193A02">
      <w:pPr>
        <w:widowControl/>
        <w:jc w:val="left"/>
        <w:textAlignment w:val="center"/>
        <w:rPr>
          <w:rFonts w:ascii="Times New Roman" w:hAnsi="Times New Roman" w:eastAsia="宋体" w:cs="Times New Roman"/>
          <w:color w:val="000000"/>
          <w:kern w:val="0"/>
          <w:sz w:val="24"/>
          <w:szCs w:val="24"/>
          <w:lang w:bidi="ar"/>
        </w:rPr>
      </w:pPr>
    </w:p>
    <w:p w14:paraId="66DD733F">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64322DE3">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049FD7F1">
      <w:pPr>
        <w:widowControl/>
        <w:spacing w:line="400" w:lineRule="exact"/>
        <w:jc w:val="center"/>
        <w:textAlignment w:val="center"/>
        <w:rPr>
          <w:rFonts w:ascii="Times New Roman" w:hAnsi="Times New Roman" w:eastAsia="黑体" w:cs="Times New Roman"/>
          <w:color w:val="000000"/>
          <w:kern w:val="0"/>
          <w:sz w:val="32"/>
          <w:szCs w:val="32"/>
          <w:lang w:bidi="ar"/>
        </w:rPr>
      </w:pPr>
    </w:p>
    <w:p w14:paraId="20CA406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0060916F">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7A2521C6">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00E92691">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A89F7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D7B57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CD040D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41F717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F4AD9E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6C3EB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C544FF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CAC00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44E66D53">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DB458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531E99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250C21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A4A91F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D125E6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48B6B8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209D429">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D664257">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45923E6">
            <w:pPr>
              <w:rPr>
                <w:rFonts w:ascii="Times New Roman" w:hAnsi="Times New Roman" w:eastAsia="仿宋_GB2312" w:cs="Times New Roman"/>
                <w:sz w:val="24"/>
                <w:szCs w:val="24"/>
              </w:rPr>
            </w:pPr>
          </w:p>
        </w:tc>
      </w:tr>
      <w:tr w14:paraId="11D14B0C">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052A48CE">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2C73EE9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89DAED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82867F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5C8FE0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82B276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1B84683">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262A38A3">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1C3782EC">
            <w:pPr>
              <w:rPr>
                <w:rFonts w:ascii="Times New Roman" w:hAnsi="Times New Roman" w:eastAsia="仿宋_GB2312" w:cs="Times New Roman"/>
                <w:sz w:val="24"/>
                <w:szCs w:val="24"/>
              </w:rPr>
            </w:pPr>
          </w:p>
        </w:tc>
      </w:tr>
      <w:tr w14:paraId="3A957C3B">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D06E90">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CFF294A">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69C176">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512135">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105C00">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958AB36">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9F92BB">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0F6EB6">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4560D884">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BDC9FD">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98CE38">
            <w:pPr>
              <w:jc w:val="right"/>
              <w:rPr>
                <w:rFonts w:ascii="Times New Roman" w:hAnsi="Times New Roman" w:eastAsia="仿宋_GB2312" w:cs="Times New Roman"/>
                <w:sz w:val="24"/>
                <w:szCs w:val="24"/>
              </w:rPr>
            </w:pPr>
            <w:r>
              <w:rPr>
                <w:rFonts w:hint="eastAsia" w:ascii="Times New Roman" w:hAnsi="Times New Roman" w:eastAsia="仿宋_GB2312" w:cs="Times New Roman"/>
                <w:color w:val="000000"/>
                <w:sz w:val="22"/>
              </w:rPr>
              <w:t>5447.33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BD3F2A">
            <w:pPr>
              <w:jc w:val="right"/>
              <w:rPr>
                <w:rFonts w:ascii="Times New Roman" w:hAnsi="Times New Roman" w:eastAsia="仿宋_GB2312" w:cs="Times New Roman"/>
                <w:sz w:val="24"/>
                <w:szCs w:val="24"/>
              </w:rPr>
            </w:pPr>
            <w:r>
              <w:rPr>
                <w:rFonts w:hint="eastAsia" w:ascii="Times New Roman" w:hAnsi="Times New Roman" w:eastAsia="仿宋_GB2312" w:cs="Times New Roman"/>
                <w:color w:val="000000"/>
                <w:sz w:val="22"/>
              </w:rPr>
              <w:t>4774.92</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DEDED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6BED5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DB898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04331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89F0D8">
            <w:pPr>
              <w:jc w:val="right"/>
              <w:rPr>
                <w:rFonts w:ascii="Times New Roman" w:hAnsi="Times New Roman" w:eastAsia="仿宋_GB2312" w:cs="Times New Roman"/>
                <w:sz w:val="24"/>
                <w:szCs w:val="24"/>
              </w:rPr>
            </w:pPr>
            <w:r>
              <w:rPr>
                <w:rFonts w:hint="eastAsia" w:ascii="Times New Roman" w:hAnsi="Times New Roman" w:eastAsia="仿宋_GB2312" w:cs="Times New Roman"/>
                <w:color w:val="000000"/>
                <w:sz w:val="22"/>
              </w:rPr>
              <w:t>672.41</w:t>
            </w:r>
            <w:r>
              <w:rPr>
                <w:rFonts w:ascii="Times New Roman" w:hAnsi="Times New Roman" w:eastAsia="仿宋_GB2312" w:cs="Times New Roman"/>
              </w:rPr>
              <w:t>　</w:t>
            </w:r>
          </w:p>
        </w:tc>
      </w:tr>
      <w:tr w14:paraId="430A80E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1A4A7B">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2050201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42C4424">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学前教育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0715B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51.89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5116B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51.89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87E03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47E3E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40E2E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0B045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37071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F3AA78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86FCD1">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2050202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5FE8D77">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小学教育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5063E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673.40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50F05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673.40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8BAF7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A6054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B68EB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B4334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0C6C4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79B4C6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C862F9">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2050203</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748C0F">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初中教育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E9606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258.01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9E73E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258.01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D8696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5CF83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EEE9D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8C248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3490E3">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CF2E23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16D706">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2050299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FAAC02">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其他普通教育支出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93F39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4,186.92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A0A43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3,514.51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3AAD5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84042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F2227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2AB7E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3116B1">
            <w:pPr>
              <w:jc w:val="right"/>
              <w:rPr>
                <w:rFonts w:ascii="Times New Roman" w:hAnsi="Times New Roman" w:eastAsia="仿宋_GB2312" w:cs="Times New Roman"/>
                <w:sz w:val="24"/>
                <w:szCs w:val="24"/>
              </w:rPr>
            </w:pPr>
            <w:r>
              <w:rPr>
                <w:rFonts w:hint="eastAsia" w:ascii="Times New Roman" w:hAnsi="Times New Roman" w:eastAsia="仿宋_GB2312" w:cs="Times New Roman"/>
                <w:color w:val="000000"/>
                <w:sz w:val="22"/>
              </w:rPr>
              <w:t>672.41</w:t>
            </w:r>
            <w:r>
              <w:rPr>
                <w:rFonts w:ascii="Times New Roman" w:hAnsi="Times New Roman" w:eastAsia="仿宋_GB2312" w:cs="Times New Roman"/>
              </w:rPr>
              <w:t>　</w:t>
            </w:r>
          </w:p>
        </w:tc>
      </w:tr>
      <w:tr w14:paraId="5FA1D61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39E506">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2050999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171B68">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FD932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43.11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42428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43.11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67506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1608D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F6D91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1CAE4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AAF5AA">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4B35C8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BFF332">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2101102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D7224A9">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事业单位医疗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69E98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234.00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530F2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234.00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14:paraId="7C20D5C4">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14:paraId="0886B29E">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14:paraId="528392AC">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14:paraId="638AA921">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14:paraId="114D49C9">
            <w:pPr>
              <w:jc w:val="right"/>
              <w:rPr>
                <w:rFonts w:ascii="Times New Roman" w:hAnsi="Times New Roman" w:eastAsia="仿宋_GB2312" w:cs="Times New Roman"/>
                <w:sz w:val="24"/>
                <w:szCs w:val="24"/>
              </w:rPr>
            </w:pPr>
          </w:p>
        </w:tc>
      </w:tr>
      <w:tr w14:paraId="47D5FAD3">
        <w:tblPrEx>
          <w:tblCellMar>
            <w:top w:w="0" w:type="dxa"/>
            <w:left w:w="0" w:type="dxa"/>
            <w:bottom w:w="0" w:type="dxa"/>
            <w:right w:w="0" w:type="dxa"/>
          </w:tblCellMar>
        </w:tblPrEx>
        <w:trPr>
          <w:trHeight w:val="450" w:hRule="atLeast"/>
          <w:jc w:val="center"/>
        </w:trPr>
        <w:tc>
          <w:tcPr>
            <w:tcW w:w="1886" w:type="dxa"/>
            <w:shd w:val="clear" w:color="000000" w:fill="FFFFFF"/>
            <w:vAlign w:val="center"/>
          </w:tcPr>
          <w:p w14:paraId="1A2F892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1300" w:type="dxa"/>
            <w:shd w:val="clear" w:color="000000" w:fill="FFFFFF"/>
            <w:vAlign w:val="center"/>
          </w:tcPr>
          <w:p w14:paraId="35BF986E">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p>
        </w:tc>
        <w:tc>
          <w:tcPr>
            <w:tcW w:w="1640" w:type="dxa"/>
            <w:vAlign w:val="center"/>
          </w:tcPr>
          <w:p w14:paraId="64303F28">
            <w:pPr>
              <w:keepNext w:val="0"/>
              <w:keepLines w:val="0"/>
              <w:widowControl/>
              <w:suppressLineNumbers w:val="0"/>
              <w:jc w:val="right"/>
              <w:textAlignment w:val="center"/>
              <w:rPr>
                <w:rFonts w:ascii="Times New Roman" w:hAnsi="Times New Roman" w:eastAsia="仿宋_GB2312" w:cs="Times New Roman"/>
                <w:sz w:val="24"/>
                <w:szCs w:val="24"/>
              </w:rPr>
            </w:pPr>
          </w:p>
        </w:tc>
        <w:tc>
          <w:tcPr>
            <w:tcW w:w="1640" w:type="dxa"/>
            <w:vAlign w:val="center"/>
          </w:tcPr>
          <w:p w14:paraId="618FC466">
            <w:pPr>
              <w:keepNext w:val="0"/>
              <w:keepLines w:val="0"/>
              <w:widowControl/>
              <w:suppressLineNumbers w:val="0"/>
              <w:jc w:val="right"/>
              <w:textAlignment w:val="center"/>
              <w:rPr>
                <w:rFonts w:ascii="Times New Roman" w:hAnsi="Times New Roman" w:eastAsia="仿宋_GB2312" w:cs="Times New Roman"/>
                <w:sz w:val="24"/>
                <w:szCs w:val="24"/>
              </w:rPr>
            </w:pPr>
          </w:p>
        </w:tc>
        <w:tc>
          <w:tcPr>
            <w:tcW w:w="1640" w:type="dxa"/>
          </w:tcPr>
          <w:p w14:paraId="04E35E8A">
            <w:pPr>
              <w:jc w:val="right"/>
              <w:rPr>
                <w:rFonts w:ascii="Times New Roman" w:hAnsi="Times New Roman" w:eastAsia="仿宋_GB2312" w:cs="Times New Roman"/>
                <w:sz w:val="24"/>
                <w:szCs w:val="24"/>
              </w:rPr>
            </w:pPr>
          </w:p>
        </w:tc>
        <w:tc>
          <w:tcPr>
            <w:tcW w:w="1640" w:type="dxa"/>
          </w:tcPr>
          <w:p w14:paraId="1D8A8F89">
            <w:pPr>
              <w:jc w:val="right"/>
              <w:rPr>
                <w:rFonts w:ascii="Times New Roman" w:hAnsi="Times New Roman" w:eastAsia="仿宋_GB2312" w:cs="Times New Roman"/>
                <w:sz w:val="24"/>
                <w:szCs w:val="24"/>
              </w:rPr>
            </w:pPr>
          </w:p>
        </w:tc>
        <w:tc>
          <w:tcPr>
            <w:tcW w:w="1640" w:type="dxa"/>
          </w:tcPr>
          <w:p w14:paraId="75499A72">
            <w:pPr>
              <w:jc w:val="right"/>
              <w:rPr>
                <w:rFonts w:ascii="Times New Roman" w:hAnsi="Times New Roman" w:eastAsia="仿宋_GB2312" w:cs="Times New Roman"/>
                <w:sz w:val="24"/>
                <w:szCs w:val="24"/>
              </w:rPr>
            </w:pPr>
          </w:p>
        </w:tc>
        <w:tc>
          <w:tcPr>
            <w:tcW w:w="1897" w:type="dxa"/>
          </w:tcPr>
          <w:p w14:paraId="10917D8C">
            <w:pPr>
              <w:jc w:val="right"/>
              <w:rPr>
                <w:rFonts w:ascii="Times New Roman" w:hAnsi="Times New Roman" w:eastAsia="仿宋_GB2312" w:cs="Times New Roman"/>
                <w:sz w:val="24"/>
                <w:szCs w:val="24"/>
              </w:rPr>
            </w:pPr>
          </w:p>
        </w:tc>
        <w:tc>
          <w:tcPr>
            <w:tcW w:w="1383" w:type="dxa"/>
          </w:tcPr>
          <w:p w14:paraId="1025CA9F">
            <w:pPr>
              <w:jc w:val="right"/>
              <w:rPr>
                <w:rFonts w:ascii="Times New Roman" w:hAnsi="Times New Roman" w:eastAsia="仿宋_GB2312" w:cs="Times New Roman"/>
                <w:sz w:val="24"/>
                <w:szCs w:val="24"/>
              </w:rPr>
            </w:pPr>
          </w:p>
        </w:tc>
      </w:tr>
    </w:tbl>
    <w:p w14:paraId="3C93EB17">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33542CAE">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1FE8172C">
      <w:pPr>
        <w:widowControl/>
        <w:jc w:val="center"/>
        <w:textAlignment w:val="center"/>
        <w:rPr>
          <w:rFonts w:ascii="Times New Roman" w:hAnsi="Times New Roman" w:eastAsia="黑体" w:cs="Times New Roman"/>
          <w:color w:val="000000"/>
          <w:kern w:val="0"/>
          <w:sz w:val="32"/>
          <w:szCs w:val="32"/>
          <w:lang w:bidi="ar"/>
        </w:rPr>
      </w:pPr>
    </w:p>
    <w:p w14:paraId="3C0E0EB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60A793DB">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3F94F7E1">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8" w:type="pct"/>
        <w:jc w:val="center"/>
        <w:tblLayout w:type="autofit"/>
        <w:tblCellMar>
          <w:top w:w="0" w:type="dxa"/>
          <w:left w:w="108" w:type="dxa"/>
          <w:bottom w:w="0" w:type="dxa"/>
          <w:right w:w="108" w:type="dxa"/>
        </w:tblCellMar>
      </w:tblPr>
      <w:tblGrid>
        <w:gridCol w:w="2391"/>
        <w:gridCol w:w="1535"/>
        <w:gridCol w:w="1877"/>
        <w:gridCol w:w="1301"/>
        <w:gridCol w:w="1301"/>
        <w:gridCol w:w="1844"/>
        <w:gridCol w:w="1301"/>
        <w:gridCol w:w="2664"/>
      </w:tblGrid>
      <w:tr w14:paraId="642889CC">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CBA091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84E863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85BCA6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8CA14C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5559B8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F1CC23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CA3CB0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1BB5B1C6">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B827F7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69" w:type="pct"/>
            <w:vMerge w:val="restart"/>
            <w:tcBorders>
              <w:top w:val="nil"/>
              <w:left w:val="single" w:color="auto" w:sz="4" w:space="0"/>
              <w:bottom w:val="single" w:color="auto" w:sz="4" w:space="0"/>
              <w:right w:val="single" w:color="auto" w:sz="4" w:space="0"/>
            </w:tcBorders>
            <w:shd w:val="clear" w:color="000000" w:fill="FFFFFF"/>
            <w:vAlign w:val="center"/>
          </w:tcPr>
          <w:p w14:paraId="43D2785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11E27C6">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DB7D478">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4BFFAE3">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6520904">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FE5B098">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13B5B74A">
            <w:pPr>
              <w:widowControl/>
              <w:jc w:val="left"/>
              <w:rPr>
                <w:rFonts w:ascii="Times New Roman" w:hAnsi="Times New Roman" w:eastAsia="仿宋_GB2312" w:cs="Times New Roman"/>
                <w:b/>
                <w:bCs/>
                <w:kern w:val="0"/>
                <w:sz w:val="24"/>
                <w:szCs w:val="24"/>
              </w:rPr>
            </w:pPr>
          </w:p>
        </w:tc>
      </w:tr>
      <w:tr w14:paraId="74F7AE02">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467002C4">
            <w:pPr>
              <w:widowControl/>
              <w:jc w:val="left"/>
              <w:rPr>
                <w:rFonts w:ascii="Times New Roman" w:hAnsi="Times New Roman" w:eastAsia="仿宋_GB2312" w:cs="Times New Roman"/>
                <w:kern w:val="0"/>
                <w:sz w:val="24"/>
                <w:szCs w:val="24"/>
              </w:rPr>
            </w:pPr>
          </w:p>
        </w:tc>
        <w:tc>
          <w:tcPr>
            <w:tcW w:w="469" w:type="pct"/>
            <w:vMerge w:val="continue"/>
            <w:tcBorders>
              <w:top w:val="nil"/>
              <w:left w:val="single" w:color="auto" w:sz="4" w:space="0"/>
              <w:bottom w:val="single" w:color="auto" w:sz="4" w:space="0"/>
              <w:right w:val="single" w:color="auto" w:sz="4" w:space="0"/>
            </w:tcBorders>
            <w:vAlign w:val="center"/>
          </w:tcPr>
          <w:p w14:paraId="13716458">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D3F3915">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A09F867">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483DBD6">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AB9DC6F">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FC100BA">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22B944FD">
            <w:pPr>
              <w:widowControl/>
              <w:jc w:val="left"/>
              <w:rPr>
                <w:rFonts w:ascii="Times New Roman" w:hAnsi="Times New Roman" w:eastAsia="仿宋_GB2312" w:cs="Times New Roman"/>
                <w:kern w:val="0"/>
                <w:sz w:val="24"/>
                <w:szCs w:val="24"/>
              </w:rPr>
            </w:pPr>
          </w:p>
        </w:tc>
      </w:tr>
      <w:tr w14:paraId="060169B1">
        <w:tblPrEx>
          <w:tblCellMar>
            <w:top w:w="0" w:type="dxa"/>
            <w:left w:w="108" w:type="dxa"/>
            <w:bottom w:w="0" w:type="dxa"/>
            <w:right w:w="108" w:type="dxa"/>
          </w:tblCellMar>
        </w:tblPrEx>
        <w:trPr>
          <w:trHeight w:val="90"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2E5F24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4167545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6C297E8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6160BBD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6A246FA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190DF62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22BDF0F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0715FB96">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48F3310">
            <w:pPr>
              <w:jc w:val="center"/>
              <w:rPr>
                <w:rFonts w:ascii="Times New Roman" w:hAnsi="Times New Roman" w:eastAsia="仿宋_GB2312" w:cs="Times New Roman"/>
                <w:kern w:val="0"/>
                <w:sz w:val="24"/>
                <w:szCs w:val="24"/>
              </w:rPr>
            </w:pPr>
            <w:r>
              <w:rPr>
                <w:rFonts w:ascii="Times New Roman" w:hAnsi="Times New Roman" w:eastAsia="仿宋_GB2312" w:cs="Times New Roman"/>
              </w:rPr>
              <w:t>合计</w:t>
            </w:r>
          </w:p>
        </w:tc>
        <w:tc>
          <w:tcPr>
            <w:tcW w:w="1877" w:type="dxa"/>
            <w:tcBorders>
              <w:top w:val="nil"/>
              <w:left w:val="nil"/>
              <w:bottom w:val="single" w:color="auto" w:sz="4" w:space="0"/>
              <w:right w:val="single" w:color="auto" w:sz="4" w:space="0"/>
            </w:tcBorders>
            <w:shd w:val="clear" w:color="auto" w:fill="auto"/>
            <w:noWrap/>
            <w:vAlign w:val="center"/>
          </w:tcPr>
          <w:p w14:paraId="1FE68CBC">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sz w:val="22"/>
              </w:rPr>
              <w:t>5447.33</w:t>
            </w:r>
            <w:r>
              <w:rPr>
                <w:rFonts w:ascii="Times New Roman" w:hAnsi="Times New Roman" w:eastAsia="仿宋_GB2312" w:cs="Times New Roman"/>
              </w:rPr>
              <w:t>　</w:t>
            </w:r>
          </w:p>
        </w:tc>
        <w:tc>
          <w:tcPr>
            <w:tcW w:w="1293" w:type="dxa"/>
            <w:tcBorders>
              <w:top w:val="nil"/>
              <w:left w:val="nil"/>
              <w:bottom w:val="single" w:color="auto" w:sz="4" w:space="0"/>
              <w:right w:val="single" w:color="auto" w:sz="4" w:space="0"/>
            </w:tcBorders>
            <w:shd w:val="clear" w:color="auto" w:fill="auto"/>
            <w:noWrap/>
            <w:vAlign w:val="center"/>
          </w:tcPr>
          <w:p w14:paraId="7B877FC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5,404.21 </w:t>
            </w:r>
          </w:p>
        </w:tc>
        <w:tc>
          <w:tcPr>
            <w:tcW w:w="1301" w:type="dxa"/>
            <w:tcBorders>
              <w:top w:val="nil"/>
              <w:left w:val="nil"/>
              <w:bottom w:val="single" w:color="auto" w:sz="4" w:space="0"/>
              <w:right w:val="single" w:color="auto" w:sz="4" w:space="0"/>
            </w:tcBorders>
            <w:shd w:val="clear" w:color="auto" w:fill="auto"/>
            <w:noWrap/>
            <w:vAlign w:val="center"/>
          </w:tcPr>
          <w:p w14:paraId="2345BED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43.11 </w:t>
            </w:r>
          </w:p>
        </w:tc>
        <w:tc>
          <w:tcPr>
            <w:tcW w:w="660" w:type="pct"/>
            <w:tcBorders>
              <w:top w:val="nil"/>
              <w:left w:val="nil"/>
              <w:bottom w:val="single" w:color="auto" w:sz="4" w:space="0"/>
              <w:right w:val="single" w:color="auto" w:sz="4" w:space="0"/>
            </w:tcBorders>
            <w:shd w:val="clear" w:color="auto" w:fill="auto"/>
            <w:noWrap/>
            <w:vAlign w:val="center"/>
          </w:tcPr>
          <w:p w14:paraId="3AE3C4A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E81DA6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BF9B99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16833F6">
        <w:tblPrEx>
          <w:tblCellMar>
            <w:top w:w="0" w:type="dxa"/>
            <w:left w:w="108" w:type="dxa"/>
            <w:bottom w:w="0" w:type="dxa"/>
            <w:right w:w="108" w:type="dxa"/>
          </w:tblCellMar>
        </w:tblPrEx>
        <w:trPr>
          <w:trHeight w:val="595" w:hRule="atLeast"/>
          <w:jc w:val="center"/>
        </w:trPr>
        <w:tc>
          <w:tcPr>
            <w:tcW w:w="22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75031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2050201</w:t>
            </w:r>
          </w:p>
        </w:tc>
        <w:tc>
          <w:tcPr>
            <w:tcW w:w="1535" w:type="dxa"/>
            <w:tcBorders>
              <w:top w:val="nil"/>
              <w:left w:val="nil"/>
              <w:bottom w:val="single" w:color="auto" w:sz="4" w:space="0"/>
              <w:right w:val="single" w:color="auto" w:sz="4" w:space="0"/>
            </w:tcBorders>
            <w:shd w:val="clear" w:color="000000" w:fill="FFFFFF"/>
            <w:noWrap/>
            <w:vAlign w:val="center"/>
          </w:tcPr>
          <w:p w14:paraId="5695A50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学前教育</w:t>
            </w:r>
          </w:p>
        </w:tc>
        <w:tc>
          <w:tcPr>
            <w:tcW w:w="1877" w:type="dxa"/>
            <w:tcBorders>
              <w:top w:val="nil"/>
              <w:left w:val="nil"/>
              <w:bottom w:val="single" w:color="auto" w:sz="4" w:space="0"/>
              <w:right w:val="single" w:color="auto" w:sz="4" w:space="0"/>
            </w:tcBorders>
            <w:shd w:val="clear" w:color="auto" w:fill="auto"/>
            <w:noWrap/>
            <w:vAlign w:val="center"/>
          </w:tcPr>
          <w:p w14:paraId="345F23B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51.89 </w:t>
            </w:r>
          </w:p>
        </w:tc>
        <w:tc>
          <w:tcPr>
            <w:tcW w:w="1293" w:type="dxa"/>
            <w:tcBorders>
              <w:top w:val="nil"/>
              <w:left w:val="nil"/>
              <w:bottom w:val="single" w:color="auto" w:sz="4" w:space="0"/>
              <w:right w:val="single" w:color="auto" w:sz="4" w:space="0"/>
            </w:tcBorders>
            <w:shd w:val="clear" w:color="auto" w:fill="auto"/>
            <w:noWrap/>
            <w:vAlign w:val="center"/>
          </w:tcPr>
          <w:p w14:paraId="66F70CB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51.89 </w:t>
            </w:r>
          </w:p>
        </w:tc>
        <w:tc>
          <w:tcPr>
            <w:tcW w:w="469" w:type="pct"/>
            <w:tcBorders>
              <w:top w:val="nil"/>
              <w:left w:val="nil"/>
              <w:bottom w:val="single" w:color="auto" w:sz="4" w:space="0"/>
              <w:right w:val="single" w:color="auto" w:sz="4" w:space="0"/>
            </w:tcBorders>
            <w:shd w:val="clear" w:color="auto" w:fill="auto"/>
            <w:noWrap/>
            <w:vAlign w:val="center"/>
          </w:tcPr>
          <w:p w14:paraId="49D0CB8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D6B73F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8E3280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F37C76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7BE4ED7">
        <w:tblPrEx>
          <w:tblCellMar>
            <w:top w:w="0" w:type="dxa"/>
            <w:left w:w="108" w:type="dxa"/>
            <w:bottom w:w="0" w:type="dxa"/>
            <w:right w:w="108" w:type="dxa"/>
          </w:tblCellMar>
        </w:tblPrEx>
        <w:trPr>
          <w:trHeight w:val="595" w:hRule="atLeast"/>
          <w:jc w:val="center"/>
        </w:trPr>
        <w:tc>
          <w:tcPr>
            <w:tcW w:w="22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1BF75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2050202</w:t>
            </w:r>
          </w:p>
        </w:tc>
        <w:tc>
          <w:tcPr>
            <w:tcW w:w="1535" w:type="dxa"/>
            <w:tcBorders>
              <w:top w:val="nil"/>
              <w:left w:val="nil"/>
              <w:bottom w:val="single" w:color="auto" w:sz="4" w:space="0"/>
              <w:right w:val="single" w:color="auto" w:sz="4" w:space="0"/>
            </w:tcBorders>
            <w:shd w:val="clear" w:color="000000" w:fill="FFFFFF"/>
            <w:noWrap/>
            <w:vAlign w:val="center"/>
          </w:tcPr>
          <w:p w14:paraId="3273166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小学教育</w:t>
            </w:r>
          </w:p>
        </w:tc>
        <w:tc>
          <w:tcPr>
            <w:tcW w:w="1877" w:type="dxa"/>
            <w:tcBorders>
              <w:top w:val="nil"/>
              <w:left w:val="nil"/>
              <w:bottom w:val="single" w:color="auto" w:sz="4" w:space="0"/>
              <w:right w:val="single" w:color="auto" w:sz="4" w:space="0"/>
            </w:tcBorders>
            <w:shd w:val="clear" w:color="auto" w:fill="auto"/>
            <w:noWrap/>
            <w:vAlign w:val="center"/>
          </w:tcPr>
          <w:p w14:paraId="1F38D8E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673.40 </w:t>
            </w:r>
          </w:p>
        </w:tc>
        <w:tc>
          <w:tcPr>
            <w:tcW w:w="1293" w:type="dxa"/>
            <w:tcBorders>
              <w:top w:val="nil"/>
              <w:left w:val="nil"/>
              <w:bottom w:val="single" w:color="auto" w:sz="4" w:space="0"/>
              <w:right w:val="single" w:color="auto" w:sz="4" w:space="0"/>
            </w:tcBorders>
            <w:shd w:val="clear" w:color="auto" w:fill="auto"/>
            <w:noWrap/>
            <w:vAlign w:val="center"/>
          </w:tcPr>
          <w:p w14:paraId="603F3FD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673.40 </w:t>
            </w:r>
          </w:p>
        </w:tc>
        <w:tc>
          <w:tcPr>
            <w:tcW w:w="469" w:type="pct"/>
            <w:tcBorders>
              <w:top w:val="nil"/>
              <w:left w:val="nil"/>
              <w:bottom w:val="single" w:color="auto" w:sz="4" w:space="0"/>
              <w:right w:val="single" w:color="auto" w:sz="4" w:space="0"/>
            </w:tcBorders>
            <w:shd w:val="clear" w:color="auto" w:fill="auto"/>
            <w:noWrap/>
            <w:vAlign w:val="center"/>
          </w:tcPr>
          <w:p w14:paraId="0D8876F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6031494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325007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6798BB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B151581">
        <w:tblPrEx>
          <w:tblCellMar>
            <w:top w:w="0" w:type="dxa"/>
            <w:left w:w="108" w:type="dxa"/>
            <w:bottom w:w="0" w:type="dxa"/>
            <w:right w:w="108" w:type="dxa"/>
          </w:tblCellMar>
        </w:tblPrEx>
        <w:trPr>
          <w:trHeight w:val="595" w:hRule="atLeast"/>
          <w:jc w:val="center"/>
        </w:trPr>
        <w:tc>
          <w:tcPr>
            <w:tcW w:w="22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A5F8B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2050203</w:t>
            </w:r>
          </w:p>
        </w:tc>
        <w:tc>
          <w:tcPr>
            <w:tcW w:w="1535" w:type="dxa"/>
            <w:tcBorders>
              <w:top w:val="nil"/>
              <w:left w:val="nil"/>
              <w:bottom w:val="single" w:color="auto" w:sz="4" w:space="0"/>
              <w:right w:val="single" w:color="auto" w:sz="4" w:space="0"/>
            </w:tcBorders>
            <w:shd w:val="clear" w:color="000000" w:fill="FFFFFF"/>
            <w:noWrap/>
            <w:vAlign w:val="center"/>
          </w:tcPr>
          <w:p w14:paraId="30ED018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初中教育</w:t>
            </w:r>
          </w:p>
        </w:tc>
        <w:tc>
          <w:tcPr>
            <w:tcW w:w="1877" w:type="dxa"/>
            <w:tcBorders>
              <w:top w:val="nil"/>
              <w:left w:val="nil"/>
              <w:bottom w:val="single" w:color="auto" w:sz="4" w:space="0"/>
              <w:right w:val="single" w:color="auto" w:sz="4" w:space="0"/>
            </w:tcBorders>
            <w:shd w:val="clear" w:color="auto" w:fill="auto"/>
            <w:noWrap/>
            <w:vAlign w:val="center"/>
          </w:tcPr>
          <w:p w14:paraId="141DD86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258.01 </w:t>
            </w:r>
          </w:p>
        </w:tc>
        <w:tc>
          <w:tcPr>
            <w:tcW w:w="1293" w:type="dxa"/>
            <w:tcBorders>
              <w:top w:val="nil"/>
              <w:left w:val="nil"/>
              <w:bottom w:val="single" w:color="auto" w:sz="4" w:space="0"/>
              <w:right w:val="single" w:color="auto" w:sz="4" w:space="0"/>
            </w:tcBorders>
            <w:shd w:val="clear" w:color="auto" w:fill="auto"/>
            <w:noWrap/>
            <w:vAlign w:val="center"/>
          </w:tcPr>
          <w:p w14:paraId="52DA76B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258.01 </w:t>
            </w:r>
          </w:p>
        </w:tc>
        <w:tc>
          <w:tcPr>
            <w:tcW w:w="469" w:type="pct"/>
            <w:tcBorders>
              <w:top w:val="nil"/>
              <w:left w:val="nil"/>
              <w:bottom w:val="single" w:color="auto" w:sz="4" w:space="0"/>
              <w:right w:val="single" w:color="auto" w:sz="4" w:space="0"/>
            </w:tcBorders>
            <w:shd w:val="clear" w:color="auto" w:fill="auto"/>
            <w:noWrap/>
            <w:vAlign w:val="center"/>
          </w:tcPr>
          <w:p w14:paraId="2B4F5C1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CFA9FA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FBBE53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38B702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3A5E572">
        <w:tblPrEx>
          <w:tblCellMar>
            <w:top w:w="0" w:type="dxa"/>
            <w:left w:w="108" w:type="dxa"/>
            <w:bottom w:w="0" w:type="dxa"/>
            <w:right w:w="108" w:type="dxa"/>
          </w:tblCellMar>
        </w:tblPrEx>
        <w:trPr>
          <w:trHeight w:val="595" w:hRule="atLeast"/>
          <w:jc w:val="center"/>
        </w:trPr>
        <w:tc>
          <w:tcPr>
            <w:tcW w:w="22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85E67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2050299</w:t>
            </w:r>
          </w:p>
        </w:tc>
        <w:tc>
          <w:tcPr>
            <w:tcW w:w="1535" w:type="dxa"/>
            <w:tcBorders>
              <w:top w:val="nil"/>
              <w:left w:val="nil"/>
              <w:bottom w:val="single" w:color="auto" w:sz="4" w:space="0"/>
              <w:right w:val="single" w:color="auto" w:sz="4" w:space="0"/>
            </w:tcBorders>
            <w:shd w:val="clear" w:color="000000" w:fill="FFFFFF"/>
            <w:noWrap/>
            <w:vAlign w:val="center"/>
          </w:tcPr>
          <w:p w14:paraId="2204829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1877" w:type="dxa"/>
            <w:tcBorders>
              <w:top w:val="nil"/>
              <w:left w:val="nil"/>
              <w:bottom w:val="single" w:color="auto" w:sz="4" w:space="0"/>
              <w:right w:val="single" w:color="auto" w:sz="4" w:space="0"/>
            </w:tcBorders>
            <w:shd w:val="clear" w:color="auto" w:fill="auto"/>
            <w:noWrap/>
            <w:vAlign w:val="center"/>
          </w:tcPr>
          <w:p w14:paraId="12C46E2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4,186.92 </w:t>
            </w:r>
          </w:p>
        </w:tc>
        <w:tc>
          <w:tcPr>
            <w:tcW w:w="1293" w:type="dxa"/>
            <w:tcBorders>
              <w:top w:val="nil"/>
              <w:left w:val="nil"/>
              <w:bottom w:val="single" w:color="auto" w:sz="4" w:space="0"/>
              <w:right w:val="single" w:color="auto" w:sz="4" w:space="0"/>
            </w:tcBorders>
            <w:shd w:val="clear" w:color="auto" w:fill="auto"/>
            <w:noWrap/>
            <w:vAlign w:val="center"/>
          </w:tcPr>
          <w:p w14:paraId="392CD13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4,186.92 </w:t>
            </w:r>
          </w:p>
        </w:tc>
        <w:tc>
          <w:tcPr>
            <w:tcW w:w="469" w:type="pct"/>
            <w:tcBorders>
              <w:top w:val="nil"/>
              <w:left w:val="nil"/>
              <w:bottom w:val="single" w:color="auto" w:sz="4" w:space="0"/>
              <w:right w:val="single" w:color="auto" w:sz="4" w:space="0"/>
            </w:tcBorders>
            <w:shd w:val="clear" w:color="auto" w:fill="auto"/>
            <w:noWrap/>
            <w:vAlign w:val="center"/>
          </w:tcPr>
          <w:p w14:paraId="2E40DF9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639F3D1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B7675F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A08BBB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79386E7">
        <w:tblPrEx>
          <w:tblCellMar>
            <w:top w:w="0" w:type="dxa"/>
            <w:left w:w="108" w:type="dxa"/>
            <w:bottom w:w="0" w:type="dxa"/>
            <w:right w:w="108" w:type="dxa"/>
          </w:tblCellMar>
        </w:tblPrEx>
        <w:trPr>
          <w:trHeight w:val="595" w:hRule="atLeast"/>
          <w:jc w:val="center"/>
        </w:trPr>
        <w:tc>
          <w:tcPr>
            <w:tcW w:w="22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C2A64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2050999</w:t>
            </w:r>
          </w:p>
        </w:tc>
        <w:tc>
          <w:tcPr>
            <w:tcW w:w="1535" w:type="dxa"/>
            <w:tcBorders>
              <w:top w:val="nil"/>
              <w:left w:val="nil"/>
              <w:bottom w:val="single" w:color="auto" w:sz="4" w:space="0"/>
              <w:right w:val="single" w:color="auto" w:sz="4" w:space="0"/>
            </w:tcBorders>
            <w:shd w:val="clear" w:color="000000" w:fill="FFFFFF"/>
            <w:noWrap/>
            <w:vAlign w:val="center"/>
          </w:tcPr>
          <w:p w14:paraId="57575FB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877" w:type="dxa"/>
            <w:tcBorders>
              <w:top w:val="nil"/>
              <w:left w:val="nil"/>
              <w:bottom w:val="single" w:color="auto" w:sz="4" w:space="0"/>
              <w:right w:val="single" w:color="auto" w:sz="4" w:space="0"/>
            </w:tcBorders>
            <w:shd w:val="clear" w:color="auto" w:fill="auto"/>
            <w:noWrap/>
            <w:vAlign w:val="center"/>
          </w:tcPr>
          <w:p w14:paraId="369AFDD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43.11 </w:t>
            </w:r>
          </w:p>
        </w:tc>
        <w:tc>
          <w:tcPr>
            <w:tcW w:w="1293" w:type="dxa"/>
            <w:tcBorders>
              <w:top w:val="nil"/>
              <w:left w:val="nil"/>
              <w:bottom w:val="single" w:color="auto" w:sz="4" w:space="0"/>
              <w:right w:val="single" w:color="auto" w:sz="4" w:space="0"/>
            </w:tcBorders>
            <w:shd w:val="clear" w:color="auto" w:fill="auto"/>
            <w:noWrap/>
            <w:vAlign w:val="center"/>
          </w:tcPr>
          <w:p w14:paraId="086D72C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w:t>
            </w:r>
          </w:p>
        </w:tc>
        <w:tc>
          <w:tcPr>
            <w:tcW w:w="469" w:type="pct"/>
            <w:tcBorders>
              <w:top w:val="nil"/>
              <w:left w:val="nil"/>
              <w:bottom w:val="single" w:color="auto" w:sz="4" w:space="0"/>
              <w:right w:val="single" w:color="auto" w:sz="4" w:space="0"/>
            </w:tcBorders>
            <w:shd w:val="clear" w:color="auto" w:fill="auto"/>
            <w:noWrap/>
            <w:vAlign w:val="center"/>
          </w:tcPr>
          <w:p w14:paraId="1D3457C8">
            <w:pPr>
              <w:widowControl/>
              <w:jc w:val="right"/>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43.11</w:t>
            </w: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2F3A586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B4E52B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7EA37C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169C7C8">
        <w:tblPrEx>
          <w:tblCellMar>
            <w:top w:w="0" w:type="dxa"/>
            <w:left w:w="108" w:type="dxa"/>
            <w:bottom w:w="0" w:type="dxa"/>
            <w:right w:w="108" w:type="dxa"/>
          </w:tblCellMar>
        </w:tblPrEx>
        <w:trPr>
          <w:trHeight w:val="595" w:hRule="atLeast"/>
          <w:jc w:val="center"/>
        </w:trPr>
        <w:tc>
          <w:tcPr>
            <w:tcW w:w="22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932F7A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2101102</w:t>
            </w:r>
          </w:p>
        </w:tc>
        <w:tc>
          <w:tcPr>
            <w:tcW w:w="1535" w:type="dxa"/>
            <w:tcBorders>
              <w:top w:val="nil"/>
              <w:left w:val="nil"/>
              <w:bottom w:val="single" w:color="auto" w:sz="4" w:space="0"/>
              <w:right w:val="single" w:color="auto" w:sz="4" w:space="0"/>
            </w:tcBorders>
            <w:shd w:val="clear" w:color="000000" w:fill="FFFFFF"/>
            <w:noWrap/>
            <w:vAlign w:val="center"/>
          </w:tcPr>
          <w:p w14:paraId="62EAF47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事业单位医疗</w:t>
            </w:r>
          </w:p>
        </w:tc>
        <w:tc>
          <w:tcPr>
            <w:tcW w:w="1877" w:type="dxa"/>
            <w:tcBorders>
              <w:top w:val="nil"/>
              <w:left w:val="nil"/>
              <w:bottom w:val="single" w:color="auto" w:sz="4" w:space="0"/>
              <w:right w:val="single" w:color="auto" w:sz="4" w:space="0"/>
            </w:tcBorders>
            <w:shd w:val="clear" w:color="auto" w:fill="auto"/>
            <w:noWrap/>
            <w:vAlign w:val="center"/>
          </w:tcPr>
          <w:p w14:paraId="038C9CC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234.00 </w:t>
            </w:r>
          </w:p>
        </w:tc>
        <w:tc>
          <w:tcPr>
            <w:tcW w:w="1293" w:type="dxa"/>
            <w:tcBorders>
              <w:top w:val="nil"/>
              <w:left w:val="nil"/>
              <w:bottom w:val="single" w:color="auto" w:sz="4" w:space="0"/>
              <w:right w:val="single" w:color="auto" w:sz="4" w:space="0"/>
            </w:tcBorders>
            <w:shd w:val="clear" w:color="auto" w:fill="auto"/>
            <w:noWrap/>
            <w:vAlign w:val="center"/>
          </w:tcPr>
          <w:p w14:paraId="63F58F7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234.00 </w:t>
            </w:r>
          </w:p>
        </w:tc>
        <w:tc>
          <w:tcPr>
            <w:tcW w:w="469" w:type="pct"/>
            <w:tcBorders>
              <w:top w:val="nil"/>
              <w:left w:val="nil"/>
              <w:bottom w:val="single" w:color="auto" w:sz="4" w:space="0"/>
              <w:right w:val="single" w:color="auto" w:sz="4" w:space="0"/>
            </w:tcBorders>
            <w:shd w:val="clear" w:color="auto" w:fill="auto"/>
            <w:noWrap/>
            <w:vAlign w:val="center"/>
          </w:tcPr>
          <w:p w14:paraId="378FA2A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8ECFE8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55B6DB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8D35FC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19F8020A">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6D126B01">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289F686F">
      <w:pPr>
        <w:widowControl/>
        <w:spacing w:line="400" w:lineRule="exact"/>
        <w:jc w:val="center"/>
        <w:textAlignment w:val="center"/>
        <w:rPr>
          <w:rFonts w:ascii="Times New Roman" w:hAnsi="Times New Roman" w:eastAsia="黑体" w:cs="Times New Roman"/>
          <w:color w:val="000000"/>
          <w:kern w:val="0"/>
          <w:sz w:val="32"/>
          <w:szCs w:val="32"/>
          <w:lang w:bidi="ar"/>
        </w:rPr>
      </w:pPr>
    </w:p>
    <w:p w14:paraId="49BCDE5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3508F3C3">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6276F3AC">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931"/>
        <w:gridCol w:w="2636"/>
        <w:gridCol w:w="616"/>
        <w:gridCol w:w="931"/>
        <w:gridCol w:w="1715"/>
        <w:gridCol w:w="1573"/>
        <w:gridCol w:w="1686"/>
      </w:tblGrid>
      <w:tr w14:paraId="0EF1FE73">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148BA3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2A75D2C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4ABDCCAC">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3AB1B2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62531FF3">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3E2776A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0C99B6C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47975CD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1C457FB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1C0974A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26D2E46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19885D1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6C65801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382CE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1A25916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01085FD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4DF7740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46D4CEC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37AD3ED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295614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6B9D571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720B838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C33617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0A261A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21E37E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5652277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4774.92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F145C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7B6D268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1DB2CB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CE60F6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61353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12665D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9E76D3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0394E3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153F4B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1AF5961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592F8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0A040D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72A102E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BFBCBC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127F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2C925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5A8CF8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95A3FF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754627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694F452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97AF6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1D6C94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399E19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3BB1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D09E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1C195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223436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4BF313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F3BA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11D7C77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DE9DD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716379F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6307B6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B3C3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F67F5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EF03B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CDFDFC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210CAE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FF76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0CD4903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1859E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422EDD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2D5560A2">
            <w:pPr>
              <w:widowControl/>
              <w:jc w:val="center"/>
              <w:rPr>
                <w:rFonts w:ascii="Times New Roman" w:hAnsi="Times New Roman" w:eastAsia="仿宋_GB2312" w:cs="Times New Roman"/>
                <w:kern w:val="0"/>
                <w:sz w:val="22"/>
              </w:rPr>
            </w:pPr>
            <w:r>
              <w:rPr>
                <w:rFonts w:hint="eastAsia"/>
              </w:rPr>
              <w:t>4540.92</w:t>
            </w:r>
          </w:p>
        </w:tc>
        <w:tc>
          <w:tcPr>
            <w:tcW w:w="0" w:type="auto"/>
            <w:tcBorders>
              <w:top w:val="nil"/>
              <w:left w:val="nil"/>
              <w:bottom w:val="single" w:color="auto" w:sz="4" w:space="0"/>
              <w:right w:val="single" w:color="auto" w:sz="4" w:space="0"/>
            </w:tcBorders>
            <w:shd w:val="clear" w:color="auto" w:fill="auto"/>
            <w:noWrap/>
            <w:vAlign w:val="center"/>
          </w:tcPr>
          <w:p w14:paraId="14CE9BE2">
            <w:pPr>
              <w:widowControl/>
              <w:jc w:val="center"/>
              <w:rPr>
                <w:rFonts w:ascii="Times New Roman" w:hAnsi="Times New Roman" w:eastAsia="仿宋_GB2312" w:cs="Times New Roman"/>
                <w:kern w:val="0"/>
                <w:sz w:val="22"/>
              </w:rPr>
            </w:pPr>
            <w:r>
              <w:rPr>
                <w:rFonts w:hint="eastAsia"/>
              </w:rPr>
              <w:t>4540.92</w:t>
            </w:r>
          </w:p>
        </w:tc>
        <w:tc>
          <w:tcPr>
            <w:tcW w:w="0" w:type="auto"/>
            <w:tcBorders>
              <w:top w:val="nil"/>
              <w:left w:val="nil"/>
              <w:bottom w:val="single" w:color="auto" w:sz="4" w:space="0"/>
              <w:right w:val="single" w:color="auto" w:sz="4" w:space="0"/>
            </w:tcBorders>
            <w:shd w:val="clear" w:color="auto" w:fill="auto"/>
            <w:noWrap/>
            <w:vAlign w:val="center"/>
          </w:tcPr>
          <w:p w14:paraId="1C4DE50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C292A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D33AE8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789E1E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CB4B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24C2271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92787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0AF22A0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02863AD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66682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5035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D8201F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5EB77F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4B8ECF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86720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5E77506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ACA52A">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kern w:val="0"/>
                <w:sz w:val="22"/>
                <w:lang w:val="en-US" w:eastAsia="zh-CN"/>
              </w:rPr>
              <w:t>九、卫生健康支出</w:t>
            </w:r>
          </w:p>
        </w:tc>
        <w:tc>
          <w:tcPr>
            <w:tcW w:w="0" w:type="auto"/>
            <w:tcBorders>
              <w:top w:val="nil"/>
              <w:left w:val="nil"/>
              <w:bottom w:val="single" w:color="auto" w:sz="4" w:space="0"/>
              <w:right w:val="single" w:color="auto" w:sz="4" w:space="0"/>
            </w:tcBorders>
            <w:shd w:val="clear" w:color="auto" w:fill="auto"/>
            <w:noWrap/>
            <w:vAlign w:val="center"/>
          </w:tcPr>
          <w:p w14:paraId="1FB04B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28F16707">
            <w:pPr>
              <w:widowControl/>
              <w:jc w:val="center"/>
              <w:rPr>
                <w:rFonts w:ascii="Times New Roman" w:hAnsi="Times New Roman" w:eastAsia="仿宋_GB2312" w:cs="Times New Roman"/>
                <w:kern w:val="0"/>
                <w:sz w:val="22"/>
              </w:rPr>
            </w:pPr>
            <w:r>
              <w:rPr>
                <w:rFonts w:hint="eastAsia"/>
              </w:rPr>
              <w:t>234</w:t>
            </w:r>
          </w:p>
        </w:tc>
        <w:tc>
          <w:tcPr>
            <w:tcW w:w="0" w:type="auto"/>
            <w:tcBorders>
              <w:top w:val="nil"/>
              <w:left w:val="nil"/>
              <w:bottom w:val="single" w:color="auto" w:sz="4" w:space="0"/>
              <w:right w:val="single" w:color="auto" w:sz="4" w:space="0"/>
            </w:tcBorders>
            <w:shd w:val="clear" w:color="auto" w:fill="auto"/>
            <w:noWrap/>
            <w:vAlign w:val="center"/>
          </w:tcPr>
          <w:p w14:paraId="358D726B">
            <w:pPr>
              <w:widowControl/>
              <w:jc w:val="center"/>
              <w:rPr>
                <w:rFonts w:ascii="Times New Roman" w:hAnsi="Times New Roman" w:eastAsia="仿宋_GB2312" w:cs="Times New Roman"/>
                <w:kern w:val="0"/>
                <w:sz w:val="22"/>
              </w:rPr>
            </w:pPr>
            <w:r>
              <w:rPr>
                <w:rFonts w:hint="eastAsia"/>
              </w:rPr>
              <w:t>234</w:t>
            </w:r>
          </w:p>
        </w:tc>
        <w:tc>
          <w:tcPr>
            <w:tcW w:w="0" w:type="auto"/>
            <w:tcBorders>
              <w:top w:val="nil"/>
              <w:left w:val="nil"/>
              <w:bottom w:val="single" w:color="auto" w:sz="4" w:space="0"/>
              <w:right w:val="single" w:color="auto" w:sz="4" w:space="0"/>
            </w:tcBorders>
            <w:shd w:val="clear" w:color="auto" w:fill="auto"/>
            <w:noWrap/>
            <w:vAlign w:val="center"/>
          </w:tcPr>
          <w:p w14:paraId="2B27193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56950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5D92E2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654463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A0F0B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387731E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3902BA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A659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2DAAC1A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86268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C29E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89934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09994A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502F09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6A2AC2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04A56531">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4774.92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10034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207C51A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4274F81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4774.92</w:t>
            </w:r>
          </w:p>
        </w:tc>
        <w:tc>
          <w:tcPr>
            <w:tcW w:w="0" w:type="auto"/>
            <w:tcBorders>
              <w:top w:val="nil"/>
              <w:left w:val="nil"/>
              <w:bottom w:val="single" w:color="auto" w:sz="4" w:space="0"/>
              <w:right w:val="single" w:color="auto" w:sz="4" w:space="0"/>
            </w:tcBorders>
            <w:shd w:val="clear" w:color="auto" w:fill="auto"/>
            <w:noWrap/>
            <w:vAlign w:val="center"/>
          </w:tcPr>
          <w:p w14:paraId="63A56BB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4774.92</w:t>
            </w:r>
          </w:p>
        </w:tc>
        <w:tc>
          <w:tcPr>
            <w:tcW w:w="0" w:type="auto"/>
            <w:tcBorders>
              <w:top w:val="nil"/>
              <w:left w:val="nil"/>
              <w:bottom w:val="single" w:color="auto" w:sz="4" w:space="0"/>
              <w:right w:val="single" w:color="auto" w:sz="4" w:space="0"/>
            </w:tcBorders>
            <w:shd w:val="clear" w:color="auto" w:fill="auto"/>
            <w:noWrap/>
            <w:vAlign w:val="center"/>
          </w:tcPr>
          <w:p w14:paraId="3450AF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BECE3C">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6E193AD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4B6F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399A9A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3B03AA90">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3FB1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A4856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6718BBF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E2D45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61F739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780FF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62CB4F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29D2E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577156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2EE2AD6A">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9AEFB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ED0CE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63D4DE2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B38200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DBABB7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46A33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4ABCB3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9FCFDE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5CEBD4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78EB0DF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ED629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09C3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697B06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E0078B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52AB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A5DA4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701872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EC73F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5347342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236804E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E6D64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B340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4AC898E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17B3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E923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9C216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513FF1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1E29B11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A569C4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486B14B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4774.92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1820A70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2BF063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0D79F35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4774.92</w:t>
            </w:r>
          </w:p>
        </w:tc>
        <w:tc>
          <w:tcPr>
            <w:tcW w:w="0" w:type="auto"/>
            <w:tcBorders>
              <w:top w:val="nil"/>
              <w:left w:val="nil"/>
              <w:bottom w:val="single" w:color="auto" w:sz="4" w:space="0"/>
              <w:right w:val="single" w:color="auto" w:sz="4" w:space="0"/>
            </w:tcBorders>
            <w:shd w:val="clear" w:color="000000" w:fill="FFFFFF"/>
            <w:noWrap/>
            <w:vAlign w:val="center"/>
          </w:tcPr>
          <w:p w14:paraId="1749AB3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4774.92</w:t>
            </w:r>
          </w:p>
        </w:tc>
        <w:tc>
          <w:tcPr>
            <w:tcW w:w="0" w:type="auto"/>
            <w:tcBorders>
              <w:top w:val="nil"/>
              <w:left w:val="nil"/>
              <w:bottom w:val="single" w:color="auto" w:sz="4" w:space="0"/>
              <w:right w:val="single" w:color="auto" w:sz="4" w:space="0"/>
            </w:tcBorders>
            <w:shd w:val="clear" w:color="auto" w:fill="auto"/>
            <w:noWrap/>
            <w:vAlign w:val="center"/>
          </w:tcPr>
          <w:p w14:paraId="75645826">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8C62D4">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24A1B3EE">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8B6E23F">
      <w:pPr>
        <w:widowControl/>
        <w:jc w:val="center"/>
        <w:rPr>
          <w:rFonts w:ascii="Times New Roman" w:hAnsi="Times New Roman" w:eastAsia="方正小标宋_GBK" w:cs="Times New Roman"/>
          <w:kern w:val="0"/>
          <w:sz w:val="36"/>
          <w:szCs w:val="36"/>
        </w:rPr>
      </w:pPr>
    </w:p>
    <w:p w14:paraId="4946ED0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7DB8BADF">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5E436318">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34497D54">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2513DE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1FCA872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095265F7">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972F2B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7AAE6FE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5A10701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4F4CEC5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62C39F0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2103374">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C79D158">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3A3D36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49973C4">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4B8F4C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E38444F">
            <w:pPr>
              <w:widowControl/>
              <w:jc w:val="left"/>
              <w:rPr>
                <w:rFonts w:ascii="Times New Roman" w:hAnsi="Times New Roman" w:eastAsia="仿宋_GB2312" w:cs="Times New Roman"/>
                <w:kern w:val="0"/>
                <w:szCs w:val="21"/>
              </w:rPr>
            </w:pPr>
          </w:p>
        </w:tc>
      </w:tr>
      <w:tr w14:paraId="7D578E86">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AEF9BEF">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580B78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88D6D48">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7B179F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E563748">
            <w:pPr>
              <w:widowControl/>
              <w:jc w:val="left"/>
              <w:rPr>
                <w:rFonts w:ascii="Times New Roman" w:hAnsi="Times New Roman" w:eastAsia="仿宋_GB2312" w:cs="Times New Roman"/>
                <w:kern w:val="0"/>
                <w:szCs w:val="21"/>
              </w:rPr>
            </w:pPr>
          </w:p>
        </w:tc>
      </w:tr>
      <w:tr w14:paraId="7B53A010">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790FAB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4EFE3E4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2462B2A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3D7FFAA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3733A18E">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4EE879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3540456D">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4774.92</w:t>
            </w: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47EAB970">
            <w:pPr>
              <w:widowControl/>
              <w:tabs>
                <w:tab w:val="left" w:pos="277"/>
                <w:tab w:val="center" w:pos="1803"/>
              </w:tabs>
              <w:jc w:val="left"/>
              <w:rPr>
                <w:rFonts w:ascii="Times New Roman" w:hAnsi="Times New Roman" w:eastAsia="仿宋_GB2312" w:cs="Times New Roman"/>
                <w:b/>
                <w:bCs/>
                <w:kern w:val="0"/>
                <w:szCs w:val="21"/>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4731.81</w:t>
            </w:r>
          </w:p>
        </w:tc>
        <w:tc>
          <w:tcPr>
            <w:tcW w:w="3000" w:type="dxa"/>
            <w:tcBorders>
              <w:top w:val="nil"/>
              <w:left w:val="nil"/>
              <w:bottom w:val="single" w:color="auto" w:sz="4" w:space="0"/>
              <w:right w:val="single" w:color="auto" w:sz="8" w:space="0"/>
            </w:tcBorders>
            <w:shd w:val="clear" w:color="auto" w:fill="auto"/>
            <w:vAlign w:val="center"/>
          </w:tcPr>
          <w:p w14:paraId="09EE1A1C">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43.11</w:t>
            </w:r>
            <w:r>
              <w:rPr>
                <w:rFonts w:ascii="Times New Roman" w:hAnsi="Times New Roman" w:eastAsia="仿宋_GB2312" w:cs="Times New Roman"/>
                <w:kern w:val="0"/>
                <w:szCs w:val="21"/>
              </w:rPr>
              <w:t>　</w:t>
            </w:r>
          </w:p>
        </w:tc>
      </w:tr>
      <w:tr w14:paraId="03F2128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167E503">
            <w:pPr>
              <w:keepNext w:val="0"/>
              <w:keepLines w:val="0"/>
              <w:widowControl/>
              <w:suppressLineNumbers w:val="0"/>
              <w:jc w:val="left"/>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2050201</w:t>
            </w:r>
          </w:p>
        </w:tc>
        <w:tc>
          <w:tcPr>
            <w:tcW w:w="3527" w:type="dxa"/>
            <w:tcBorders>
              <w:top w:val="nil"/>
              <w:left w:val="nil"/>
              <w:bottom w:val="single" w:color="auto" w:sz="4" w:space="0"/>
              <w:right w:val="single" w:color="auto" w:sz="4" w:space="0"/>
            </w:tcBorders>
            <w:shd w:val="clear" w:color="000000" w:fill="FFFFFF"/>
            <w:vAlign w:val="center"/>
          </w:tcPr>
          <w:p w14:paraId="7735A8CD">
            <w:pPr>
              <w:keepNext w:val="0"/>
              <w:keepLines w:val="0"/>
              <w:widowControl/>
              <w:suppressLineNumbers w:val="0"/>
              <w:jc w:val="left"/>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学前教育</w:t>
            </w:r>
          </w:p>
        </w:tc>
        <w:tc>
          <w:tcPr>
            <w:tcW w:w="3000" w:type="dxa"/>
            <w:tcBorders>
              <w:top w:val="nil"/>
              <w:left w:val="nil"/>
              <w:bottom w:val="single" w:color="auto" w:sz="4" w:space="0"/>
              <w:right w:val="single" w:color="auto" w:sz="4" w:space="0"/>
            </w:tcBorders>
            <w:shd w:val="clear" w:color="auto" w:fill="auto"/>
            <w:vAlign w:val="center"/>
          </w:tcPr>
          <w:p w14:paraId="68DC4293">
            <w:pPr>
              <w:keepNext w:val="0"/>
              <w:keepLines w:val="0"/>
              <w:widowControl/>
              <w:suppressLineNumbers w:val="0"/>
              <w:jc w:val="right"/>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51.89 </w:t>
            </w:r>
          </w:p>
        </w:tc>
        <w:tc>
          <w:tcPr>
            <w:tcW w:w="3492" w:type="dxa"/>
            <w:tcBorders>
              <w:top w:val="nil"/>
              <w:left w:val="nil"/>
              <w:bottom w:val="single" w:color="auto" w:sz="4" w:space="0"/>
              <w:right w:val="single" w:color="auto" w:sz="4" w:space="0"/>
            </w:tcBorders>
            <w:shd w:val="clear" w:color="auto" w:fill="auto"/>
            <w:vAlign w:val="center"/>
          </w:tcPr>
          <w:p w14:paraId="71FF2CF2">
            <w:pPr>
              <w:keepNext w:val="0"/>
              <w:keepLines w:val="0"/>
              <w:widowControl/>
              <w:suppressLineNumbers w:val="0"/>
              <w:jc w:val="right"/>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51.89 </w:t>
            </w:r>
          </w:p>
        </w:tc>
        <w:tc>
          <w:tcPr>
            <w:tcW w:w="3000" w:type="dxa"/>
            <w:tcBorders>
              <w:top w:val="nil"/>
              <w:left w:val="nil"/>
              <w:bottom w:val="single" w:color="auto" w:sz="4" w:space="0"/>
              <w:right w:val="single" w:color="auto" w:sz="8" w:space="0"/>
            </w:tcBorders>
            <w:shd w:val="clear" w:color="auto" w:fill="auto"/>
            <w:vAlign w:val="center"/>
          </w:tcPr>
          <w:p w14:paraId="56DA6E3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AC77ED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D69A5C0">
            <w:pPr>
              <w:keepNext w:val="0"/>
              <w:keepLines w:val="0"/>
              <w:widowControl/>
              <w:suppressLineNumbers w:val="0"/>
              <w:jc w:val="left"/>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2050202</w:t>
            </w:r>
          </w:p>
        </w:tc>
        <w:tc>
          <w:tcPr>
            <w:tcW w:w="3527" w:type="dxa"/>
            <w:tcBorders>
              <w:top w:val="nil"/>
              <w:left w:val="nil"/>
              <w:bottom w:val="single" w:color="auto" w:sz="4" w:space="0"/>
              <w:right w:val="single" w:color="auto" w:sz="4" w:space="0"/>
            </w:tcBorders>
            <w:shd w:val="clear" w:color="000000" w:fill="FFFFFF"/>
            <w:vAlign w:val="center"/>
          </w:tcPr>
          <w:p w14:paraId="07587643">
            <w:pPr>
              <w:keepNext w:val="0"/>
              <w:keepLines w:val="0"/>
              <w:widowControl/>
              <w:suppressLineNumbers w:val="0"/>
              <w:jc w:val="left"/>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小学教育</w:t>
            </w:r>
          </w:p>
        </w:tc>
        <w:tc>
          <w:tcPr>
            <w:tcW w:w="3000" w:type="dxa"/>
            <w:tcBorders>
              <w:top w:val="nil"/>
              <w:left w:val="nil"/>
              <w:bottom w:val="single" w:color="auto" w:sz="4" w:space="0"/>
              <w:right w:val="single" w:color="auto" w:sz="4" w:space="0"/>
            </w:tcBorders>
            <w:shd w:val="clear" w:color="auto" w:fill="auto"/>
            <w:vAlign w:val="center"/>
          </w:tcPr>
          <w:p w14:paraId="388995D6">
            <w:pPr>
              <w:keepNext w:val="0"/>
              <w:keepLines w:val="0"/>
              <w:widowControl/>
              <w:suppressLineNumbers w:val="0"/>
              <w:jc w:val="right"/>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673.40 </w:t>
            </w:r>
          </w:p>
        </w:tc>
        <w:tc>
          <w:tcPr>
            <w:tcW w:w="3492" w:type="dxa"/>
            <w:tcBorders>
              <w:top w:val="nil"/>
              <w:left w:val="nil"/>
              <w:bottom w:val="single" w:color="auto" w:sz="4" w:space="0"/>
              <w:right w:val="single" w:color="auto" w:sz="4" w:space="0"/>
            </w:tcBorders>
            <w:shd w:val="clear" w:color="auto" w:fill="auto"/>
            <w:vAlign w:val="center"/>
          </w:tcPr>
          <w:p w14:paraId="05918ED8">
            <w:pPr>
              <w:keepNext w:val="0"/>
              <w:keepLines w:val="0"/>
              <w:widowControl/>
              <w:suppressLineNumbers w:val="0"/>
              <w:jc w:val="right"/>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673.40 </w:t>
            </w:r>
          </w:p>
        </w:tc>
        <w:tc>
          <w:tcPr>
            <w:tcW w:w="3000" w:type="dxa"/>
            <w:tcBorders>
              <w:top w:val="nil"/>
              <w:left w:val="nil"/>
              <w:bottom w:val="single" w:color="auto" w:sz="4" w:space="0"/>
              <w:right w:val="single" w:color="auto" w:sz="8" w:space="0"/>
            </w:tcBorders>
            <w:shd w:val="clear" w:color="auto" w:fill="auto"/>
            <w:vAlign w:val="center"/>
          </w:tcPr>
          <w:p w14:paraId="450A7A5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766939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DAF6341">
            <w:pPr>
              <w:keepNext w:val="0"/>
              <w:keepLines w:val="0"/>
              <w:widowControl/>
              <w:suppressLineNumbers w:val="0"/>
              <w:jc w:val="left"/>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2050203</w:t>
            </w:r>
          </w:p>
        </w:tc>
        <w:tc>
          <w:tcPr>
            <w:tcW w:w="3527" w:type="dxa"/>
            <w:tcBorders>
              <w:top w:val="nil"/>
              <w:left w:val="nil"/>
              <w:bottom w:val="single" w:color="auto" w:sz="4" w:space="0"/>
              <w:right w:val="single" w:color="auto" w:sz="4" w:space="0"/>
            </w:tcBorders>
            <w:shd w:val="clear" w:color="000000" w:fill="FFFFFF"/>
            <w:vAlign w:val="center"/>
          </w:tcPr>
          <w:p w14:paraId="436C1D80">
            <w:pPr>
              <w:keepNext w:val="0"/>
              <w:keepLines w:val="0"/>
              <w:widowControl/>
              <w:suppressLineNumbers w:val="0"/>
              <w:jc w:val="left"/>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初中教育</w:t>
            </w:r>
          </w:p>
        </w:tc>
        <w:tc>
          <w:tcPr>
            <w:tcW w:w="3000" w:type="dxa"/>
            <w:tcBorders>
              <w:top w:val="nil"/>
              <w:left w:val="nil"/>
              <w:bottom w:val="single" w:color="auto" w:sz="4" w:space="0"/>
              <w:right w:val="single" w:color="auto" w:sz="4" w:space="0"/>
            </w:tcBorders>
            <w:shd w:val="clear" w:color="auto" w:fill="auto"/>
            <w:vAlign w:val="center"/>
          </w:tcPr>
          <w:p w14:paraId="1655E5C7">
            <w:pPr>
              <w:keepNext w:val="0"/>
              <w:keepLines w:val="0"/>
              <w:widowControl/>
              <w:suppressLineNumbers w:val="0"/>
              <w:jc w:val="right"/>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258.01 </w:t>
            </w:r>
          </w:p>
        </w:tc>
        <w:tc>
          <w:tcPr>
            <w:tcW w:w="3492" w:type="dxa"/>
            <w:tcBorders>
              <w:top w:val="nil"/>
              <w:left w:val="nil"/>
              <w:bottom w:val="single" w:color="auto" w:sz="4" w:space="0"/>
              <w:right w:val="single" w:color="auto" w:sz="4" w:space="0"/>
            </w:tcBorders>
            <w:shd w:val="clear" w:color="auto" w:fill="auto"/>
            <w:vAlign w:val="center"/>
          </w:tcPr>
          <w:p w14:paraId="406F4D82">
            <w:pPr>
              <w:keepNext w:val="0"/>
              <w:keepLines w:val="0"/>
              <w:widowControl/>
              <w:suppressLineNumbers w:val="0"/>
              <w:jc w:val="right"/>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258.01 </w:t>
            </w:r>
          </w:p>
        </w:tc>
        <w:tc>
          <w:tcPr>
            <w:tcW w:w="3000" w:type="dxa"/>
            <w:tcBorders>
              <w:top w:val="nil"/>
              <w:left w:val="nil"/>
              <w:bottom w:val="single" w:color="auto" w:sz="4" w:space="0"/>
              <w:right w:val="single" w:color="auto" w:sz="8" w:space="0"/>
            </w:tcBorders>
            <w:shd w:val="clear" w:color="auto" w:fill="auto"/>
            <w:vAlign w:val="center"/>
          </w:tcPr>
          <w:p w14:paraId="4793A3D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65A097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767FF168">
            <w:pPr>
              <w:keepNext w:val="0"/>
              <w:keepLines w:val="0"/>
              <w:widowControl/>
              <w:suppressLineNumbers w:val="0"/>
              <w:jc w:val="left"/>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2050299</w:t>
            </w:r>
          </w:p>
        </w:tc>
        <w:tc>
          <w:tcPr>
            <w:tcW w:w="3527" w:type="dxa"/>
            <w:tcBorders>
              <w:top w:val="nil"/>
              <w:left w:val="nil"/>
              <w:bottom w:val="single" w:color="auto" w:sz="4" w:space="0"/>
              <w:right w:val="single" w:color="auto" w:sz="4" w:space="0"/>
            </w:tcBorders>
            <w:shd w:val="clear" w:color="000000" w:fill="FFFFFF"/>
            <w:vAlign w:val="center"/>
          </w:tcPr>
          <w:p w14:paraId="2675599F">
            <w:pPr>
              <w:keepNext w:val="0"/>
              <w:keepLines w:val="0"/>
              <w:widowControl/>
              <w:suppressLineNumbers w:val="0"/>
              <w:jc w:val="left"/>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其他普通教育支出</w:t>
            </w:r>
          </w:p>
        </w:tc>
        <w:tc>
          <w:tcPr>
            <w:tcW w:w="3000" w:type="dxa"/>
            <w:tcBorders>
              <w:top w:val="nil"/>
              <w:left w:val="nil"/>
              <w:bottom w:val="single" w:color="auto" w:sz="4" w:space="0"/>
              <w:right w:val="single" w:color="auto" w:sz="4" w:space="0"/>
            </w:tcBorders>
            <w:shd w:val="clear" w:color="auto" w:fill="auto"/>
            <w:vAlign w:val="center"/>
          </w:tcPr>
          <w:p w14:paraId="1CDA4A9A">
            <w:pPr>
              <w:keepNext w:val="0"/>
              <w:keepLines w:val="0"/>
              <w:widowControl/>
              <w:suppressLineNumbers w:val="0"/>
              <w:jc w:val="right"/>
              <w:textAlignment w:val="center"/>
              <w:rPr>
                <w:rFonts w:ascii="Times New Roman" w:hAnsi="Times New Roman" w:eastAsia="仿宋_GB2312" w:cs="Times New Roman"/>
                <w:kern w:val="0"/>
                <w:sz w:val="24"/>
                <w:szCs w:val="24"/>
                <w:lang w:val="en-US" w:eastAsia="zh-CN" w:bidi="ar-SA"/>
              </w:rPr>
            </w:pPr>
            <w:r>
              <w:rPr>
                <w:rFonts w:hint="eastAsia"/>
              </w:rPr>
              <w:t>3514.51</w:t>
            </w:r>
          </w:p>
        </w:tc>
        <w:tc>
          <w:tcPr>
            <w:tcW w:w="3492" w:type="dxa"/>
            <w:tcBorders>
              <w:top w:val="nil"/>
              <w:left w:val="nil"/>
              <w:bottom w:val="single" w:color="auto" w:sz="4" w:space="0"/>
              <w:right w:val="single" w:color="auto" w:sz="4" w:space="0"/>
            </w:tcBorders>
            <w:shd w:val="clear" w:color="auto" w:fill="auto"/>
            <w:vAlign w:val="center"/>
          </w:tcPr>
          <w:p w14:paraId="6A4567AA">
            <w:pPr>
              <w:keepNext w:val="0"/>
              <w:keepLines w:val="0"/>
              <w:widowControl/>
              <w:suppressLineNumbers w:val="0"/>
              <w:jc w:val="right"/>
              <w:textAlignment w:val="center"/>
              <w:rPr>
                <w:rFonts w:ascii="Times New Roman" w:hAnsi="Times New Roman" w:eastAsia="仿宋_GB2312" w:cs="Times New Roman"/>
                <w:kern w:val="0"/>
                <w:sz w:val="24"/>
                <w:szCs w:val="24"/>
                <w:lang w:val="en-US" w:eastAsia="zh-CN" w:bidi="ar-SA"/>
              </w:rPr>
            </w:pPr>
            <w:r>
              <w:rPr>
                <w:rFonts w:hint="eastAsia"/>
              </w:rPr>
              <w:t>3514.51</w:t>
            </w:r>
          </w:p>
        </w:tc>
        <w:tc>
          <w:tcPr>
            <w:tcW w:w="3000" w:type="dxa"/>
            <w:tcBorders>
              <w:top w:val="nil"/>
              <w:left w:val="nil"/>
              <w:bottom w:val="single" w:color="auto" w:sz="4" w:space="0"/>
              <w:right w:val="single" w:color="auto" w:sz="8" w:space="0"/>
            </w:tcBorders>
            <w:shd w:val="clear" w:color="auto" w:fill="auto"/>
            <w:vAlign w:val="center"/>
          </w:tcPr>
          <w:p w14:paraId="5DD9F21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889CB2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3A0A1D23">
            <w:pPr>
              <w:keepNext w:val="0"/>
              <w:keepLines w:val="0"/>
              <w:widowControl/>
              <w:suppressLineNumbers w:val="0"/>
              <w:jc w:val="left"/>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2050999</w:t>
            </w:r>
          </w:p>
        </w:tc>
        <w:tc>
          <w:tcPr>
            <w:tcW w:w="3527" w:type="dxa"/>
            <w:tcBorders>
              <w:top w:val="nil"/>
              <w:left w:val="nil"/>
              <w:bottom w:val="single" w:color="auto" w:sz="4" w:space="0"/>
              <w:right w:val="single" w:color="auto" w:sz="4" w:space="0"/>
            </w:tcBorders>
            <w:shd w:val="clear" w:color="000000" w:fill="FFFFFF"/>
            <w:vAlign w:val="center"/>
          </w:tcPr>
          <w:p w14:paraId="0D565BFB">
            <w:pPr>
              <w:keepNext w:val="0"/>
              <w:keepLines w:val="0"/>
              <w:widowControl/>
              <w:suppressLineNumbers w:val="0"/>
              <w:jc w:val="left"/>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3000" w:type="dxa"/>
            <w:tcBorders>
              <w:top w:val="nil"/>
              <w:left w:val="nil"/>
              <w:bottom w:val="single" w:color="auto" w:sz="4" w:space="0"/>
              <w:right w:val="single" w:color="auto" w:sz="4" w:space="0"/>
            </w:tcBorders>
            <w:shd w:val="clear" w:color="auto" w:fill="auto"/>
            <w:vAlign w:val="center"/>
          </w:tcPr>
          <w:p w14:paraId="0A890E19">
            <w:pPr>
              <w:keepNext w:val="0"/>
              <w:keepLines w:val="0"/>
              <w:widowControl/>
              <w:suppressLineNumbers w:val="0"/>
              <w:jc w:val="right"/>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43.11 </w:t>
            </w:r>
          </w:p>
        </w:tc>
        <w:tc>
          <w:tcPr>
            <w:tcW w:w="3492" w:type="dxa"/>
            <w:tcBorders>
              <w:top w:val="nil"/>
              <w:left w:val="nil"/>
              <w:bottom w:val="single" w:color="auto" w:sz="4" w:space="0"/>
              <w:right w:val="single" w:color="auto" w:sz="4" w:space="0"/>
            </w:tcBorders>
            <w:shd w:val="clear" w:color="auto" w:fill="auto"/>
            <w:vAlign w:val="center"/>
          </w:tcPr>
          <w:p w14:paraId="2AE28AF6">
            <w:pPr>
              <w:keepNext w:val="0"/>
              <w:keepLines w:val="0"/>
              <w:widowControl/>
              <w:suppressLineNumbers w:val="0"/>
              <w:jc w:val="right"/>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 </w:t>
            </w:r>
          </w:p>
        </w:tc>
        <w:tc>
          <w:tcPr>
            <w:tcW w:w="3000" w:type="dxa"/>
            <w:tcBorders>
              <w:top w:val="nil"/>
              <w:left w:val="nil"/>
              <w:bottom w:val="single" w:color="auto" w:sz="4" w:space="0"/>
              <w:right w:val="single" w:color="auto" w:sz="8" w:space="0"/>
            </w:tcBorders>
            <w:shd w:val="clear" w:color="auto" w:fill="auto"/>
            <w:vAlign w:val="center"/>
          </w:tcPr>
          <w:p w14:paraId="038DE6E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43.11</w:t>
            </w:r>
          </w:p>
        </w:tc>
      </w:tr>
      <w:tr w14:paraId="7DF45D1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14:paraId="39117DE6">
            <w:pPr>
              <w:keepNext w:val="0"/>
              <w:keepLines w:val="0"/>
              <w:widowControl/>
              <w:suppressLineNumbers w:val="0"/>
              <w:jc w:val="left"/>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2101102</w:t>
            </w:r>
          </w:p>
        </w:tc>
        <w:tc>
          <w:tcPr>
            <w:tcW w:w="3527" w:type="dxa"/>
            <w:tcBorders>
              <w:top w:val="nil"/>
              <w:left w:val="nil"/>
              <w:bottom w:val="single" w:color="auto" w:sz="8" w:space="0"/>
              <w:right w:val="single" w:color="auto" w:sz="4" w:space="0"/>
            </w:tcBorders>
            <w:shd w:val="clear" w:color="000000" w:fill="FFFFFF"/>
            <w:vAlign w:val="center"/>
          </w:tcPr>
          <w:p w14:paraId="126727E3">
            <w:pPr>
              <w:keepNext w:val="0"/>
              <w:keepLines w:val="0"/>
              <w:widowControl/>
              <w:suppressLineNumbers w:val="0"/>
              <w:jc w:val="left"/>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事业单位医疗</w:t>
            </w:r>
          </w:p>
        </w:tc>
        <w:tc>
          <w:tcPr>
            <w:tcW w:w="3000" w:type="dxa"/>
            <w:tcBorders>
              <w:top w:val="nil"/>
              <w:left w:val="nil"/>
              <w:bottom w:val="single" w:color="auto" w:sz="8" w:space="0"/>
              <w:right w:val="single" w:color="auto" w:sz="4" w:space="0"/>
            </w:tcBorders>
            <w:shd w:val="clear" w:color="auto" w:fill="auto"/>
            <w:vAlign w:val="center"/>
          </w:tcPr>
          <w:p w14:paraId="25ABF421">
            <w:pPr>
              <w:keepNext w:val="0"/>
              <w:keepLines w:val="0"/>
              <w:widowControl/>
              <w:suppressLineNumbers w:val="0"/>
              <w:jc w:val="right"/>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234.00 </w:t>
            </w:r>
          </w:p>
        </w:tc>
        <w:tc>
          <w:tcPr>
            <w:tcW w:w="3492" w:type="dxa"/>
            <w:tcBorders>
              <w:top w:val="nil"/>
              <w:left w:val="nil"/>
              <w:bottom w:val="single" w:color="auto" w:sz="8" w:space="0"/>
              <w:right w:val="single" w:color="auto" w:sz="4" w:space="0"/>
            </w:tcBorders>
            <w:shd w:val="clear" w:color="auto" w:fill="auto"/>
            <w:vAlign w:val="center"/>
          </w:tcPr>
          <w:p w14:paraId="61B62F54">
            <w:pPr>
              <w:keepNext w:val="0"/>
              <w:keepLines w:val="0"/>
              <w:widowControl/>
              <w:suppressLineNumbers w:val="0"/>
              <w:jc w:val="right"/>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234.00 </w:t>
            </w:r>
          </w:p>
        </w:tc>
        <w:tc>
          <w:tcPr>
            <w:tcW w:w="3000" w:type="dxa"/>
            <w:tcBorders>
              <w:top w:val="nil"/>
              <w:left w:val="nil"/>
              <w:bottom w:val="single" w:color="auto" w:sz="8" w:space="0"/>
              <w:right w:val="single" w:color="auto" w:sz="8" w:space="0"/>
            </w:tcBorders>
            <w:shd w:val="clear" w:color="auto" w:fill="auto"/>
            <w:vAlign w:val="center"/>
          </w:tcPr>
          <w:p w14:paraId="0D21911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700C69D2">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1EA01B35">
      <w:pPr>
        <w:widowControl/>
        <w:jc w:val="left"/>
        <w:rPr>
          <w:rFonts w:ascii="Times New Roman" w:hAnsi="Times New Roman" w:eastAsia="仿宋_GB2312" w:cs="Times New Roman"/>
          <w:bCs/>
          <w:kern w:val="0"/>
          <w:szCs w:val="21"/>
        </w:rPr>
      </w:pPr>
    </w:p>
    <w:p w14:paraId="25B9DA8B">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7405A318">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53179320">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45D971D6">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1063"/>
        <w:gridCol w:w="1019"/>
        <w:gridCol w:w="2018"/>
        <w:gridCol w:w="933"/>
        <w:gridCol w:w="1217"/>
        <w:gridCol w:w="3517"/>
        <w:gridCol w:w="929"/>
      </w:tblGrid>
      <w:tr w14:paraId="7BF178C9">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4CC0578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704F26A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063" w:type="dxa"/>
            <w:tcBorders>
              <w:top w:val="single" w:color="auto" w:sz="4" w:space="0"/>
              <w:left w:val="nil"/>
              <w:bottom w:val="single" w:color="auto" w:sz="4" w:space="0"/>
              <w:right w:val="single" w:color="auto" w:sz="4" w:space="0"/>
            </w:tcBorders>
            <w:shd w:val="clear" w:color="auto" w:fill="auto"/>
            <w:vAlign w:val="center"/>
          </w:tcPr>
          <w:p w14:paraId="237CCE2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019" w:type="dxa"/>
            <w:tcBorders>
              <w:top w:val="single" w:color="auto" w:sz="4" w:space="0"/>
              <w:left w:val="nil"/>
              <w:bottom w:val="single" w:color="auto" w:sz="4" w:space="0"/>
              <w:right w:val="single" w:color="auto" w:sz="4" w:space="0"/>
            </w:tcBorders>
            <w:shd w:val="clear" w:color="auto" w:fill="auto"/>
            <w:vAlign w:val="center"/>
          </w:tcPr>
          <w:p w14:paraId="4AC9D8A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4A50A03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32A3B44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62AC595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76677D3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11B4BCC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27CBCC1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8E92C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1CE5D2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063" w:type="dxa"/>
            <w:tcBorders>
              <w:top w:val="nil"/>
              <w:left w:val="nil"/>
              <w:bottom w:val="single" w:color="auto" w:sz="4" w:space="0"/>
              <w:right w:val="single" w:color="auto" w:sz="4" w:space="0"/>
            </w:tcBorders>
            <w:shd w:val="clear" w:color="auto" w:fill="auto"/>
            <w:noWrap/>
            <w:vAlign w:val="center"/>
          </w:tcPr>
          <w:p w14:paraId="6889489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4,027.48 </w:t>
            </w:r>
          </w:p>
        </w:tc>
        <w:tc>
          <w:tcPr>
            <w:tcW w:w="1019" w:type="dxa"/>
            <w:tcBorders>
              <w:top w:val="nil"/>
              <w:left w:val="nil"/>
              <w:bottom w:val="single" w:color="auto" w:sz="4" w:space="0"/>
              <w:right w:val="single" w:color="auto" w:sz="4" w:space="0"/>
            </w:tcBorders>
            <w:shd w:val="clear" w:color="auto" w:fill="auto"/>
            <w:noWrap/>
            <w:vAlign w:val="center"/>
          </w:tcPr>
          <w:p w14:paraId="2A1C72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09E329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88E103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530.27 </w:t>
            </w:r>
          </w:p>
        </w:tc>
        <w:tc>
          <w:tcPr>
            <w:tcW w:w="1217" w:type="dxa"/>
            <w:tcBorders>
              <w:top w:val="nil"/>
              <w:left w:val="nil"/>
              <w:bottom w:val="single" w:color="auto" w:sz="4" w:space="0"/>
              <w:right w:val="single" w:color="auto" w:sz="4" w:space="0"/>
            </w:tcBorders>
            <w:shd w:val="clear" w:color="auto" w:fill="auto"/>
            <w:noWrap/>
            <w:vAlign w:val="center"/>
          </w:tcPr>
          <w:p w14:paraId="46CDDE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10B119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225BA9D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79FEC6A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0F86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2F4E0D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063" w:type="dxa"/>
            <w:tcBorders>
              <w:top w:val="nil"/>
              <w:left w:val="nil"/>
              <w:bottom w:val="single" w:color="auto" w:sz="4" w:space="0"/>
              <w:right w:val="single" w:color="auto" w:sz="4" w:space="0"/>
            </w:tcBorders>
            <w:shd w:val="clear" w:color="auto" w:fill="auto"/>
            <w:noWrap/>
            <w:vAlign w:val="center"/>
          </w:tcPr>
          <w:p w14:paraId="13B101A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1,630.23 </w:t>
            </w:r>
          </w:p>
        </w:tc>
        <w:tc>
          <w:tcPr>
            <w:tcW w:w="1019" w:type="dxa"/>
            <w:tcBorders>
              <w:top w:val="nil"/>
              <w:left w:val="nil"/>
              <w:bottom w:val="single" w:color="auto" w:sz="4" w:space="0"/>
              <w:right w:val="single" w:color="auto" w:sz="4" w:space="0"/>
            </w:tcBorders>
            <w:shd w:val="clear" w:color="auto" w:fill="auto"/>
            <w:noWrap/>
            <w:vAlign w:val="center"/>
          </w:tcPr>
          <w:p w14:paraId="6CD69D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5FAEBD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53ACD17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46.37 </w:t>
            </w:r>
          </w:p>
        </w:tc>
        <w:tc>
          <w:tcPr>
            <w:tcW w:w="1217" w:type="dxa"/>
            <w:tcBorders>
              <w:top w:val="nil"/>
              <w:left w:val="nil"/>
              <w:bottom w:val="single" w:color="auto" w:sz="4" w:space="0"/>
              <w:right w:val="single" w:color="auto" w:sz="4" w:space="0"/>
            </w:tcBorders>
            <w:shd w:val="clear" w:color="auto" w:fill="auto"/>
            <w:noWrap/>
            <w:vAlign w:val="center"/>
          </w:tcPr>
          <w:p w14:paraId="355DF8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2E4A64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261B278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06E5503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C5AD5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3BD448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063" w:type="dxa"/>
            <w:tcBorders>
              <w:top w:val="nil"/>
              <w:left w:val="nil"/>
              <w:bottom w:val="single" w:color="auto" w:sz="4" w:space="0"/>
              <w:right w:val="single" w:color="auto" w:sz="4" w:space="0"/>
            </w:tcBorders>
            <w:shd w:val="clear" w:color="auto" w:fill="auto"/>
            <w:noWrap/>
            <w:vAlign w:val="center"/>
          </w:tcPr>
          <w:p w14:paraId="591C67E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10.26 </w:t>
            </w:r>
          </w:p>
        </w:tc>
        <w:tc>
          <w:tcPr>
            <w:tcW w:w="1019" w:type="dxa"/>
            <w:tcBorders>
              <w:top w:val="nil"/>
              <w:left w:val="nil"/>
              <w:bottom w:val="single" w:color="auto" w:sz="4" w:space="0"/>
              <w:right w:val="single" w:color="auto" w:sz="4" w:space="0"/>
            </w:tcBorders>
            <w:shd w:val="clear" w:color="auto" w:fill="auto"/>
            <w:noWrap/>
            <w:vAlign w:val="center"/>
          </w:tcPr>
          <w:p w14:paraId="1FE306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110938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1E6EA55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32.13 </w:t>
            </w:r>
          </w:p>
        </w:tc>
        <w:tc>
          <w:tcPr>
            <w:tcW w:w="1217" w:type="dxa"/>
            <w:tcBorders>
              <w:top w:val="nil"/>
              <w:left w:val="nil"/>
              <w:bottom w:val="single" w:color="auto" w:sz="4" w:space="0"/>
              <w:right w:val="single" w:color="auto" w:sz="4" w:space="0"/>
            </w:tcBorders>
            <w:shd w:val="clear" w:color="auto" w:fill="auto"/>
            <w:noWrap/>
            <w:vAlign w:val="center"/>
          </w:tcPr>
          <w:p w14:paraId="3C24A1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64A683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644D8C7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708E8B5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824F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1C6B49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063" w:type="dxa"/>
            <w:tcBorders>
              <w:top w:val="nil"/>
              <w:left w:val="nil"/>
              <w:bottom w:val="single" w:color="auto" w:sz="4" w:space="0"/>
              <w:right w:val="single" w:color="auto" w:sz="4" w:space="0"/>
            </w:tcBorders>
            <w:shd w:val="clear" w:color="auto" w:fill="auto"/>
            <w:noWrap/>
            <w:vAlign w:val="center"/>
          </w:tcPr>
          <w:p w14:paraId="4982D2A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27.91 </w:t>
            </w:r>
          </w:p>
        </w:tc>
        <w:tc>
          <w:tcPr>
            <w:tcW w:w="1019" w:type="dxa"/>
            <w:tcBorders>
              <w:top w:val="nil"/>
              <w:left w:val="nil"/>
              <w:bottom w:val="single" w:color="auto" w:sz="4" w:space="0"/>
              <w:right w:val="single" w:color="auto" w:sz="4" w:space="0"/>
            </w:tcBorders>
            <w:shd w:val="clear" w:color="auto" w:fill="auto"/>
            <w:noWrap/>
            <w:vAlign w:val="center"/>
          </w:tcPr>
          <w:p w14:paraId="7A92C4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1CD6F4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439E79C6">
            <w:pPr>
              <w:keepNext w:val="0"/>
              <w:keepLines w:val="0"/>
              <w:widowControl/>
              <w:suppressLineNumbers w:val="0"/>
              <w:jc w:val="right"/>
              <w:textAlignment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76CAE9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3F471B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12105C4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57.60 </w:t>
            </w:r>
          </w:p>
        </w:tc>
      </w:tr>
      <w:tr w14:paraId="063FB84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CB28D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022143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063" w:type="dxa"/>
            <w:tcBorders>
              <w:top w:val="nil"/>
              <w:left w:val="nil"/>
              <w:bottom w:val="single" w:color="auto" w:sz="4" w:space="0"/>
              <w:right w:val="single" w:color="auto" w:sz="4" w:space="0"/>
            </w:tcBorders>
            <w:shd w:val="clear" w:color="auto" w:fill="auto"/>
            <w:noWrap/>
            <w:vAlign w:val="center"/>
          </w:tcPr>
          <w:p w14:paraId="6E12072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019" w:type="dxa"/>
            <w:tcBorders>
              <w:top w:val="nil"/>
              <w:left w:val="nil"/>
              <w:bottom w:val="single" w:color="auto" w:sz="4" w:space="0"/>
              <w:right w:val="single" w:color="auto" w:sz="4" w:space="0"/>
            </w:tcBorders>
            <w:shd w:val="clear" w:color="auto" w:fill="auto"/>
            <w:noWrap/>
            <w:vAlign w:val="center"/>
          </w:tcPr>
          <w:p w14:paraId="655A89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6AF2F9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4E9A057C">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1AFBCF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2A58AD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6EEE0D0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77E42D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0515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0AC86E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063" w:type="dxa"/>
            <w:tcBorders>
              <w:top w:val="nil"/>
              <w:left w:val="nil"/>
              <w:bottom w:val="single" w:color="auto" w:sz="4" w:space="0"/>
              <w:right w:val="single" w:color="auto" w:sz="4" w:space="0"/>
            </w:tcBorders>
            <w:shd w:val="clear" w:color="auto" w:fill="auto"/>
            <w:noWrap/>
            <w:vAlign w:val="center"/>
          </w:tcPr>
          <w:p w14:paraId="5EFCCB4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777.91 </w:t>
            </w:r>
          </w:p>
        </w:tc>
        <w:tc>
          <w:tcPr>
            <w:tcW w:w="1019" w:type="dxa"/>
            <w:tcBorders>
              <w:top w:val="nil"/>
              <w:left w:val="nil"/>
              <w:bottom w:val="single" w:color="auto" w:sz="4" w:space="0"/>
              <w:right w:val="single" w:color="auto" w:sz="4" w:space="0"/>
            </w:tcBorders>
            <w:shd w:val="clear" w:color="auto" w:fill="auto"/>
            <w:noWrap/>
            <w:vAlign w:val="center"/>
          </w:tcPr>
          <w:p w14:paraId="1A35AF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6CC0FF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75B950D4">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8.61 </w:t>
            </w:r>
          </w:p>
        </w:tc>
        <w:tc>
          <w:tcPr>
            <w:tcW w:w="1217" w:type="dxa"/>
            <w:tcBorders>
              <w:top w:val="nil"/>
              <w:left w:val="nil"/>
              <w:bottom w:val="single" w:color="auto" w:sz="4" w:space="0"/>
              <w:right w:val="single" w:color="auto" w:sz="4" w:space="0"/>
            </w:tcBorders>
            <w:shd w:val="clear" w:color="auto" w:fill="auto"/>
            <w:noWrap/>
            <w:vAlign w:val="center"/>
          </w:tcPr>
          <w:p w14:paraId="1E55D6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14BED5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3992872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57.60 </w:t>
            </w:r>
          </w:p>
        </w:tc>
      </w:tr>
      <w:tr w14:paraId="684C234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89EFB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0FD5B8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063" w:type="dxa"/>
            <w:tcBorders>
              <w:top w:val="nil"/>
              <w:left w:val="nil"/>
              <w:bottom w:val="single" w:color="auto" w:sz="4" w:space="0"/>
              <w:right w:val="single" w:color="auto" w:sz="4" w:space="0"/>
            </w:tcBorders>
            <w:shd w:val="clear" w:color="auto" w:fill="auto"/>
            <w:noWrap/>
            <w:vAlign w:val="center"/>
          </w:tcPr>
          <w:p w14:paraId="21226E4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404.50 </w:t>
            </w:r>
          </w:p>
        </w:tc>
        <w:tc>
          <w:tcPr>
            <w:tcW w:w="1019" w:type="dxa"/>
            <w:tcBorders>
              <w:top w:val="nil"/>
              <w:left w:val="nil"/>
              <w:bottom w:val="single" w:color="auto" w:sz="4" w:space="0"/>
              <w:right w:val="single" w:color="auto" w:sz="4" w:space="0"/>
            </w:tcBorders>
            <w:shd w:val="clear" w:color="auto" w:fill="auto"/>
            <w:noWrap/>
            <w:vAlign w:val="center"/>
          </w:tcPr>
          <w:p w14:paraId="015F25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0FACAF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73150628">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15.98 </w:t>
            </w:r>
          </w:p>
        </w:tc>
        <w:tc>
          <w:tcPr>
            <w:tcW w:w="1217" w:type="dxa"/>
            <w:tcBorders>
              <w:top w:val="nil"/>
              <w:left w:val="nil"/>
              <w:bottom w:val="single" w:color="auto" w:sz="4" w:space="0"/>
              <w:right w:val="single" w:color="auto" w:sz="4" w:space="0"/>
            </w:tcBorders>
            <w:shd w:val="clear" w:color="auto" w:fill="auto"/>
            <w:noWrap/>
            <w:vAlign w:val="center"/>
          </w:tcPr>
          <w:p w14:paraId="1113A2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7E4670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0E97467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7344D9B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0C7B5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256E5C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063" w:type="dxa"/>
            <w:tcBorders>
              <w:top w:val="nil"/>
              <w:left w:val="nil"/>
              <w:bottom w:val="single" w:color="auto" w:sz="4" w:space="0"/>
              <w:right w:val="single" w:color="auto" w:sz="4" w:space="0"/>
            </w:tcBorders>
            <w:shd w:val="clear" w:color="auto" w:fill="auto"/>
            <w:noWrap/>
            <w:vAlign w:val="center"/>
          </w:tcPr>
          <w:p w14:paraId="693E73F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019" w:type="dxa"/>
            <w:tcBorders>
              <w:top w:val="nil"/>
              <w:left w:val="nil"/>
              <w:bottom w:val="single" w:color="auto" w:sz="4" w:space="0"/>
              <w:right w:val="single" w:color="auto" w:sz="4" w:space="0"/>
            </w:tcBorders>
            <w:shd w:val="clear" w:color="auto" w:fill="auto"/>
            <w:noWrap/>
            <w:vAlign w:val="center"/>
          </w:tcPr>
          <w:p w14:paraId="715C96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09F001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43CD8E1B">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4D0235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49F2C0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6965AC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4CC56D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3A77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1A1D1E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063" w:type="dxa"/>
            <w:tcBorders>
              <w:top w:val="nil"/>
              <w:left w:val="nil"/>
              <w:bottom w:val="single" w:color="auto" w:sz="4" w:space="0"/>
              <w:right w:val="single" w:color="auto" w:sz="4" w:space="0"/>
            </w:tcBorders>
            <w:shd w:val="clear" w:color="auto" w:fill="auto"/>
            <w:noWrap/>
            <w:vAlign w:val="center"/>
          </w:tcPr>
          <w:p w14:paraId="3DA70FD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234.00 </w:t>
            </w:r>
          </w:p>
        </w:tc>
        <w:tc>
          <w:tcPr>
            <w:tcW w:w="1019" w:type="dxa"/>
            <w:tcBorders>
              <w:top w:val="nil"/>
              <w:left w:val="nil"/>
              <w:bottom w:val="single" w:color="auto" w:sz="4" w:space="0"/>
              <w:right w:val="single" w:color="auto" w:sz="4" w:space="0"/>
            </w:tcBorders>
            <w:shd w:val="clear" w:color="auto" w:fill="auto"/>
            <w:noWrap/>
            <w:vAlign w:val="center"/>
          </w:tcPr>
          <w:p w14:paraId="4C988D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22180A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1B38DD2C">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208E37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70F714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3822D2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1B170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33C0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49AFFF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063" w:type="dxa"/>
            <w:tcBorders>
              <w:top w:val="nil"/>
              <w:left w:val="nil"/>
              <w:bottom w:val="single" w:color="auto" w:sz="4" w:space="0"/>
              <w:right w:val="single" w:color="auto" w:sz="4" w:space="0"/>
            </w:tcBorders>
            <w:shd w:val="clear" w:color="auto" w:fill="auto"/>
            <w:noWrap/>
            <w:vAlign w:val="center"/>
          </w:tcPr>
          <w:p w14:paraId="0920BE7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019" w:type="dxa"/>
            <w:tcBorders>
              <w:top w:val="nil"/>
              <w:left w:val="nil"/>
              <w:bottom w:val="single" w:color="auto" w:sz="4" w:space="0"/>
              <w:right w:val="single" w:color="auto" w:sz="4" w:space="0"/>
            </w:tcBorders>
            <w:shd w:val="clear" w:color="auto" w:fill="auto"/>
            <w:noWrap/>
            <w:vAlign w:val="center"/>
          </w:tcPr>
          <w:p w14:paraId="4415C4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0CE562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53C3A94A">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31.65 </w:t>
            </w:r>
          </w:p>
        </w:tc>
        <w:tc>
          <w:tcPr>
            <w:tcW w:w="1217" w:type="dxa"/>
            <w:tcBorders>
              <w:top w:val="nil"/>
              <w:left w:val="nil"/>
              <w:bottom w:val="single" w:color="auto" w:sz="4" w:space="0"/>
              <w:right w:val="single" w:color="auto" w:sz="4" w:space="0"/>
            </w:tcBorders>
            <w:shd w:val="clear" w:color="auto" w:fill="auto"/>
            <w:noWrap/>
            <w:vAlign w:val="center"/>
          </w:tcPr>
          <w:p w14:paraId="5DA6B3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1494F7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0F318A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AB2D2A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355B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0B40D5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063" w:type="dxa"/>
            <w:tcBorders>
              <w:top w:val="nil"/>
              <w:left w:val="nil"/>
              <w:bottom w:val="single" w:color="auto" w:sz="4" w:space="0"/>
              <w:right w:val="single" w:color="auto" w:sz="4" w:space="0"/>
            </w:tcBorders>
            <w:shd w:val="clear" w:color="auto" w:fill="auto"/>
            <w:noWrap/>
            <w:vAlign w:val="center"/>
          </w:tcPr>
          <w:p w14:paraId="58E35EE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019" w:type="dxa"/>
            <w:tcBorders>
              <w:top w:val="nil"/>
              <w:left w:val="nil"/>
              <w:bottom w:val="single" w:color="auto" w:sz="4" w:space="0"/>
              <w:right w:val="single" w:color="auto" w:sz="4" w:space="0"/>
            </w:tcBorders>
            <w:shd w:val="clear" w:color="auto" w:fill="auto"/>
            <w:noWrap/>
            <w:vAlign w:val="center"/>
          </w:tcPr>
          <w:p w14:paraId="42555A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1B41FE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5B814024">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2DA6CB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7FBCF7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284424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2E956C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0CF3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7214CA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063" w:type="dxa"/>
            <w:tcBorders>
              <w:top w:val="nil"/>
              <w:left w:val="nil"/>
              <w:bottom w:val="single" w:color="auto" w:sz="4" w:space="0"/>
              <w:right w:val="single" w:color="auto" w:sz="4" w:space="0"/>
            </w:tcBorders>
            <w:shd w:val="clear" w:color="auto" w:fill="auto"/>
            <w:noWrap/>
            <w:vAlign w:val="center"/>
          </w:tcPr>
          <w:p w14:paraId="67BF6EC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303.37 </w:t>
            </w:r>
          </w:p>
        </w:tc>
        <w:tc>
          <w:tcPr>
            <w:tcW w:w="1019" w:type="dxa"/>
            <w:tcBorders>
              <w:top w:val="nil"/>
              <w:left w:val="nil"/>
              <w:bottom w:val="single" w:color="auto" w:sz="4" w:space="0"/>
              <w:right w:val="single" w:color="auto" w:sz="4" w:space="0"/>
            </w:tcBorders>
            <w:shd w:val="clear" w:color="auto" w:fill="auto"/>
            <w:noWrap/>
            <w:vAlign w:val="center"/>
          </w:tcPr>
          <w:p w14:paraId="2B5329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62E3B3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32313530">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251BD5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0E88A3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0F5E41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F5EEF0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E722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1FAAC7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063" w:type="dxa"/>
            <w:tcBorders>
              <w:top w:val="nil"/>
              <w:left w:val="nil"/>
              <w:bottom w:val="single" w:color="auto" w:sz="4" w:space="0"/>
              <w:right w:val="single" w:color="auto" w:sz="4" w:space="0"/>
            </w:tcBorders>
            <w:shd w:val="clear" w:color="auto" w:fill="auto"/>
            <w:noWrap/>
            <w:vAlign w:val="center"/>
          </w:tcPr>
          <w:p w14:paraId="6C73DCC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019" w:type="dxa"/>
            <w:tcBorders>
              <w:top w:val="nil"/>
              <w:left w:val="nil"/>
              <w:bottom w:val="single" w:color="auto" w:sz="4" w:space="0"/>
              <w:right w:val="single" w:color="auto" w:sz="4" w:space="0"/>
            </w:tcBorders>
            <w:shd w:val="clear" w:color="auto" w:fill="auto"/>
            <w:noWrap/>
            <w:vAlign w:val="center"/>
          </w:tcPr>
          <w:p w14:paraId="6EB140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1894F1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55F3D139">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81.55 </w:t>
            </w:r>
          </w:p>
        </w:tc>
        <w:tc>
          <w:tcPr>
            <w:tcW w:w="1217" w:type="dxa"/>
            <w:tcBorders>
              <w:top w:val="nil"/>
              <w:left w:val="nil"/>
              <w:bottom w:val="single" w:color="auto" w:sz="4" w:space="0"/>
              <w:right w:val="single" w:color="auto" w:sz="4" w:space="0"/>
            </w:tcBorders>
            <w:shd w:val="clear" w:color="auto" w:fill="auto"/>
            <w:noWrap/>
            <w:vAlign w:val="center"/>
          </w:tcPr>
          <w:p w14:paraId="418DF1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566899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5A97CE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1C2A6A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F8B95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7E4DD0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063" w:type="dxa"/>
            <w:tcBorders>
              <w:top w:val="nil"/>
              <w:left w:val="nil"/>
              <w:bottom w:val="single" w:color="auto" w:sz="4" w:space="0"/>
              <w:right w:val="single" w:color="auto" w:sz="4" w:space="0"/>
            </w:tcBorders>
            <w:shd w:val="clear" w:color="auto" w:fill="auto"/>
            <w:noWrap/>
            <w:vAlign w:val="center"/>
          </w:tcPr>
          <w:p w14:paraId="3BBABC5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639.30 </w:t>
            </w:r>
          </w:p>
        </w:tc>
        <w:tc>
          <w:tcPr>
            <w:tcW w:w="1019" w:type="dxa"/>
            <w:tcBorders>
              <w:top w:val="nil"/>
              <w:left w:val="nil"/>
              <w:bottom w:val="single" w:color="auto" w:sz="4" w:space="0"/>
              <w:right w:val="single" w:color="auto" w:sz="4" w:space="0"/>
            </w:tcBorders>
            <w:shd w:val="clear" w:color="auto" w:fill="auto"/>
            <w:noWrap/>
            <w:vAlign w:val="center"/>
          </w:tcPr>
          <w:p w14:paraId="528A58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28FE97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2331894B">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584174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2F53CF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6AF0CF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F9CAC1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DF87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7DF8B5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063" w:type="dxa"/>
            <w:tcBorders>
              <w:top w:val="nil"/>
              <w:left w:val="nil"/>
              <w:bottom w:val="single" w:color="auto" w:sz="4" w:space="0"/>
              <w:right w:val="single" w:color="auto" w:sz="4" w:space="0"/>
            </w:tcBorders>
            <w:shd w:val="clear" w:color="auto" w:fill="auto"/>
            <w:noWrap/>
            <w:vAlign w:val="center"/>
          </w:tcPr>
          <w:p w14:paraId="56287A8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116.46 </w:t>
            </w:r>
          </w:p>
        </w:tc>
        <w:tc>
          <w:tcPr>
            <w:tcW w:w="1019" w:type="dxa"/>
            <w:tcBorders>
              <w:top w:val="nil"/>
              <w:left w:val="nil"/>
              <w:bottom w:val="single" w:color="auto" w:sz="4" w:space="0"/>
              <w:right w:val="single" w:color="auto" w:sz="4" w:space="0"/>
            </w:tcBorders>
            <w:shd w:val="clear" w:color="auto" w:fill="auto"/>
            <w:noWrap/>
            <w:vAlign w:val="center"/>
          </w:tcPr>
          <w:p w14:paraId="738D8A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3AA6C1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631DE411">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756749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5FC0B6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3EC38B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A92A3F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4075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7AD1B8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063" w:type="dxa"/>
            <w:tcBorders>
              <w:top w:val="nil"/>
              <w:left w:val="nil"/>
              <w:bottom w:val="single" w:color="auto" w:sz="4" w:space="0"/>
              <w:right w:val="single" w:color="auto" w:sz="4" w:space="0"/>
            </w:tcBorders>
            <w:shd w:val="clear" w:color="auto" w:fill="auto"/>
            <w:noWrap/>
            <w:vAlign w:val="center"/>
          </w:tcPr>
          <w:p w14:paraId="7FBD391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019" w:type="dxa"/>
            <w:tcBorders>
              <w:top w:val="nil"/>
              <w:left w:val="nil"/>
              <w:bottom w:val="single" w:color="auto" w:sz="4" w:space="0"/>
              <w:right w:val="single" w:color="auto" w:sz="4" w:space="0"/>
            </w:tcBorders>
            <w:shd w:val="clear" w:color="auto" w:fill="auto"/>
            <w:noWrap/>
            <w:vAlign w:val="center"/>
          </w:tcPr>
          <w:p w14:paraId="3D1E7C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72FCFE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16371310">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26.72 </w:t>
            </w:r>
          </w:p>
        </w:tc>
        <w:tc>
          <w:tcPr>
            <w:tcW w:w="1217" w:type="dxa"/>
            <w:tcBorders>
              <w:top w:val="nil"/>
              <w:left w:val="nil"/>
              <w:bottom w:val="single" w:color="auto" w:sz="4" w:space="0"/>
              <w:right w:val="single" w:color="auto" w:sz="4" w:space="0"/>
            </w:tcBorders>
            <w:shd w:val="clear" w:color="auto" w:fill="auto"/>
            <w:noWrap/>
            <w:vAlign w:val="center"/>
          </w:tcPr>
          <w:p w14:paraId="076B7E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519BBE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51114A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A00C59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730F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797CE1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063" w:type="dxa"/>
            <w:tcBorders>
              <w:top w:val="nil"/>
              <w:left w:val="nil"/>
              <w:bottom w:val="single" w:color="auto" w:sz="4" w:space="0"/>
              <w:right w:val="single" w:color="auto" w:sz="4" w:space="0"/>
            </w:tcBorders>
            <w:shd w:val="clear" w:color="auto" w:fill="auto"/>
            <w:noWrap/>
            <w:vAlign w:val="center"/>
          </w:tcPr>
          <w:p w14:paraId="7BC4536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019" w:type="dxa"/>
            <w:tcBorders>
              <w:top w:val="nil"/>
              <w:left w:val="nil"/>
              <w:bottom w:val="single" w:color="auto" w:sz="4" w:space="0"/>
              <w:right w:val="single" w:color="auto" w:sz="4" w:space="0"/>
            </w:tcBorders>
            <w:shd w:val="clear" w:color="auto" w:fill="auto"/>
            <w:noWrap/>
            <w:vAlign w:val="center"/>
          </w:tcPr>
          <w:p w14:paraId="7AC81B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46F208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44A04BF0">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583B78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230368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6D61D9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99CA35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605F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223405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063" w:type="dxa"/>
            <w:tcBorders>
              <w:top w:val="nil"/>
              <w:left w:val="nil"/>
              <w:bottom w:val="single" w:color="auto" w:sz="4" w:space="0"/>
              <w:right w:val="single" w:color="auto" w:sz="4" w:space="0"/>
            </w:tcBorders>
            <w:shd w:val="clear" w:color="auto" w:fill="auto"/>
            <w:noWrap/>
            <w:vAlign w:val="center"/>
          </w:tcPr>
          <w:p w14:paraId="295790C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019" w:type="dxa"/>
            <w:tcBorders>
              <w:top w:val="nil"/>
              <w:left w:val="nil"/>
              <w:bottom w:val="single" w:color="auto" w:sz="4" w:space="0"/>
              <w:right w:val="single" w:color="auto" w:sz="4" w:space="0"/>
            </w:tcBorders>
            <w:shd w:val="clear" w:color="auto" w:fill="auto"/>
            <w:noWrap/>
            <w:vAlign w:val="center"/>
          </w:tcPr>
          <w:p w14:paraId="6DC096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384534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1BA5D509">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67BDBF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366073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454A19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92BDF9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24E0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10903C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063" w:type="dxa"/>
            <w:tcBorders>
              <w:top w:val="nil"/>
              <w:left w:val="nil"/>
              <w:bottom w:val="single" w:color="auto" w:sz="4" w:space="0"/>
              <w:right w:val="single" w:color="auto" w:sz="4" w:space="0"/>
            </w:tcBorders>
            <w:shd w:val="clear" w:color="auto" w:fill="auto"/>
            <w:noWrap/>
            <w:vAlign w:val="center"/>
          </w:tcPr>
          <w:p w14:paraId="7B15F71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19.79 </w:t>
            </w:r>
          </w:p>
        </w:tc>
        <w:tc>
          <w:tcPr>
            <w:tcW w:w="1019" w:type="dxa"/>
            <w:tcBorders>
              <w:top w:val="nil"/>
              <w:left w:val="nil"/>
              <w:bottom w:val="single" w:color="auto" w:sz="4" w:space="0"/>
              <w:right w:val="single" w:color="auto" w:sz="4" w:space="0"/>
            </w:tcBorders>
            <w:shd w:val="clear" w:color="auto" w:fill="auto"/>
            <w:noWrap/>
            <w:vAlign w:val="center"/>
          </w:tcPr>
          <w:p w14:paraId="40D838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32D5BC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6265C52A">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05A3EE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6BDB39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0B27D1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5946BD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60C64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7D5AEA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063" w:type="dxa"/>
            <w:tcBorders>
              <w:top w:val="nil"/>
              <w:left w:val="nil"/>
              <w:bottom w:val="single" w:color="auto" w:sz="4" w:space="0"/>
              <w:right w:val="single" w:color="auto" w:sz="4" w:space="0"/>
            </w:tcBorders>
            <w:shd w:val="clear" w:color="auto" w:fill="auto"/>
            <w:noWrap/>
            <w:vAlign w:val="center"/>
          </w:tcPr>
          <w:p w14:paraId="3FC47B7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61.32 </w:t>
            </w:r>
          </w:p>
        </w:tc>
        <w:tc>
          <w:tcPr>
            <w:tcW w:w="1019" w:type="dxa"/>
            <w:tcBorders>
              <w:top w:val="nil"/>
              <w:left w:val="nil"/>
              <w:bottom w:val="single" w:color="auto" w:sz="4" w:space="0"/>
              <w:right w:val="single" w:color="auto" w:sz="4" w:space="0"/>
            </w:tcBorders>
            <w:shd w:val="clear" w:color="auto" w:fill="auto"/>
            <w:noWrap/>
            <w:vAlign w:val="center"/>
          </w:tcPr>
          <w:p w14:paraId="6844E1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7A29A3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18C3ED3B">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1009D6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20A42A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0447A1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A6EE6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12683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7EFD90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063" w:type="dxa"/>
            <w:tcBorders>
              <w:top w:val="nil"/>
              <w:left w:val="nil"/>
              <w:bottom w:val="single" w:color="auto" w:sz="4" w:space="0"/>
              <w:right w:val="single" w:color="auto" w:sz="4" w:space="0"/>
            </w:tcBorders>
            <w:shd w:val="clear" w:color="auto" w:fill="auto"/>
            <w:noWrap/>
            <w:vAlign w:val="center"/>
          </w:tcPr>
          <w:p w14:paraId="282462C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019" w:type="dxa"/>
            <w:tcBorders>
              <w:top w:val="nil"/>
              <w:left w:val="nil"/>
              <w:bottom w:val="single" w:color="auto" w:sz="4" w:space="0"/>
              <w:right w:val="single" w:color="auto" w:sz="4" w:space="0"/>
            </w:tcBorders>
            <w:shd w:val="clear" w:color="auto" w:fill="auto"/>
            <w:noWrap/>
            <w:vAlign w:val="center"/>
          </w:tcPr>
          <w:p w14:paraId="41E9DA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50357B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116DFD19">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270B66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7B68B9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50EFCD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735DD1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06C2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63C38A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063" w:type="dxa"/>
            <w:tcBorders>
              <w:top w:val="nil"/>
              <w:left w:val="nil"/>
              <w:bottom w:val="single" w:color="auto" w:sz="4" w:space="0"/>
              <w:right w:val="single" w:color="auto" w:sz="4" w:space="0"/>
            </w:tcBorders>
            <w:shd w:val="clear" w:color="auto" w:fill="auto"/>
            <w:noWrap/>
            <w:vAlign w:val="center"/>
          </w:tcPr>
          <w:p w14:paraId="0804A75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019" w:type="dxa"/>
            <w:tcBorders>
              <w:top w:val="nil"/>
              <w:left w:val="nil"/>
              <w:bottom w:val="single" w:color="auto" w:sz="4" w:space="0"/>
              <w:right w:val="single" w:color="auto" w:sz="4" w:space="0"/>
            </w:tcBorders>
            <w:shd w:val="clear" w:color="auto" w:fill="auto"/>
            <w:noWrap/>
            <w:vAlign w:val="center"/>
          </w:tcPr>
          <w:p w14:paraId="182DB8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4F60AD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4809332A">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2B00E3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7453BE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608670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DD1F62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224C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6FF6F8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063" w:type="dxa"/>
            <w:tcBorders>
              <w:top w:val="nil"/>
              <w:left w:val="nil"/>
              <w:bottom w:val="single" w:color="auto" w:sz="4" w:space="0"/>
              <w:right w:val="single" w:color="auto" w:sz="4" w:space="0"/>
            </w:tcBorders>
            <w:shd w:val="clear" w:color="auto" w:fill="auto"/>
            <w:noWrap/>
            <w:vAlign w:val="center"/>
          </w:tcPr>
          <w:p w14:paraId="7FCB0DE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0.42 </w:t>
            </w:r>
          </w:p>
        </w:tc>
        <w:tc>
          <w:tcPr>
            <w:tcW w:w="1019" w:type="dxa"/>
            <w:tcBorders>
              <w:top w:val="nil"/>
              <w:left w:val="nil"/>
              <w:bottom w:val="single" w:color="auto" w:sz="4" w:space="0"/>
              <w:right w:val="single" w:color="auto" w:sz="4" w:space="0"/>
            </w:tcBorders>
            <w:shd w:val="clear" w:color="auto" w:fill="auto"/>
            <w:noWrap/>
            <w:vAlign w:val="center"/>
          </w:tcPr>
          <w:p w14:paraId="2721CA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650674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275E0328">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51.31 </w:t>
            </w:r>
          </w:p>
        </w:tc>
        <w:tc>
          <w:tcPr>
            <w:tcW w:w="1217" w:type="dxa"/>
            <w:tcBorders>
              <w:top w:val="nil"/>
              <w:left w:val="nil"/>
              <w:bottom w:val="single" w:color="auto" w:sz="4" w:space="0"/>
              <w:right w:val="single" w:color="auto" w:sz="4" w:space="0"/>
            </w:tcBorders>
            <w:shd w:val="clear" w:color="auto" w:fill="auto"/>
            <w:noWrap/>
            <w:vAlign w:val="center"/>
          </w:tcPr>
          <w:p w14:paraId="6AF7BB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7F2847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6ADA54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100E6B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DAAC4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36696E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063" w:type="dxa"/>
            <w:tcBorders>
              <w:top w:val="nil"/>
              <w:left w:val="nil"/>
              <w:bottom w:val="single" w:color="auto" w:sz="4" w:space="0"/>
              <w:right w:val="single" w:color="auto" w:sz="4" w:space="0"/>
            </w:tcBorders>
            <w:shd w:val="clear" w:color="auto" w:fill="auto"/>
            <w:noWrap/>
            <w:vAlign w:val="center"/>
          </w:tcPr>
          <w:p w14:paraId="6991318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019" w:type="dxa"/>
            <w:tcBorders>
              <w:top w:val="nil"/>
              <w:left w:val="nil"/>
              <w:bottom w:val="single" w:color="auto" w:sz="4" w:space="0"/>
              <w:right w:val="single" w:color="auto" w:sz="4" w:space="0"/>
            </w:tcBorders>
            <w:shd w:val="clear" w:color="auto" w:fill="auto"/>
            <w:noWrap/>
            <w:vAlign w:val="center"/>
          </w:tcPr>
          <w:p w14:paraId="699C14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620DEF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350B35E7">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0DD35C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728208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4C6F83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6D3979EC">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600B2573">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188F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90273AB">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DD06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4C5B2ED4">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2A66CF91">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BFA9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5884A37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066A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32106586">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6D379D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E916A4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BFBC8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5513F4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063" w:type="dxa"/>
            <w:tcBorders>
              <w:top w:val="nil"/>
              <w:left w:val="nil"/>
              <w:bottom w:val="single" w:color="auto" w:sz="4" w:space="0"/>
              <w:right w:val="single" w:color="auto" w:sz="4" w:space="0"/>
            </w:tcBorders>
            <w:shd w:val="clear" w:color="auto" w:fill="auto"/>
            <w:noWrap/>
            <w:vAlign w:val="center"/>
          </w:tcPr>
          <w:p w14:paraId="6492EC0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019" w:type="dxa"/>
            <w:tcBorders>
              <w:top w:val="nil"/>
              <w:left w:val="nil"/>
              <w:bottom w:val="single" w:color="auto" w:sz="4" w:space="0"/>
              <w:right w:val="single" w:color="auto" w:sz="4" w:space="0"/>
            </w:tcBorders>
            <w:shd w:val="clear" w:color="auto" w:fill="auto"/>
            <w:noWrap/>
            <w:vAlign w:val="center"/>
          </w:tcPr>
          <w:p w14:paraId="52DEE0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54CA0C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1338376A">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64216F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23C235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2A5BFB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766FF4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CDC42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548B61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063" w:type="dxa"/>
            <w:tcBorders>
              <w:top w:val="nil"/>
              <w:left w:val="nil"/>
              <w:bottom w:val="single" w:color="auto" w:sz="4" w:space="0"/>
              <w:right w:val="single" w:color="auto" w:sz="4" w:space="0"/>
            </w:tcBorders>
            <w:shd w:val="clear" w:color="auto" w:fill="auto"/>
            <w:noWrap/>
            <w:vAlign w:val="center"/>
          </w:tcPr>
          <w:p w14:paraId="54CF04C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019" w:type="dxa"/>
            <w:tcBorders>
              <w:top w:val="nil"/>
              <w:left w:val="nil"/>
              <w:bottom w:val="single" w:color="auto" w:sz="4" w:space="0"/>
              <w:right w:val="single" w:color="auto" w:sz="4" w:space="0"/>
            </w:tcBorders>
            <w:shd w:val="clear" w:color="auto" w:fill="auto"/>
            <w:noWrap/>
            <w:vAlign w:val="center"/>
          </w:tcPr>
          <w:p w14:paraId="462975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18A409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52816D5C">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81.14 </w:t>
            </w:r>
          </w:p>
        </w:tc>
        <w:tc>
          <w:tcPr>
            <w:tcW w:w="1217" w:type="dxa"/>
            <w:tcBorders>
              <w:top w:val="nil"/>
              <w:left w:val="nil"/>
              <w:bottom w:val="single" w:color="auto" w:sz="4" w:space="0"/>
              <w:right w:val="single" w:color="auto" w:sz="4" w:space="0"/>
            </w:tcBorders>
            <w:shd w:val="clear" w:color="auto" w:fill="auto"/>
            <w:noWrap/>
            <w:vAlign w:val="center"/>
          </w:tcPr>
          <w:p w14:paraId="4C9044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7FBD8E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054188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AA9549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4328F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3E6302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063" w:type="dxa"/>
            <w:tcBorders>
              <w:top w:val="nil"/>
              <w:left w:val="nil"/>
              <w:bottom w:val="single" w:color="auto" w:sz="4" w:space="0"/>
              <w:right w:val="single" w:color="auto" w:sz="4" w:space="0"/>
            </w:tcBorders>
            <w:shd w:val="clear" w:color="auto" w:fill="auto"/>
            <w:noWrap/>
            <w:vAlign w:val="center"/>
          </w:tcPr>
          <w:p w14:paraId="401C196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34.93 </w:t>
            </w:r>
          </w:p>
        </w:tc>
        <w:tc>
          <w:tcPr>
            <w:tcW w:w="1019" w:type="dxa"/>
            <w:tcBorders>
              <w:top w:val="nil"/>
              <w:left w:val="nil"/>
              <w:bottom w:val="single" w:color="auto" w:sz="4" w:space="0"/>
              <w:right w:val="single" w:color="auto" w:sz="4" w:space="0"/>
            </w:tcBorders>
            <w:shd w:val="clear" w:color="auto" w:fill="auto"/>
            <w:noWrap/>
            <w:vAlign w:val="center"/>
          </w:tcPr>
          <w:p w14:paraId="19B601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4758D1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00120B58">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517B7B3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11B8C8C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1AF790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88FDCA">
        <w:tblPrEx>
          <w:tblCellMar>
            <w:top w:w="0" w:type="dxa"/>
            <w:left w:w="108" w:type="dxa"/>
            <w:bottom w:w="0" w:type="dxa"/>
            <w:right w:w="108" w:type="dxa"/>
          </w:tblCellMar>
        </w:tblPrEx>
        <w:trPr>
          <w:trHeight w:val="22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BD79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06D225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63" w:type="dxa"/>
            <w:tcBorders>
              <w:top w:val="nil"/>
              <w:left w:val="nil"/>
              <w:bottom w:val="single" w:color="auto" w:sz="4" w:space="0"/>
              <w:right w:val="single" w:color="auto" w:sz="4" w:space="0"/>
            </w:tcBorders>
            <w:shd w:val="clear" w:color="auto" w:fill="auto"/>
            <w:noWrap/>
            <w:vAlign w:val="center"/>
          </w:tcPr>
          <w:p w14:paraId="1C0C8F6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c>
          <w:tcPr>
            <w:tcW w:w="1019" w:type="dxa"/>
            <w:tcBorders>
              <w:top w:val="nil"/>
              <w:left w:val="nil"/>
              <w:bottom w:val="single" w:color="auto" w:sz="4" w:space="0"/>
              <w:right w:val="single" w:color="auto" w:sz="4" w:space="0"/>
            </w:tcBorders>
            <w:shd w:val="clear" w:color="auto" w:fill="auto"/>
            <w:noWrap/>
            <w:vAlign w:val="center"/>
          </w:tcPr>
          <w:p w14:paraId="3E41A8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6D0A33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48FBCA0A">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154.82 </w:t>
            </w:r>
          </w:p>
        </w:tc>
        <w:tc>
          <w:tcPr>
            <w:tcW w:w="1217" w:type="dxa"/>
            <w:tcBorders>
              <w:top w:val="nil"/>
              <w:left w:val="nil"/>
              <w:bottom w:val="single" w:color="auto" w:sz="4" w:space="0"/>
              <w:right w:val="single" w:color="auto" w:sz="4" w:space="0"/>
            </w:tcBorders>
            <w:shd w:val="clear" w:color="auto" w:fill="auto"/>
            <w:noWrap/>
            <w:vAlign w:val="center"/>
          </w:tcPr>
          <w:p w14:paraId="0FABF61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59F3E0B">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7C7F11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BAC67BE">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3AA048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063" w:type="dxa"/>
            <w:tcBorders>
              <w:top w:val="nil"/>
              <w:left w:val="nil"/>
              <w:bottom w:val="single" w:color="auto" w:sz="4" w:space="0"/>
              <w:right w:val="single" w:color="auto" w:sz="4" w:space="0"/>
            </w:tcBorders>
            <w:shd w:val="clear" w:color="auto" w:fill="auto"/>
            <w:noWrap/>
            <w:vAlign w:val="center"/>
          </w:tcPr>
          <w:p w14:paraId="100133D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4,143.98 </w:t>
            </w:r>
          </w:p>
        </w:tc>
        <w:tc>
          <w:tcPr>
            <w:tcW w:w="8704" w:type="dxa"/>
            <w:gridSpan w:val="5"/>
            <w:tcBorders>
              <w:top w:val="single" w:color="auto" w:sz="4" w:space="0"/>
              <w:left w:val="nil"/>
              <w:bottom w:val="single" w:color="auto" w:sz="4" w:space="0"/>
              <w:right w:val="single" w:color="auto" w:sz="4" w:space="0"/>
            </w:tcBorders>
            <w:shd w:val="clear" w:color="auto" w:fill="auto"/>
            <w:noWrap/>
            <w:vAlign w:val="center"/>
          </w:tcPr>
          <w:p w14:paraId="47931AB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6D21016B">
            <w:pPr>
              <w:widowControl/>
              <w:jc w:val="left"/>
              <w:rPr>
                <w:rFonts w:ascii="Times New Roman" w:hAnsi="Times New Roman" w:eastAsia="仿宋_GB2312" w:cs="Times New Roman"/>
                <w:color w:val="000000"/>
                <w:kern w:val="0"/>
                <w:szCs w:val="18"/>
              </w:rPr>
            </w:pPr>
            <w:r>
              <w:rPr>
                <w:rFonts w:hint="eastAsia" w:ascii="Times New Roman" w:hAnsi="Times New Roman" w:eastAsia="仿宋_GB2312" w:cs="Times New Roman"/>
                <w:color w:val="000000"/>
                <w:kern w:val="0"/>
                <w:szCs w:val="18"/>
              </w:rPr>
              <w:t>587.87</w:t>
            </w:r>
          </w:p>
        </w:tc>
      </w:tr>
    </w:tbl>
    <w:p w14:paraId="52698A89">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A32669A">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5F08CBF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090F2DB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128889C3">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C609CD6">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5E194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43D7B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7FE0A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ACB28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2B0EB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378D7467">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FB8C9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CE3F5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F6926">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18B07">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AC3DC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6C735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26528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F5B97">
            <w:pPr>
              <w:widowControl/>
              <w:jc w:val="center"/>
              <w:rPr>
                <w:rFonts w:ascii="Times New Roman" w:hAnsi="Times New Roman" w:eastAsia="仿宋_GB2312" w:cs="Times New Roman"/>
                <w:color w:val="000000"/>
                <w:sz w:val="24"/>
                <w:szCs w:val="24"/>
              </w:rPr>
            </w:pPr>
          </w:p>
        </w:tc>
      </w:tr>
      <w:tr w14:paraId="7F2A22B0">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65F29">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2680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63A85">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17C7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48F48">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C9DD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9658C">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E1727">
            <w:pPr>
              <w:jc w:val="center"/>
              <w:rPr>
                <w:rFonts w:ascii="Times New Roman" w:hAnsi="Times New Roman" w:eastAsia="仿宋_GB2312" w:cs="Times New Roman"/>
                <w:color w:val="000000"/>
                <w:sz w:val="24"/>
                <w:szCs w:val="24"/>
              </w:rPr>
            </w:pPr>
          </w:p>
        </w:tc>
      </w:tr>
      <w:tr w14:paraId="5425A6AA">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DC817">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C0B1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60128">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1C5C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8FF39">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8C23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62BC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4D191">
            <w:pPr>
              <w:jc w:val="center"/>
              <w:rPr>
                <w:rFonts w:ascii="Times New Roman" w:hAnsi="Times New Roman" w:eastAsia="仿宋_GB2312" w:cs="Times New Roman"/>
                <w:color w:val="000000"/>
                <w:sz w:val="24"/>
                <w:szCs w:val="24"/>
              </w:rPr>
            </w:pPr>
          </w:p>
        </w:tc>
      </w:tr>
      <w:tr w14:paraId="0C3E1AE1">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B4FD6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4E5B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7977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B4BE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561A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13FA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46C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0152E25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4CB8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8D144">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6C1FD">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AAAB5">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D3897">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2DDA7">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DCDCE">
            <w:pPr>
              <w:jc w:val="center"/>
              <w:rPr>
                <w:rFonts w:ascii="Times New Roman" w:hAnsi="Times New Roman" w:eastAsia="仿宋_GB2312" w:cs="Times New Roman"/>
                <w:color w:val="000000"/>
                <w:sz w:val="24"/>
                <w:szCs w:val="24"/>
              </w:rPr>
            </w:pPr>
          </w:p>
        </w:tc>
      </w:tr>
      <w:tr w14:paraId="21421F4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09E6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75FA9">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66B4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EBC5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F618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8FE7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E0C0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1B099">
            <w:pPr>
              <w:rPr>
                <w:rFonts w:ascii="Times New Roman" w:hAnsi="Times New Roman" w:eastAsia="仿宋_GB2312" w:cs="Times New Roman"/>
                <w:color w:val="000000"/>
                <w:sz w:val="24"/>
                <w:szCs w:val="24"/>
              </w:rPr>
            </w:pPr>
          </w:p>
        </w:tc>
      </w:tr>
      <w:tr w14:paraId="6152BFC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3A7A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E50F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AE2A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9A6A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A8A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28F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CD5A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360AC">
            <w:pPr>
              <w:rPr>
                <w:rFonts w:ascii="Times New Roman" w:hAnsi="Times New Roman" w:eastAsia="仿宋_GB2312" w:cs="Times New Roman"/>
                <w:color w:val="000000"/>
                <w:sz w:val="24"/>
                <w:szCs w:val="24"/>
              </w:rPr>
            </w:pPr>
          </w:p>
        </w:tc>
      </w:tr>
      <w:tr w14:paraId="44AFDEC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D6C2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E8C6E">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D81D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8637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3FCD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3A06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EC6C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698D6">
            <w:pPr>
              <w:rPr>
                <w:rFonts w:ascii="Times New Roman" w:hAnsi="Times New Roman" w:eastAsia="仿宋_GB2312" w:cs="Times New Roman"/>
                <w:color w:val="000000"/>
                <w:sz w:val="24"/>
                <w:szCs w:val="24"/>
              </w:rPr>
            </w:pPr>
          </w:p>
        </w:tc>
      </w:tr>
      <w:tr w14:paraId="072E84E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1CB7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BA82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62A8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EAB7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62F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8FD5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1B6D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06C09">
            <w:pPr>
              <w:rPr>
                <w:rFonts w:ascii="Times New Roman" w:hAnsi="Times New Roman" w:eastAsia="仿宋_GB2312" w:cs="Times New Roman"/>
                <w:color w:val="000000"/>
                <w:sz w:val="24"/>
                <w:szCs w:val="24"/>
              </w:rPr>
            </w:pPr>
          </w:p>
        </w:tc>
      </w:tr>
      <w:tr w14:paraId="5D39F10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7AEF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E561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0C36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4DB2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4360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1B6E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9CBE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628F6">
            <w:pPr>
              <w:rPr>
                <w:rFonts w:ascii="Times New Roman" w:hAnsi="Times New Roman" w:eastAsia="仿宋_GB2312" w:cs="Times New Roman"/>
                <w:color w:val="000000"/>
                <w:sz w:val="24"/>
                <w:szCs w:val="24"/>
              </w:rPr>
            </w:pPr>
          </w:p>
        </w:tc>
      </w:tr>
      <w:tr w14:paraId="624C4CB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9D82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123E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D03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7511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48AE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3A37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B9C1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947CE">
            <w:pPr>
              <w:rPr>
                <w:rFonts w:ascii="Times New Roman" w:hAnsi="Times New Roman" w:eastAsia="仿宋_GB2312" w:cs="Times New Roman"/>
                <w:color w:val="000000"/>
                <w:sz w:val="24"/>
                <w:szCs w:val="24"/>
              </w:rPr>
            </w:pPr>
          </w:p>
        </w:tc>
      </w:tr>
    </w:tbl>
    <w:p w14:paraId="133F3B57">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6D6A7193">
      <w:pPr>
        <w:widowControl/>
        <w:jc w:val="left"/>
        <w:textAlignment w:val="center"/>
        <w:rPr>
          <w:rFonts w:ascii="Times New Roman" w:hAnsi="Times New Roman" w:eastAsia="仿宋_GB2312" w:cs="Times New Roman"/>
          <w:color w:val="000000"/>
          <w:kern w:val="0"/>
          <w:sz w:val="24"/>
          <w:szCs w:val="24"/>
          <w:lang w:bidi="ar"/>
        </w:rPr>
      </w:pPr>
    </w:p>
    <w:p w14:paraId="79A6EAF7">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519D7C20">
      <w:pPr>
        <w:widowControl/>
        <w:jc w:val="center"/>
        <w:rPr>
          <w:rFonts w:ascii="Times New Roman" w:hAnsi="Times New Roman" w:eastAsia="方正小标宋_GBK" w:cs="Times New Roman"/>
          <w:color w:val="000000"/>
          <w:kern w:val="0"/>
          <w:sz w:val="36"/>
          <w:szCs w:val="36"/>
        </w:rPr>
      </w:pPr>
    </w:p>
    <w:p w14:paraId="6DDC6855">
      <w:pPr>
        <w:widowControl/>
        <w:spacing w:line="400" w:lineRule="exact"/>
        <w:textAlignment w:val="center"/>
        <w:rPr>
          <w:rFonts w:ascii="Times New Roman" w:hAnsi="Times New Roman" w:eastAsia="黑体" w:cs="Times New Roman"/>
          <w:color w:val="000000"/>
          <w:kern w:val="0"/>
          <w:sz w:val="36"/>
          <w:szCs w:val="36"/>
          <w:lang w:bidi="ar"/>
        </w:rPr>
      </w:pPr>
    </w:p>
    <w:p w14:paraId="30DACB9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5B5BABC3">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320443DB">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7A5FD6C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C1B9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A1DDD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07B942A1">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4BCF7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54BEA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46F50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2FDBC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845B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7F48D208">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D7E1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E3BFB">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15B8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21D6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ECA78">
            <w:pPr>
              <w:jc w:val="center"/>
              <w:rPr>
                <w:rFonts w:ascii="Times New Roman" w:hAnsi="Times New Roman" w:eastAsia="仿宋_GB2312" w:cs="Times New Roman"/>
                <w:color w:val="000000"/>
                <w:sz w:val="24"/>
                <w:szCs w:val="24"/>
              </w:rPr>
            </w:pPr>
          </w:p>
        </w:tc>
      </w:tr>
      <w:tr w14:paraId="0F56E8D9">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094C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42931">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A2E3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C7B6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A6DE3">
            <w:pPr>
              <w:jc w:val="center"/>
              <w:rPr>
                <w:rFonts w:ascii="Times New Roman" w:hAnsi="Times New Roman" w:eastAsia="仿宋_GB2312" w:cs="Times New Roman"/>
                <w:color w:val="000000"/>
                <w:sz w:val="24"/>
                <w:szCs w:val="24"/>
              </w:rPr>
            </w:pPr>
          </w:p>
        </w:tc>
      </w:tr>
      <w:tr w14:paraId="1E41AD9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8553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BD75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8613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D37F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574351FA">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A9417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478C3">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2F68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9954F">
            <w:pPr>
              <w:jc w:val="center"/>
              <w:rPr>
                <w:rFonts w:ascii="Times New Roman" w:hAnsi="Times New Roman" w:eastAsia="仿宋_GB2312" w:cs="Times New Roman"/>
                <w:color w:val="000000"/>
                <w:sz w:val="24"/>
                <w:szCs w:val="24"/>
              </w:rPr>
            </w:pPr>
          </w:p>
        </w:tc>
      </w:tr>
      <w:tr w14:paraId="04CC2EC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997D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59E93">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C5644">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96BC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36A57">
            <w:pPr>
              <w:rPr>
                <w:rFonts w:ascii="Times New Roman" w:hAnsi="Times New Roman" w:eastAsia="仿宋_GB2312" w:cs="Times New Roman"/>
                <w:color w:val="000000"/>
                <w:sz w:val="24"/>
                <w:szCs w:val="24"/>
              </w:rPr>
            </w:pPr>
          </w:p>
        </w:tc>
      </w:tr>
      <w:tr w14:paraId="55B8A7A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8657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7C606">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89A5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CACC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E1545">
            <w:pPr>
              <w:rPr>
                <w:rFonts w:ascii="Times New Roman" w:hAnsi="Times New Roman" w:eastAsia="仿宋_GB2312" w:cs="Times New Roman"/>
                <w:color w:val="000000"/>
                <w:sz w:val="24"/>
                <w:szCs w:val="24"/>
              </w:rPr>
            </w:pPr>
          </w:p>
        </w:tc>
      </w:tr>
      <w:tr w14:paraId="3D5406A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1574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3863A">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23FF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EBDC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3B46F">
            <w:pPr>
              <w:rPr>
                <w:rFonts w:ascii="Times New Roman" w:hAnsi="Times New Roman" w:eastAsia="宋体" w:cs="Times New Roman"/>
                <w:color w:val="000000"/>
                <w:sz w:val="24"/>
                <w:szCs w:val="24"/>
              </w:rPr>
            </w:pPr>
          </w:p>
        </w:tc>
      </w:tr>
      <w:tr w14:paraId="1FB17B2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0C08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D06DA">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9F77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2A2D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797E8">
            <w:pPr>
              <w:rPr>
                <w:rFonts w:ascii="Times New Roman" w:hAnsi="Times New Roman" w:eastAsia="宋体" w:cs="Times New Roman"/>
                <w:color w:val="000000"/>
                <w:sz w:val="24"/>
                <w:szCs w:val="24"/>
              </w:rPr>
            </w:pPr>
          </w:p>
        </w:tc>
      </w:tr>
      <w:tr w14:paraId="3CC748B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9054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6E727">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5080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988F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AE825">
            <w:pPr>
              <w:rPr>
                <w:rFonts w:ascii="Times New Roman" w:hAnsi="Times New Roman" w:eastAsia="宋体" w:cs="Times New Roman"/>
                <w:color w:val="000000"/>
                <w:sz w:val="24"/>
                <w:szCs w:val="24"/>
              </w:rPr>
            </w:pPr>
          </w:p>
        </w:tc>
      </w:tr>
      <w:tr w14:paraId="24B4FB9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B915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A8FA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A239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1883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CC340">
            <w:pPr>
              <w:rPr>
                <w:rFonts w:ascii="Times New Roman" w:hAnsi="Times New Roman" w:eastAsia="宋体" w:cs="Times New Roman"/>
                <w:color w:val="000000"/>
                <w:sz w:val="24"/>
                <w:szCs w:val="24"/>
              </w:rPr>
            </w:pPr>
          </w:p>
        </w:tc>
      </w:tr>
    </w:tbl>
    <w:p w14:paraId="08C45A10">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5E905A14">
      <w:pPr>
        <w:widowControl/>
        <w:jc w:val="left"/>
        <w:textAlignment w:val="center"/>
        <w:rPr>
          <w:rFonts w:ascii="Times New Roman" w:hAnsi="Times New Roman" w:eastAsia="宋体" w:cs="Times New Roman"/>
          <w:color w:val="000000"/>
          <w:kern w:val="0"/>
          <w:sz w:val="24"/>
          <w:szCs w:val="24"/>
          <w:lang w:bidi="ar"/>
        </w:rPr>
      </w:pPr>
    </w:p>
    <w:p w14:paraId="1E97CF3E">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7708CFEB">
      <w:pPr>
        <w:widowControl/>
        <w:jc w:val="center"/>
        <w:rPr>
          <w:rFonts w:ascii="Times New Roman" w:hAnsi="Times New Roman" w:eastAsia="方正小标宋_GBK" w:cs="Times New Roman"/>
          <w:color w:val="000000"/>
          <w:kern w:val="0"/>
          <w:sz w:val="36"/>
          <w:szCs w:val="36"/>
        </w:rPr>
      </w:pPr>
    </w:p>
    <w:p w14:paraId="60ECDC38">
      <w:pPr>
        <w:pStyle w:val="2"/>
        <w:spacing w:line="400" w:lineRule="exact"/>
        <w:rPr>
          <w:rFonts w:ascii="Times New Roman" w:hAnsi="Times New Roman" w:eastAsia="华文中宋" w:cs="Times New Roman"/>
          <w:color w:val="000000"/>
          <w:kern w:val="0"/>
          <w:sz w:val="32"/>
          <w:szCs w:val="32"/>
          <w:lang w:bidi="ar"/>
        </w:rPr>
      </w:pPr>
    </w:p>
    <w:p w14:paraId="1717067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291A7B46">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4BD506A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5BD618FD">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27AAEC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F841D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3C8E48C8">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19CF7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52973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11F2F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16962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4039E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5830D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AF93A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85C69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4F5CC352">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E0020">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DC1D4">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EB67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ECAB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7AF6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6040F">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995E8">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46E70">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F1A6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2419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DD25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53555">
            <w:pPr>
              <w:jc w:val="center"/>
              <w:rPr>
                <w:rFonts w:ascii="Times New Roman" w:hAnsi="Times New Roman" w:eastAsia="仿宋_GB2312" w:cs="Times New Roman"/>
                <w:color w:val="000000"/>
                <w:sz w:val="22"/>
              </w:rPr>
            </w:pPr>
          </w:p>
        </w:tc>
      </w:tr>
      <w:tr w14:paraId="3D1FCF4D">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A1C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647A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A57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F23F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692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3394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E0D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76C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911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B1C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6BC7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4CB9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59339136">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64710">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F7CB5">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177D6">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74A7C">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75E3A">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BAB79">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6C4F4">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D8423">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EA0A2">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AC795">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0C5D1">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72058">
            <w:pPr>
              <w:rPr>
                <w:rFonts w:ascii="Times New Roman" w:hAnsi="Times New Roman" w:eastAsia="仿宋_GB2312" w:cs="Times New Roman"/>
                <w:color w:val="000000"/>
                <w:sz w:val="22"/>
              </w:rPr>
            </w:pPr>
          </w:p>
        </w:tc>
      </w:tr>
    </w:tbl>
    <w:p w14:paraId="15009B1B">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0076C9AC">
      <w:pPr>
        <w:autoSpaceDE w:val="0"/>
        <w:autoSpaceDN w:val="0"/>
        <w:adjustRightInd w:val="0"/>
        <w:ind w:left="315" w:leftChars="150"/>
        <w:jc w:val="left"/>
        <w:rPr>
          <w:rFonts w:ascii="Times New Roman" w:hAnsi="Times New Roman" w:eastAsia="宋体" w:cs="Times New Roman"/>
          <w:kern w:val="0"/>
          <w:sz w:val="24"/>
          <w:szCs w:val="24"/>
        </w:rPr>
      </w:pPr>
    </w:p>
    <w:p w14:paraId="75A7395A">
      <w:pPr>
        <w:autoSpaceDE w:val="0"/>
        <w:autoSpaceDN w:val="0"/>
        <w:adjustRightInd w:val="0"/>
        <w:ind w:left="315" w:leftChars="150"/>
        <w:jc w:val="left"/>
        <w:rPr>
          <w:rFonts w:ascii="Times New Roman" w:hAnsi="Times New Roman" w:eastAsia="宋体" w:cs="Times New Roman"/>
          <w:kern w:val="0"/>
          <w:sz w:val="24"/>
          <w:szCs w:val="24"/>
        </w:rPr>
      </w:pPr>
    </w:p>
    <w:p w14:paraId="598F1E16">
      <w:pPr>
        <w:autoSpaceDE w:val="0"/>
        <w:autoSpaceDN w:val="0"/>
        <w:adjustRightInd w:val="0"/>
        <w:ind w:left="315" w:leftChars="150"/>
        <w:jc w:val="left"/>
        <w:rPr>
          <w:rFonts w:ascii="Times New Roman" w:hAnsi="Times New Roman" w:eastAsia="宋体" w:cs="Times New Roman"/>
          <w:kern w:val="0"/>
          <w:sz w:val="24"/>
          <w:szCs w:val="24"/>
        </w:rPr>
      </w:pPr>
    </w:p>
    <w:p w14:paraId="77D84CDC">
      <w:pPr>
        <w:autoSpaceDE w:val="0"/>
        <w:autoSpaceDN w:val="0"/>
        <w:adjustRightInd w:val="0"/>
        <w:ind w:left="315" w:leftChars="150"/>
        <w:jc w:val="left"/>
        <w:rPr>
          <w:rFonts w:ascii="Times New Roman" w:hAnsi="Times New Roman" w:eastAsia="宋体" w:cs="Times New Roman"/>
          <w:kern w:val="0"/>
          <w:sz w:val="24"/>
          <w:szCs w:val="24"/>
        </w:rPr>
      </w:pPr>
    </w:p>
    <w:p w14:paraId="17D87999">
      <w:pPr>
        <w:autoSpaceDE w:val="0"/>
        <w:autoSpaceDN w:val="0"/>
        <w:adjustRightInd w:val="0"/>
        <w:ind w:left="315" w:leftChars="150"/>
        <w:jc w:val="left"/>
        <w:rPr>
          <w:rFonts w:ascii="Times New Roman" w:hAnsi="Times New Roman" w:eastAsia="宋体" w:cs="Times New Roman"/>
          <w:kern w:val="0"/>
          <w:sz w:val="24"/>
          <w:szCs w:val="24"/>
        </w:rPr>
      </w:pPr>
    </w:p>
    <w:p w14:paraId="5D0E914B">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3F0A4951">
      <w:pPr>
        <w:pStyle w:val="12"/>
        <w:rPr>
          <w:rFonts w:ascii="Times New Roman" w:hAnsi="Times New Roman" w:cs="Times New Roman"/>
          <w:sz w:val="72"/>
          <w:szCs w:val="72"/>
        </w:rPr>
      </w:pPr>
    </w:p>
    <w:p w14:paraId="16EFED81">
      <w:pPr>
        <w:pStyle w:val="12"/>
        <w:rPr>
          <w:rFonts w:ascii="Times New Roman" w:hAnsi="Times New Roman" w:cs="Times New Roman"/>
          <w:sz w:val="72"/>
          <w:szCs w:val="72"/>
        </w:rPr>
      </w:pPr>
    </w:p>
    <w:p w14:paraId="0B8C5286">
      <w:pPr>
        <w:pStyle w:val="12"/>
        <w:rPr>
          <w:rFonts w:ascii="Times New Roman" w:hAnsi="Times New Roman" w:cs="Times New Roman"/>
          <w:sz w:val="72"/>
          <w:szCs w:val="72"/>
        </w:rPr>
      </w:pPr>
    </w:p>
    <w:p w14:paraId="55C9E7A5">
      <w:pPr>
        <w:pStyle w:val="12"/>
        <w:jc w:val="center"/>
        <w:rPr>
          <w:rFonts w:ascii="Times New Roman" w:hAnsi="Times New Roman" w:cs="Times New Roman"/>
          <w:sz w:val="72"/>
          <w:szCs w:val="72"/>
        </w:rPr>
      </w:pPr>
    </w:p>
    <w:p w14:paraId="7DD3103D">
      <w:pPr>
        <w:pStyle w:val="12"/>
        <w:jc w:val="center"/>
        <w:rPr>
          <w:rFonts w:ascii="Times New Roman" w:hAnsi="Times New Roman" w:eastAsia="方正小标宋_GBK" w:cs="Times New Roman"/>
          <w:sz w:val="72"/>
          <w:szCs w:val="72"/>
        </w:rPr>
      </w:pPr>
    </w:p>
    <w:p w14:paraId="7F76AF9C">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4EE8B6F">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48AFD311">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18231BC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79AD8B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5447.33</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290.78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5.6</w:t>
      </w:r>
      <w:r>
        <w:rPr>
          <w:rFonts w:ascii="Times New Roman" w:hAnsi="Times New Roman" w:eastAsia="仿宋_GB2312" w:cs="Times New Roman"/>
          <w:sz w:val="32"/>
          <w:szCs w:val="32"/>
        </w:rPr>
        <w:t>%，主要是因为</w:t>
      </w:r>
      <w:r>
        <w:rPr>
          <w:rFonts w:hint="eastAsia" w:ascii="仿宋_GB2312" w:eastAsia="仿宋_GB2312"/>
          <w:sz w:val="32"/>
          <w:szCs w:val="32"/>
          <w:highlight w:val="white"/>
          <w:lang w:val="en-US" w:eastAsia="zh-CN"/>
        </w:rPr>
        <w:t>学生人数增加</w:t>
      </w:r>
      <w:r>
        <w:rPr>
          <w:rFonts w:hint="eastAsia" w:ascii="Times New Roman" w:hAnsi="Times New Roman" w:eastAsia="仿宋_GB2312" w:cs="Times New Roman"/>
          <w:sz w:val="32"/>
          <w:szCs w:val="32"/>
          <w:lang w:eastAsia="zh-CN"/>
        </w:rPr>
        <w:t>。</w:t>
      </w:r>
    </w:p>
    <w:p w14:paraId="08CD5C4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教职工工资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学生公用经费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学校校舍安全</w:t>
      </w:r>
      <w:r>
        <w:rPr>
          <w:rFonts w:hint="eastAsia" w:ascii="Times New Roman" w:hAnsi="Times New Roman" w:eastAsia="仿宋_GB2312" w:cs="Times New Roman"/>
          <w:sz w:val="32"/>
          <w:szCs w:val="32"/>
          <w:lang w:eastAsia="zh-CN"/>
        </w:rPr>
        <w:t>等重点支出，体现在有关支出科目中。</w:t>
      </w:r>
    </w:p>
    <w:p w14:paraId="6ED767E2">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9BBBB5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5447.33</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4774.92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87.7</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672.41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12.3</w:t>
      </w:r>
      <w:r>
        <w:rPr>
          <w:rFonts w:ascii="Times New Roman" w:hAnsi="Times New Roman" w:eastAsia="仿宋_GB2312" w:cs="Times New Roman"/>
          <w:sz w:val="32"/>
          <w:szCs w:val="32"/>
        </w:rPr>
        <w:t>%。</w:t>
      </w:r>
    </w:p>
    <w:p w14:paraId="5AC1D74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7C6EAE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5447.33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 xml:space="preserve">5,404.21 </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99.2</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43.11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0.8</w:t>
      </w:r>
      <w:r>
        <w:rPr>
          <w:rFonts w:ascii="Times New Roman" w:hAnsi="Times New Roman" w:eastAsia="仿宋_GB2312" w:cs="Times New Roman"/>
          <w:sz w:val="32"/>
          <w:szCs w:val="32"/>
        </w:rPr>
        <w:t>%。</w:t>
      </w:r>
    </w:p>
    <w:p w14:paraId="7B27EC4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6ED1E8C">
      <w:pPr>
        <w:pStyle w:val="12"/>
        <w:overflowPunct w:val="0"/>
        <w:autoSpaceDE/>
        <w:autoSpaceDN/>
        <w:spacing w:line="600" w:lineRule="exact"/>
        <w:ind w:firstLine="640" w:firstLineChars="200"/>
        <w:jc w:val="both"/>
        <w:rPr>
          <w:rFonts w:hint="eastAsia" w:ascii="仿宋_GB2312" w:eastAsia="仿宋_GB2312" w:hAnsiTheme="minorHAnsi" w:cstheme="minorBidi"/>
          <w:color w:val="auto"/>
          <w:kern w:val="2"/>
          <w:sz w:val="32"/>
          <w:szCs w:val="32"/>
          <w:highlight w:val="white"/>
          <w:lang w:val="en-US" w:eastAsia="zh-CN" w:bidi="ar-SA"/>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 xml:space="preserve">4,774.92 </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221.43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4.9</w:t>
      </w:r>
      <w:r>
        <w:rPr>
          <w:rFonts w:ascii="Times New Roman" w:hAnsi="Times New Roman" w:eastAsia="仿宋_GB2312" w:cs="Times New Roman"/>
          <w:sz w:val="32"/>
          <w:szCs w:val="32"/>
        </w:rPr>
        <w:t>%，主要是因为</w:t>
      </w:r>
      <w:r>
        <w:rPr>
          <w:rFonts w:hint="eastAsia" w:ascii="仿宋_GB2312" w:eastAsia="仿宋_GB2312" w:hAnsiTheme="minorHAnsi" w:cstheme="minorBidi"/>
          <w:color w:val="auto"/>
          <w:kern w:val="2"/>
          <w:sz w:val="32"/>
          <w:szCs w:val="32"/>
          <w:highlight w:val="white"/>
          <w:lang w:val="en-US" w:eastAsia="zh-CN" w:bidi="ar-SA"/>
        </w:rPr>
        <w:t>学生人数增加。</w:t>
      </w:r>
    </w:p>
    <w:p w14:paraId="31DA72F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64A7A45">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22BCFF1D">
      <w:pPr>
        <w:pStyle w:val="12"/>
        <w:overflowPunct w:val="0"/>
        <w:autoSpaceDE/>
        <w:autoSpaceDN/>
        <w:spacing w:line="600" w:lineRule="exact"/>
        <w:ind w:firstLine="640" w:firstLineChars="200"/>
        <w:jc w:val="both"/>
        <w:rPr>
          <w:rFonts w:hint="eastAsia" w:ascii="仿宋_GB2312" w:eastAsia="仿宋_GB2312" w:hAnsiTheme="minorHAnsi" w:cstheme="minorBidi"/>
          <w:color w:val="auto"/>
          <w:kern w:val="2"/>
          <w:sz w:val="32"/>
          <w:szCs w:val="32"/>
          <w:highlight w:val="white"/>
          <w:lang w:val="en-US" w:eastAsia="zh-CN" w:bidi="ar-SA"/>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 xml:space="preserve">4,774.92 </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87.7</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221.43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4.9</w:t>
      </w:r>
      <w:r>
        <w:rPr>
          <w:rFonts w:ascii="Times New Roman" w:hAnsi="Times New Roman" w:eastAsia="仿宋_GB2312" w:cs="Times New Roman"/>
          <w:sz w:val="32"/>
          <w:szCs w:val="32"/>
        </w:rPr>
        <w:t>%，主要是因为</w:t>
      </w:r>
      <w:r>
        <w:rPr>
          <w:rFonts w:hint="eastAsia" w:ascii="仿宋_GB2312" w:eastAsia="仿宋_GB2312" w:hAnsiTheme="minorHAnsi" w:cstheme="minorBidi"/>
          <w:color w:val="auto"/>
          <w:kern w:val="2"/>
          <w:sz w:val="32"/>
          <w:szCs w:val="32"/>
          <w:highlight w:val="white"/>
          <w:lang w:val="en-US" w:eastAsia="zh-CN" w:bidi="ar-SA"/>
        </w:rPr>
        <w:t>学生人数增加。</w:t>
      </w:r>
    </w:p>
    <w:p w14:paraId="1EC909B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7737EC3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4,774.92</w:t>
      </w:r>
      <w:r>
        <w:rPr>
          <w:rFonts w:ascii="Times New Roman" w:hAnsi="Times New Roman" w:eastAsia="仿宋_GB2312" w:cs="Times New Roman"/>
          <w:sz w:val="32"/>
          <w:szCs w:val="32"/>
        </w:rPr>
        <w:t>万元，主要用于以下方面：教育（类）支出</w:t>
      </w:r>
      <w:r>
        <w:rPr>
          <w:rFonts w:hint="eastAsia" w:ascii="Times New Roman" w:hAnsi="Times New Roman" w:eastAsia="仿宋_GB2312" w:cs="Times New Roman"/>
          <w:sz w:val="32"/>
          <w:szCs w:val="32"/>
        </w:rPr>
        <w:t xml:space="preserve">4,540.92 </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卫生健康</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234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6C8914F4">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27A87C8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2712.77</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4,774.92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176</w:t>
      </w:r>
      <w:r>
        <w:rPr>
          <w:rFonts w:ascii="Times New Roman" w:hAnsi="Times New Roman" w:eastAsia="仿宋_GB2312" w:cs="Times New Roman"/>
          <w:sz w:val="32"/>
          <w:szCs w:val="32"/>
        </w:rPr>
        <w:t>%，其中：</w:t>
      </w:r>
    </w:p>
    <w:p w14:paraId="54BB503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教育支出（类）普通教育（款）学前教育（项）</w:t>
      </w:r>
    </w:p>
    <w:p w14:paraId="2CA2BD7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51.89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决算数大于预算数的主要原因是预算时全部纳入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14:paraId="0261EFA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教育支出（类）普通教育（款）小学教育（项）</w:t>
      </w:r>
    </w:p>
    <w:p w14:paraId="298BA51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673.4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决算数大于预算数的主要原因是预算时全部纳入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14:paraId="1418C3C4">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3.教育支出（类）普通教育（款）初中教育（项）</w:t>
      </w:r>
    </w:p>
    <w:p w14:paraId="5993C6F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年初预算为0万元，支出决算258.01万元。</w:t>
      </w:r>
      <w:r>
        <w:rPr>
          <w:rFonts w:hint="eastAsia" w:ascii="Times New Roman" w:hAnsi="Times New Roman" w:eastAsia="仿宋_GB2312" w:cs="Times New Roman"/>
          <w:sz w:val="32"/>
          <w:szCs w:val="32"/>
          <w:lang w:eastAsia="zh-CN"/>
        </w:rPr>
        <w:t>决算数大于预算数的主要原因是预算时全部纳入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14:paraId="18F42FA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4.教育支出（类）其他教育支出（款）其他教育费附加安排的支出（项）</w:t>
      </w:r>
    </w:p>
    <w:p w14:paraId="2FC6FF9F">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年初预算为0万元，支出决算数为43.11万元。</w:t>
      </w:r>
      <w:r>
        <w:rPr>
          <w:rFonts w:hint="eastAsia" w:ascii="Times New Roman" w:hAnsi="Times New Roman" w:eastAsia="仿宋_GB2312" w:cs="Times New Roman"/>
          <w:sz w:val="32"/>
          <w:szCs w:val="32"/>
          <w:lang w:eastAsia="zh-CN"/>
        </w:rPr>
        <w:t>决算数大于预算数的主要原因是预算时全部纳入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14:paraId="08E668F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5.教育支出（类）普通教育（款）其他普通教育支出（项）</w:t>
      </w:r>
    </w:p>
    <w:p w14:paraId="1277C21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2503.32</w:t>
      </w:r>
      <w:r>
        <w:rPr>
          <w:rFonts w:hint="eastAsia" w:ascii="Times New Roman" w:hAnsi="Times New Roman" w:eastAsia="仿宋_GB2312" w:cs="Times New Roman"/>
          <w:sz w:val="32"/>
          <w:szCs w:val="32"/>
        </w:rPr>
        <w:t>万元，支出决算数为3514.51万元。</w:t>
      </w:r>
      <w:r>
        <w:rPr>
          <w:rFonts w:hint="eastAsia" w:ascii="Times New Roman" w:hAnsi="Times New Roman" w:eastAsia="仿宋_GB2312" w:cs="Times New Roman"/>
          <w:sz w:val="32"/>
          <w:szCs w:val="32"/>
          <w:lang w:eastAsia="zh-CN"/>
        </w:rPr>
        <w:t>决算数大于预算数主要是因为教职工资增长，年中追加了人员经费。</w:t>
      </w:r>
    </w:p>
    <w:p w14:paraId="476E8B0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6.</w:t>
      </w:r>
      <w:r>
        <w:rPr>
          <w:rFonts w:hint="eastAsia" w:ascii="Times New Roman" w:hAnsi="Times New Roman" w:eastAsia="仿宋_GB2312" w:cs="Times New Roman"/>
          <w:sz w:val="32"/>
          <w:szCs w:val="32"/>
          <w:lang w:val="en-US" w:eastAsia="zh-CN"/>
        </w:rPr>
        <w:t>卫生健康支出</w:t>
      </w:r>
      <w:r>
        <w:rPr>
          <w:rFonts w:hint="eastAsia"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行政事业单位医疗</w:t>
      </w:r>
      <w:r>
        <w:rPr>
          <w:rFonts w:hint="eastAsia"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事业单位医疗</w:t>
      </w:r>
      <w:r>
        <w:rPr>
          <w:rFonts w:hint="eastAsia" w:ascii="Times New Roman" w:hAnsi="Times New Roman" w:eastAsia="仿宋_GB2312" w:cs="Times New Roman"/>
          <w:sz w:val="32"/>
          <w:szCs w:val="32"/>
        </w:rPr>
        <w:t>（项）</w:t>
      </w:r>
    </w:p>
    <w:p w14:paraId="4C1F6EBC">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209.45</w:t>
      </w:r>
      <w:r>
        <w:rPr>
          <w:rFonts w:hint="eastAsia"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234</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决算数大于预算数的主要原因是</w:t>
      </w:r>
      <w:r>
        <w:rPr>
          <w:rFonts w:hint="eastAsia" w:ascii="Times New Roman" w:hAnsi="Times New Roman" w:eastAsia="仿宋_GB2312" w:cs="Times New Roman"/>
          <w:sz w:val="32"/>
          <w:szCs w:val="32"/>
          <w:lang w:val="en-US" w:eastAsia="zh-CN"/>
        </w:rPr>
        <w:t>人员增多以及工资增多。</w:t>
      </w:r>
    </w:p>
    <w:p w14:paraId="77C5CDB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096198B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4731.81</w:t>
      </w:r>
      <w:r>
        <w:rPr>
          <w:rFonts w:ascii="Times New Roman" w:hAnsi="Times New Roman" w:eastAsia="仿宋_GB2312" w:cs="Times New Roman"/>
          <w:sz w:val="32"/>
          <w:szCs w:val="32"/>
        </w:rPr>
        <w:t>万元，其中：</w:t>
      </w:r>
    </w:p>
    <w:p w14:paraId="3011375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4143.94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87.6</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val="en-US" w:eastAsia="zh-CN"/>
        </w:rPr>
        <w:t>绩效工资、机关事业单位基本养老保险缴费、职工基本医疗保险缴费、住房公积金、其他工资福利支出、抚恤金、生活补助、助学金和其他对个人和家庭的补助。</w:t>
      </w:r>
    </w:p>
    <w:p w14:paraId="3F757B12">
      <w:pPr>
        <w:pStyle w:val="12"/>
        <w:overflowPunct w:val="0"/>
        <w:autoSpaceDE/>
        <w:autoSpaceDN/>
        <w:spacing w:line="600" w:lineRule="exact"/>
        <w:ind w:firstLine="640" w:firstLineChars="200"/>
        <w:jc w:val="both"/>
        <w:rPr>
          <w:rFonts w:hint="default" w:ascii="Times New Roman" w:hAnsi="Times New Roman" w:eastAsia="仿宋_GB2312" w:cs="Times New Roman"/>
          <w:b/>
          <w:sz w:val="32"/>
          <w:szCs w:val="32"/>
          <w:lang w:val="en-US"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587.87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12.4</w:t>
      </w:r>
      <w:r>
        <w:rPr>
          <w:rFonts w:ascii="Times New Roman" w:hAnsi="Times New Roman" w:eastAsia="仿宋_GB2312" w:cs="Times New Roman"/>
          <w:sz w:val="32"/>
          <w:szCs w:val="32"/>
        </w:rPr>
        <w:t>%，主要包括办公费、印刷费、咨询费、手续费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水费</w:t>
      </w:r>
      <w:r>
        <w:rPr>
          <w:rFonts w:hint="eastAsia" w:ascii="Times New Roman" w:hAnsi="Times New Roman" w:eastAsia="仿宋_GB2312" w:cs="Times New Roman"/>
          <w:sz w:val="32"/>
          <w:szCs w:val="32"/>
          <w:lang w:eastAsia="zh-CN"/>
        </w:rPr>
        <w:t>、电费、物业管理费、维修（护）费、培训费、工会经费、其他交通费用、其他商品和服务支出</w:t>
      </w:r>
      <w:r>
        <w:rPr>
          <w:rFonts w:hint="eastAsia" w:ascii="Times New Roman" w:hAnsi="Times New Roman" w:eastAsia="仿宋_GB2312" w:cs="Times New Roman"/>
          <w:sz w:val="32"/>
          <w:szCs w:val="32"/>
          <w:lang w:val="en-US" w:eastAsia="zh-CN"/>
        </w:rPr>
        <w:t>和办公设备购置。</w:t>
      </w:r>
    </w:p>
    <w:p w14:paraId="55472F1B">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727F297A">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6109DA7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w:t>
      </w:r>
    </w:p>
    <w:p w14:paraId="0618F982">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786A1516">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无增减。</w:t>
      </w:r>
    </w:p>
    <w:p w14:paraId="2D02E95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无增减</w:t>
      </w:r>
      <w:r>
        <w:rPr>
          <w:rFonts w:ascii="Times New Roman" w:hAnsi="Times New Roman" w:eastAsia="仿宋_GB2312" w:cs="Times New Roman"/>
          <w:sz w:val="32"/>
          <w:szCs w:val="32"/>
        </w:rPr>
        <w:t>。其中：</w:t>
      </w:r>
    </w:p>
    <w:p w14:paraId="21D1DFC5">
      <w:pPr>
        <w:pStyle w:val="12"/>
        <w:overflowPunct w:val="0"/>
        <w:autoSpaceDE/>
        <w:autoSpaceDN/>
        <w:spacing w:line="600" w:lineRule="exact"/>
        <w:ind w:left="638" w:leftChars="304" w:firstLine="0" w:firstLineChars="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万公务用车运行维护费支出预算为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p>
    <w:p w14:paraId="0E8ECD8E">
      <w:pPr>
        <w:pStyle w:val="12"/>
        <w:overflowPunct w:val="0"/>
        <w:autoSpaceDE/>
        <w:autoSpaceDN/>
        <w:spacing w:line="600" w:lineRule="exact"/>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w:t>
      </w:r>
    </w:p>
    <w:p w14:paraId="53E8B23F">
      <w:pPr>
        <w:pStyle w:val="12"/>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eastAsia="zh-CN"/>
        </w:rPr>
        <w:t>无增减。</w:t>
      </w:r>
    </w:p>
    <w:p w14:paraId="24B873C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4998559">
      <w:pPr>
        <w:pStyle w:val="12"/>
        <w:overflowPunct w:val="0"/>
        <w:autoSpaceDE/>
        <w:autoSpaceDN/>
        <w:spacing w:line="600" w:lineRule="exact"/>
        <w:ind w:firstLine="640" w:firstLineChars="200"/>
        <w:jc w:val="both"/>
        <w:rPr>
          <w:rFonts w:hint="eastAsia" w:ascii="仿宋_GB2312" w:eastAsia="仿宋_GB2312" w:hAnsiTheme="minorHAnsi" w:cstheme="minorBidi"/>
          <w:color w:val="auto"/>
          <w:kern w:val="2"/>
          <w:sz w:val="32"/>
          <w:szCs w:val="32"/>
          <w:highlight w:val="white"/>
          <w:lang w:val="en-US" w:eastAsia="zh-CN" w:bidi="ar-SA"/>
        </w:rPr>
      </w:pPr>
      <w:r>
        <w:rPr>
          <w:rFonts w:hint="eastAsia" w:ascii="仿宋_GB2312" w:eastAsia="仿宋_GB2312" w:hAnsiTheme="minorHAnsi" w:cstheme="minorBidi"/>
          <w:color w:val="auto"/>
          <w:kern w:val="2"/>
          <w:sz w:val="32"/>
          <w:szCs w:val="32"/>
          <w:highlight w:val="white"/>
          <w:lang w:val="en-US" w:eastAsia="zh-CN" w:bidi="ar-SA"/>
        </w:rPr>
        <w:t>202</w:t>
      </w:r>
      <w:r>
        <w:rPr>
          <w:rFonts w:hint="eastAsia" w:ascii="仿宋_GB2312" w:eastAsia="仿宋_GB2312" w:cstheme="minorBidi"/>
          <w:color w:val="auto"/>
          <w:kern w:val="2"/>
          <w:sz w:val="32"/>
          <w:szCs w:val="32"/>
          <w:highlight w:val="white"/>
          <w:lang w:val="en-US" w:eastAsia="zh-CN" w:bidi="ar-SA"/>
        </w:rPr>
        <w:t>5</w:t>
      </w:r>
      <w:r>
        <w:rPr>
          <w:rFonts w:hint="eastAsia" w:ascii="仿宋_GB2312" w:eastAsia="仿宋_GB2312" w:hAnsiTheme="minorHAnsi" w:cstheme="minorBidi"/>
          <w:color w:val="auto"/>
          <w:kern w:val="2"/>
          <w:sz w:val="32"/>
          <w:szCs w:val="32"/>
          <w:highlight w:val="white"/>
          <w:lang w:val="en-US" w:eastAsia="zh-CN" w:bidi="ar-SA"/>
        </w:rPr>
        <w:t>年度没有政府性政府性基金预算财政拨款收入与支出。</w:t>
      </w:r>
    </w:p>
    <w:p w14:paraId="3A7E2E8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41CE167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rPr>
        <w:t>26.72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比年初预算数增加</w:t>
      </w:r>
      <w:r>
        <w:rPr>
          <w:rFonts w:hint="eastAsia" w:ascii="Times New Roman" w:hAnsi="Times New Roman" w:eastAsia="仿宋_GB2312" w:cs="Times New Roman"/>
          <w:sz w:val="32"/>
          <w:szCs w:val="32"/>
        </w:rPr>
        <w:t>26.72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培训次数增加</w:t>
      </w:r>
      <w:r>
        <w:rPr>
          <w:rFonts w:ascii="Times New Roman" w:hAnsi="Times New Roman" w:eastAsia="仿宋_GB2312" w:cs="Times New Roman"/>
          <w:sz w:val="32"/>
          <w:szCs w:val="32"/>
        </w:rPr>
        <w:t>。</w:t>
      </w:r>
    </w:p>
    <w:p w14:paraId="28EF2E0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3140D80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rPr>
        <w:t>26.72</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eastAsia="zh-CN"/>
        </w:rPr>
        <w:t>青年教师、食堂账务处理、教师政治业务等</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330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青年教师比武、教师师德师风和教学能力提升、食堂财务人员业务培训等</w:t>
      </w:r>
      <w:r>
        <w:rPr>
          <w:rFonts w:ascii="Times New Roman" w:hAnsi="Times New Roman" w:eastAsia="仿宋_GB2312" w:cs="Times New Roman"/>
          <w:sz w:val="32"/>
          <w:szCs w:val="32"/>
        </w:rPr>
        <w:t>。</w:t>
      </w:r>
    </w:p>
    <w:p w14:paraId="7930220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43C58BAD">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w:t>
      </w:r>
    </w:p>
    <w:p w14:paraId="608C03BE">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734F25D0">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38675641">
      <w:pPr>
        <w:overflowPunct w:val="0"/>
        <w:spacing w:line="600" w:lineRule="exact"/>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年度本部门（单位）整体支出开展绩效自评，共涉及资金</w:t>
      </w:r>
      <w:r>
        <w:rPr>
          <w:rFonts w:hint="eastAsia" w:ascii="Times New Roman" w:hAnsi="Times New Roman" w:eastAsia="仿宋_GB2312" w:cs="Times New Roman"/>
          <w:kern w:val="0"/>
          <w:sz w:val="32"/>
          <w:szCs w:val="32"/>
        </w:rPr>
        <w:t>4774.92</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rPr>
        <w:t>4774.92</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4F521CB5">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4881.93</w:t>
      </w:r>
      <w:r>
        <w:rPr>
          <w:rFonts w:ascii="Times New Roman" w:hAnsi="Times New Roman" w:eastAsia="仿宋_GB2312" w:cs="Times New Roman"/>
          <w:sz w:val="32"/>
          <w:szCs w:val="32"/>
        </w:rPr>
        <w:t>万元，执行数</w:t>
      </w:r>
      <w:r>
        <w:rPr>
          <w:rFonts w:hint="eastAsia" w:ascii="Times New Roman" w:hAnsi="Times New Roman" w:eastAsia="仿宋_GB2312" w:cs="Times New Roman"/>
          <w:kern w:val="0"/>
          <w:sz w:val="32"/>
          <w:szCs w:val="32"/>
        </w:rPr>
        <w:t>4774.92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97.8</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sz w:val="32"/>
          <w:szCs w:val="32"/>
          <w:lang w:eastAsia="zh-CN"/>
        </w:rPr>
        <w:t>满足了教职工工资等人员经费</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使用好了学生公用经费，教育教学工作取得好的成绩</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eastAsia="zh-CN"/>
        </w:rPr>
        <w:t>固定资产管理不规范</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lang w:eastAsia="zh-CN"/>
        </w:rPr>
        <w:t>摸清底数，及时处置资产</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加强固定资产管理人员责任</w:t>
      </w:r>
      <w:r>
        <w:rPr>
          <w:rFonts w:ascii="Times New Roman" w:hAnsi="Times New Roman" w:eastAsia="仿宋_GB2312" w:cs="Times New Roman"/>
          <w:sz w:val="32"/>
          <w:szCs w:val="32"/>
        </w:rPr>
        <w:t>。</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sz w:val="32"/>
          <w:szCs w:val="32"/>
        </w:rPr>
        <w:t>其他教育费附加安排的支出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43.11</w:t>
      </w:r>
      <w:r>
        <w:rPr>
          <w:rFonts w:ascii="Times New Roman" w:hAnsi="Times New Roman" w:eastAsia="仿宋_GB2312" w:cs="Times New Roman"/>
          <w:sz w:val="32"/>
          <w:szCs w:val="32"/>
        </w:rPr>
        <w:t>万元</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eastAsia="zh-CN"/>
        </w:rPr>
        <w:t>学校设施条件未达到预期</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eastAsia="zh-CN"/>
        </w:rPr>
        <w:t>争取资金，进一步优化学校硬件设施</w:t>
      </w:r>
      <w:r>
        <w:rPr>
          <w:rFonts w:ascii="Times New Roman" w:hAnsi="Times New Roman" w:eastAsia="仿宋_GB2312" w:cs="Times New Roman"/>
          <w:sz w:val="32"/>
          <w:szCs w:val="32"/>
        </w:rPr>
        <w:t>。</w:t>
      </w:r>
    </w:p>
    <w:p w14:paraId="74F3B382">
      <w:pPr>
        <w:pStyle w:val="12"/>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优化教育经费使用效率，向教学一线和薄弱环节倾斜</w:t>
      </w:r>
      <w:r>
        <w:rPr>
          <w:rFonts w:hint="eastAsia" w:ascii="Times New Roman" w:hAnsi="Times New Roman" w:eastAsia="仿宋_GB2312" w:cs="Times New Roman"/>
          <w:color w:val="auto"/>
          <w:sz w:val="32"/>
          <w:szCs w:val="32"/>
          <w:lang w:eastAsia="zh-CN"/>
        </w:rPr>
        <w:t>，压减办公费、水电费等支出，加大教师培训力度，提高培训费；强化预算执行与绩效挂钩，提升资金使用透明度；细化预算编制、执行与监督流程；202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lang w:eastAsia="zh-CN"/>
        </w:rPr>
        <w:t>年预算安排需以“精准化、绩效化、法治化”为核心；进一步加强绩效评价，让经费投入取得的效益最大化。</w:t>
      </w:r>
    </w:p>
    <w:p w14:paraId="3C54ABB2">
      <w:pPr>
        <w:pStyle w:val="12"/>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5A2A050C">
      <w:pPr>
        <w:pStyle w:val="12"/>
        <w:jc w:val="center"/>
        <w:rPr>
          <w:rFonts w:ascii="Times New Roman" w:hAnsi="Times New Roman" w:cs="Times New Roman"/>
          <w:sz w:val="72"/>
          <w:szCs w:val="72"/>
        </w:rPr>
      </w:pPr>
    </w:p>
    <w:p w14:paraId="200CDF64">
      <w:pPr>
        <w:pStyle w:val="12"/>
        <w:jc w:val="center"/>
        <w:rPr>
          <w:rFonts w:ascii="Times New Roman" w:hAnsi="Times New Roman" w:cs="Times New Roman"/>
          <w:sz w:val="72"/>
          <w:szCs w:val="72"/>
        </w:rPr>
      </w:pPr>
    </w:p>
    <w:p w14:paraId="55573CE6">
      <w:pPr>
        <w:pStyle w:val="12"/>
        <w:jc w:val="center"/>
        <w:rPr>
          <w:rFonts w:ascii="Times New Roman" w:hAnsi="Times New Roman" w:cs="Times New Roman"/>
          <w:sz w:val="72"/>
          <w:szCs w:val="72"/>
        </w:rPr>
      </w:pPr>
    </w:p>
    <w:p w14:paraId="27AD0B75">
      <w:pPr>
        <w:pStyle w:val="12"/>
        <w:jc w:val="center"/>
        <w:rPr>
          <w:rFonts w:ascii="Times New Roman" w:hAnsi="Times New Roman" w:cs="Times New Roman"/>
          <w:sz w:val="72"/>
          <w:szCs w:val="72"/>
        </w:rPr>
      </w:pPr>
    </w:p>
    <w:p w14:paraId="24226225">
      <w:pPr>
        <w:pStyle w:val="12"/>
        <w:jc w:val="center"/>
        <w:rPr>
          <w:rFonts w:ascii="Times New Roman" w:hAnsi="Times New Roman" w:cs="Times New Roman"/>
          <w:sz w:val="72"/>
          <w:szCs w:val="72"/>
        </w:rPr>
      </w:pPr>
    </w:p>
    <w:p w14:paraId="13CF040F">
      <w:pPr>
        <w:pStyle w:val="12"/>
        <w:jc w:val="center"/>
        <w:rPr>
          <w:rFonts w:ascii="Times New Roman" w:hAnsi="Times New Roman" w:cs="Times New Roman"/>
          <w:sz w:val="72"/>
          <w:szCs w:val="72"/>
        </w:rPr>
      </w:pPr>
    </w:p>
    <w:p w14:paraId="3B000765">
      <w:pPr>
        <w:pStyle w:val="12"/>
        <w:jc w:val="center"/>
        <w:rPr>
          <w:rFonts w:ascii="Times New Roman" w:hAnsi="Times New Roman" w:cs="Times New Roman"/>
          <w:sz w:val="72"/>
          <w:szCs w:val="72"/>
        </w:rPr>
      </w:pPr>
    </w:p>
    <w:p w14:paraId="1E8FD97E">
      <w:pPr>
        <w:pStyle w:val="12"/>
        <w:jc w:val="center"/>
        <w:rPr>
          <w:rFonts w:ascii="Times New Roman" w:hAnsi="Times New Roman" w:cs="Times New Roman"/>
          <w:sz w:val="72"/>
          <w:szCs w:val="72"/>
        </w:rPr>
      </w:pPr>
    </w:p>
    <w:p w14:paraId="5EE63DF2">
      <w:pPr>
        <w:pStyle w:val="12"/>
        <w:jc w:val="center"/>
        <w:rPr>
          <w:rFonts w:ascii="Times New Roman" w:hAnsi="Times New Roman" w:cs="Times New Roman"/>
          <w:sz w:val="72"/>
          <w:szCs w:val="72"/>
        </w:rPr>
      </w:pPr>
    </w:p>
    <w:p w14:paraId="30F902EA">
      <w:pPr>
        <w:pStyle w:val="12"/>
        <w:jc w:val="center"/>
        <w:rPr>
          <w:rFonts w:ascii="Times New Roman" w:hAnsi="Times New Roman" w:cs="Times New Roman"/>
          <w:sz w:val="72"/>
          <w:szCs w:val="72"/>
        </w:rPr>
      </w:pPr>
    </w:p>
    <w:p w14:paraId="356DF48E">
      <w:pPr>
        <w:pStyle w:val="12"/>
        <w:jc w:val="both"/>
        <w:rPr>
          <w:rFonts w:ascii="Times New Roman" w:hAnsi="Times New Roman" w:cs="Times New Roman"/>
          <w:sz w:val="72"/>
          <w:szCs w:val="72"/>
        </w:rPr>
      </w:pPr>
    </w:p>
    <w:p w14:paraId="73711640">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46CC40C7">
      <w:pPr>
        <w:widowControl/>
        <w:jc w:val="left"/>
        <w:rPr>
          <w:rFonts w:ascii="Times New Roman" w:hAnsi="Times New Roman" w:cs="Times New Roman"/>
          <w:color w:val="000000"/>
          <w:kern w:val="0"/>
          <w:sz w:val="32"/>
          <w:szCs w:val="32"/>
        </w:rPr>
      </w:pPr>
    </w:p>
    <w:p w14:paraId="39410BC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一、财政拨款收入：指本级财政当年拨付的资金。</w:t>
      </w:r>
    </w:p>
    <w:p w14:paraId="7AC52838">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二、政府性基金预算财政拨款收入：指本级财政当年拨付的政府性基金预算资金。</w:t>
      </w:r>
    </w:p>
    <w:p w14:paraId="06ACE01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三、事业收入：指事业单位开展专业业务活动及辅助活动所取得的收入。</w:t>
      </w:r>
    </w:p>
    <w:p w14:paraId="3EC8A467">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四、其他收入：指除上述“财政拨款收入”、“上级补助收入”、“事业收入”、“经营收入”、“附属单位上缴收入”等以外的收入。</w:t>
      </w:r>
    </w:p>
    <w:p w14:paraId="7CED7C9C">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五、上年结转和结余：指以前年度尚未完成、结转到本年按有关规定继续使用的资金。</w:t>
      </w:r>
    </w:p>
    <w:p w14:paraId="41F49339">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六、教育支出（类）：是指用于政府教育事务支出，包括保障机构正常运转、完成日常和特定的工作任务或事业发展目标的支出。</w:t>
      </w:r>
    </w:p>
    <w:p w14:paraId="1B8B0D7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七、基本支出：指保障机构正常运转、完成支日常工作任务而发生的人员支出和公用支出。</w:t>
      </w:r>
    </w:p>
    <w:p w14:paraId="0551BF8F">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八、项目支出：指在基本支出之外为完成特定行政任务和事业发展目标所发生的支出。</w:t>
      </w:r>
    </w:p>
    <w:p w14:paraId="5B24EE4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0E45058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5C99DD7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01EA3EF">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十二、教育支出（类）普通教育（款）学前教育（项）：指幼儿园用于保障机构正常运行、开展日常工作的基本支出。</w:t>
      </w:r>
    </w:p>
    <w:p w14:paraId="57D79F98">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十三、教育支出（类）普通教育（款）小学教育（项）：指小学学校用于保障机构正常运行、开展日常工作的基本支出。</w:t>
      </w:r>
    </w:p>
    <w:p w14:paraId="560A147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十四、教育支出（类）普通教育（款）初中教育（项）：指初中学校用于保障机构正常运行、开展日常工作的基本支出。</w:t>
      </w:r>
    </w:p>
    <w:p w14:paraId="37AE1AA5">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十五、教育支出（类）其他教育支出（款）其他教育支出（项）：指为用于学校正常运转、开展日常工作的其他支出。</w:t>
      </w:r>
    </w:p>
    <w:p w14:paraId="6ABE68D6">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十六、社会保障和就业支出（类）人力资源和社会保障管理事务（款）引进人才费用（项）：</w:t>
      </w:r>
      <w:r>
        <w:rPr>
          <w:rFonts w:hint="eastAsia" w:ascii="仿宋" w:hAnsi="仿宋" w:eastAsia="仿宋" w:cs="仿宋"/>
          <w:color w:val="000000"/>
          <w:kern w:val="0"/>
          <w:sz w:val="32"/>
          <w:szCs w:val="32"/>
          <w:lang w:val="en-US" w:eastAsia="zh-CN"/>
        </w:rPr>
        <w:t>用于引进外国专家、引智成果推广以及其他相关人才引进工作的专项经费支出。包括用于引进人才的租房补贴和生活补助等</w:t>
      </w:r>
      <w:r>
        <w:rPr>
          <w:rFonts w:hint="eastAsia" w:ascii="仿宋" w:hAnsi="仿宋" w:eastAsia="仿宋" w:cs="仿宋"/>
          <w:color w:val="000000"/>
          <w:kern w:val="0"/>
          <w:sz w:val="32"/>
          <w:szCs w:val="32"/>
        </w:rPr>
        <w:t>。</w:t>
      </w:r>
    </w:p>
    <w:p w14:paraId="2E3F01B7">
      <w:pPr>
        <w:pStyle w:val="12"/>
        <w:jc w:val="center"/>
        <w:rPr>
          <w:rFonts w:ascii="Times New Roman" w:hAnsi="Times New Roman" w:cs="Times New Roman"/>
          <w:sz w:val="72"/>
          <w:szCs w:val="72"/>
        </w:rPr>
      </w:pPr>
    </w:p>
    <w:p w14:paraId="5B215139">
      <w:pPr>
        <w:pStyle w:val="12"/>
        <w:jc w:val="center"/>
        <w:rPr>
          <w:rFonts w:ascii="Times New Roman" w:hAnsi="Times New Roman" w:cs="Times New Roman"/>
          <w:sz w:val="72"/>
          <w:szCs w:val="72"/>
        </w:rPr>
      </w:pPr>
    </w:p>
    <w:p w14:paraId="4FA0C8AF">
      <w:pPr>
        <w:pStyle w:val="12"/>
        <w:jc w:val="center"/>
        <w:rPr>
          <w:rFonts w:ascii="Times New Roman" w:hAnsi="Times New Roman" w:cs="Times New Roman"/>
          <w:sz w:val="72"/>
          <w:szCs w:val="72"/>
        </w:rPr>
      </w:pPr>
    </w:p>
    <w:p w14:paraId="190F3CF4">
      <w:pPr>
        <w:pStyle w:val="12"/>
        <w:jc w:val="center"/>
        <w:rPr>
          <w:rFonts w:ascii="Times New Roman" w:hAnsi="Times New Roman" w:cs="Times New Roman"/>
          <w:sz w:val="72"/>
          <w:szCs w:val="72"/>
        </w:rPr>
      </w:pPr>
    </w:p>
    <w:p w14:paraId="7676310D">
      <w:pPr>
        <w:pStyle w:val="12"/>
        <w:jc w:val="center"/>
        <w:rPr>
          <w:rFonts w:ascii="Times New Roman" w:hAnsi="Times New Roman" w:cs="Times New Roman"/>
          <w:sz w:val="72"/>
          <w:szCs w:val="72"/>
        </w:rPr>
      </w:pPr>
    </w:p>
    <w:p w14:paraId="192131BF">
      <w:pPr>
        <w:pStyle w:val="12"/>
        <w:jc w:val="center"/>
        <w:rPr>
          <w:rFonts w:ascii="Times New Roman" w:hAnsi="Times New Roman" w:cs="Times New Roman"/>
          <w:sz w:val="72"/>
          <w:szCs w:val="72"/>
        </w:rPr>
      </w:pPr>
    </w:p>
    <w:p w14:paraId="2EC81BC6">
      <w:pPr>
        <w:pStyle w:val="12"/>
        <w:jc w:val="center"/>
        <w:rPr>
          <w:rFonts w:ascii="Times New Roman" w:hAnsi="Times New Roman" w:cs="Times New Roman"/>
          <w:sz w:val="72"/>
          <w:szCs w:val="72"/>
        </w:rPr>
      </w:pPr>
    </w:p>
    <w:p w14:paraId="04D4ECBD">
      <w:pPr>
        <w:pStyle w:val="12"/>
        <w:jc w:val="both"/>
        <w:rPr>
          <w:rFonts w:ascii="Times New Roman" w:hAnsi="Times New Roman" w:cs="Times New Roman"/>
          <w:sz w:val="72"/>
          <w:szCs w:val="72"/>
        </w:rPr>
      </w:pPr>
    </w:p>
    <w:p w14:paraId="5AD2F484">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19E17958">
      <w:pPr>
        <w:rPr>
          <w:rFonts w:ascii="Times New Roman" w:hAnsi="Times New Roman" w:cs="Times New Roman"/>
          <w:sz w:val="72"/>
          <w:szCs w:val="72"/>
        </w:rPr>
      </w:pPr>
    </w:p>
    <w:p w14:paraId="105A9003">
      <w:pPr>
        <w:pStyle w:val="12"/>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67E44960">
      <w:pPr>
        <w:pStyle w:val="12"/>
        <w:spacing w:line="600" w:lineRule="exact"/>
        <w:ind w:firstLine="640" w:firstLineChars="200"/>
        <w:rPr>
          <w:rFonts w:ascii="Times New Roman" w:hAnsi="Times New Roman" w:eastAsia="仿宋_GB2312" w:cs="Times New Roman"/>
          <w:sz w:val="32"/>
          <w:szCs w:val="32"/>
        </w:rPr>
      </w:pPr>
    </w:p>
    <w:p w14:paraId="6278DAE1">
      <w:pPr>
        <w:pStyle w:val="12"/>
        <w:jc w:val="center"/>
        <w:rPr>
          <w:rFonts w:ascii="Times New Roman" w:hAnsi="Times New Roman" w:cs="Times New Roman"/>
          <w:sz w:val="72"/>
          <w:szCs w:val="72"/>
        </w:rPr>
      </w:pPr>
    </w:p>
    <w:p w14:paraId="4F731768">
      <w:pPr>
        <w:pStyle w:val="12"/>
        <w:jc w:val="center"/>
        <w:rPr>
          <w:rFonts w:ascii="Times New Roman" w:hAnsi="Times New Roman" w:cs="Times New Roman"/>
          <w:sz w:val="72"/>
          <w:szCs w:val="72"/>
        </w:rPr>
      </w:pPr>
    </w:p>
    <w:p w14:paraId="5C7C99FE">
      <w:pPr>
        <w:pStyle w:val="12"/>
        <w:jc w:val="center"/>
        <w:rPr>
          <w:rFonts w:ascii="Times New Roman" w:hAnsi="Times New Roman" w:cs="Times New Roman"/>
          <w:sz w:val="72"/>
          <w:szCs w:val="72"/>
        </w:rPr>
      </w:pPr>
    </w:p>
    <w:p w14:paraId="7EA8C193">
      <w:pPr>
        <w:pStyle w:val="12"/>
        <w:jc w:val="center"/>
        <w:rPr>
          <w:rFonts w:ascii="Times New Roman" w:hAnsi="Times New Roman" w:cs="Times New Roman"/>
          <w:sz w:val="72"/>
          <w:szCs w:val="72"/>
        </w:rPr>
      </w:pPr>
    </w:p>
    <w:p w14:paraId="76624D69">
      <w:pPr>
        <w:pStyle w:val="12"/>
        <w:jc w:val="center"/>
        <w:rPr>
          <w:rFonts w:ascii="Times New Roman" w:hAnsi="Times New Roman" w:cs="Times New Roman"/>
          <w:sz w:val="72"/>
          <w:szCs w:val="72"/>
        </w:rPr>
      </w:pPr>
    </w:p>
    <w:p w14:paraId="111CF8EA">
      <w:pPr>
        <w:pStyle w:val="12"/>
        <w:jc w:val="center"/>
        <w:rPr>
          <w:rFonts w:ascii="Times New Roman" w:hAnsi="Times New Roman" w:cs="Times New Roman"/>
          <w:sz w:val="72"/>
          <w:szCs w:val="72"/>
        </w:rPr>
      </w:pPr>
    </w:p>
    <w:p w14:paraId="6B879344">
      <w:pPr>
        <w:pStyle w:val="12"/>
        <w:jc w:val="center"/>
        <w:rPr>
          <w:rFonts w:ascii="Times New Roman" w:hAnsi="Times New Roman" w:cs="Times New Roman"/>
          <w:sz w:val="72"/>
          <w:szCs w:val="72"/>
        </w:rPr>
      </w:pPr>
    </w:p>
    <w:p w14:paraId="7D77AC83">
      <w:pPr>
        <w:pStyle w:val="12"/>
        <w:jc w:val="center"/>
        <w:rPr>
          <w:rFonts w:ascii="Times New Roman" w:hAnsi="Times New Roman" w:cs="Times New Roman"/>
          <w:sz w:val="72"/>
          <w:szCs w:val="72"/>
        </w:rPr>
      </w:pPr>
    </w:p>
    <w:p w14:paraId="4C12782B">
      <w:pPr>
        <w:pStyle w:val="12"/>
        <w:jc w:val="center"/>
        <w:rPr>
          <w:rFonts w:ascii="Times New Roman" w:hAnsi="Times New Roman" w:cs="Times New Roman"/>
          <w:sz w:val="72"/>
          <w:szCs w:val="72"/>
        </w:rPr>
      </w:pPr>
    </w:p>
    <w:p w14:paraId="36AF86FD">
      <w:pPr>
        <w:pStyle w:val="12"/>
        <w:jc w:val="center"/>
        <w:rPr>
          <w:rFonts w:ascii="Times New Roman" w:hAnsi="Times New Roman" w:cs="Times New Roman"/>
          <w:sz w:val="72"/>
          <w:szCs w:val="72"/>
        </w:rPr>
      </w:pPr>
    </w:p>
    <w:p w14:paraId="705A99A1">
      <w:pPr>
        <w:pStyle w:val="12"/>
        <w:spacing w:line="600" w:lineRule="exact"/>
        <w:ind w:firstLine="880" w:firstLineChars="200"/>
        <w:jc w:val="center"/>
        <w:rPr>
          <w:rFonts w:hint="eastAsia" w:ascii="宋体" w:hAnsi="宋体" w:eastAsia="宋体" w:cs="宋体"/>
          <w:b/>
          <w:bCs/>
          <w:sz w:val="44"/>
          <w:szCs w:val="44"/>
        </w:rPr>
      </w:pPr>
      <w:r>
        <w:rPr>
          <w:rFonts w:hint="eastAsia" w:ascii="宋体" w:hAnsi="宋体" w:eastAsia="宋体" w:cs="宋体"/>
          <w:b/>
          <w:bCs/>
          <w:sz w:val="44"/>
          <w:szCs w:val="44"/>
        </w:rPr>
        <w:t>202</w:t>
      </w:r>
      <w:r>
        <w:rPr>
          <w:rFonts w:hint="eastAsia" w:ascii="宋体" w:hAnsi="宋体" w:eastAsia="宋体" w:cs="宋体"/>
          <w:b/>
          <w:bCs/>
          <w:sz w:val="44"/>
          <w:szCs w:val="44"/>
          <w:lang w:val="en-US" w:eastAsia="zh-CN"/>
        </w:rPr>
        <w:t>5</w:t>
      </w:r>
      <w:r>
        <w:rPr>
          <w:rFonts w:hint="eastAsia" w:ascii="宋体" w:hAnsi="宋体" w:eastAsia="宋体" w:cs="宋体"/>
          <w:b/>
          <w:bCs/>
          <w:sz w:val="44"/>
          <w:szCs w:val="44"/>
        </w:rPr>
        <w:t>年度益阳市</w:t>
      </w:r>
      <w:r>
        <w:rPr>
          <w:rFonts w:hint="eastAsia" w:ascii="宋体" w:hAnsi="宋体" w:eastAsia="宋体" w:cs="宋体"/>
          <w:b/>
          <w:bCs/>
          <w:sz w:val="44"/>
          <w:szCs w:val="44"/>
          <w:lang w:val="en-US" w:eastAsia="zh-CN"/>
        </w:rPr>
        <w:t>赫山区海棠</w:t>
      </w:r>
      <w:r>
        <w:rPr>
          <w:rFonts w:hint="eastAsia" w:ascii="宋体" w:hAnsi="宋体" w:eastAsia="宋体" w:cs="宋体"/>
          <w:b/>
          <w:bCs/>
          <w:sz w:val="44"/>
          <w:szCs w:val="44"/>
        </w:rPr>
        <w:t>学校</w:t>
      </w:r>
    </w:p>
    <w:p w14:paraId="475A43F9">
      <w:pPr>
        <w:pStyle w:val="12"/>
        <w:spacing w:line="600" w:lineRule="exact"/>
        <w:ind w:firstLine="880" w:firstLineChars="200"/>
        <w:jc w:val="center"/>
        <w:rPr>
          <w:rFonts w:hint="eastAsia" w:ascii="宋体" w:hAnsi="宋体" w:eastAsia="宋体" w:cs="宋体"/>
          <w:b/>
          <w:bCs/>
          <w:sz w:val="44"/>
          <w:szCs w:val="44"/>
        </w:rPr>
      </w:pPr>
      <w:r>
        <w:rPr>
          <w:rFonts w:hint="eastAsia" w:ascii="宋体" w:hAnsi="宋体" w:eastAsia="宋体" w:cs="宋体"/>
          <w:b/>
          <w:bCs/>
          <w:sz w:val="44"/>
          <w:szCs w:val="44"/>
          <w:lang w:eastAsia="zh-CN"/>
        </w:rPr>
        <w:t>整体</w:t>
      </w:r>
      <w:r>
        <w:rPr>
          <w:rFonts w:hint="eastAsia" w:ascii="宋体" w:hAnsi="宋体" w:eastAsia="宋体" w:cs="宋体"/>
          <w:b/>
          <w:bCs/>
          <w:sz w:val="44"/>
          <w:szCs w:val="44"/>
        </w:rPr>
        <w:t>支出绩效</w:t>
      </w:r>
      <w:r>
        <w:rPr>
          <w:rFonts w:hint="eastAsia" w:ascii="宋体" w:hAnsi="宋体" w:eastAsia="宋体" w:cs="宋体"/>
          <w:b/>
          <w:bCs/>
          <w:sz w:val="44"/>
          <w:szCs w:val="44"/>
          <w:lang w:val="en-US" w:eastAsia="zh-CN"/>
        </w:rPr>
        <w:t>自评</w:t>
      </w:r>
      <w:r>
        <w:rPr>
          <w:rFonts w:hint="eastAsia" w:ascii="宋体" w:hAnsi="宋体" w:eastAsia="宋体" w:cs="宋体"/>
          <w:b/>
          <w:bCs/>
          <w:sz w:val="44"/>
          <w:szCs w:val="44"/>
        </w:rPr>
        <w:t>报告</w:t>
      </w:r>
    </w:p>
    <w:p w14:paraId="0275B2F6">
      <w:pPr>
        <w:numPr>
          <w:ilvl w:val="0"/>
          <w:numId w:val="1"/>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部门（单位）基本情况</w:t>
      </w:r>
    </w:p>
    <w:p w14:paraId="5726873A">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（一）单位整体支出概况</w:t>
      </w:r>
    </w:p>
    <w:p w14:paraId="2C6C9F0D">
      <w:pPr>
        <w:spacing w:line="540" w:lineRule="exact"/>
        <w:ind w:firstLine="640" w:firstLineChars="200"/>
        <w:rPr>
          <w:rFonts w:hint="eastAsia" w:ascii="仿宋_GB2312" w:eastAsia="仿宋_GB2312"/>
          <w:sz w:val="32"/>
          <w:szCs w:val="32"/>
        </w:rPr>
      </w:pPr>
      <w:r>
        <w:rPr>
          <w:rFonts w:hint="eastAsia" w:ascii="楷体_GB2312" w:eastAsia="楷体_GB2312"/>
          <w:sz w:val="32"/>
          <w:szCs w:val="32"/>
        </w:rPr>
        <w:t>（一）主要职能</w:t>
      </w:r>
    </w:p>
    <w:p w14:paraId="6509162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（一）负责贯彻党的教育方针,坚持社会主义办学方向,对学生进行德育、智育、体育、美育和劳动教育等方面的教育。</w:t>
      </w:r>
    </w:p>
    <w:p w14:paraId="37C34EBD">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（二）负责配合各级人民政府依法动员适龄儿童、少年入学,严格控制学生辍学,依法保证适龄儿童、少年接受九年义务教育。</w:t>
      </w:r>
    </w:p>
    <w:p w14:paraId="2B491C8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（三）负责制定学校教育发展规划,并抓好组织实施和落实工作。</w:t>
      </w:r>
    </w:p>
    <w:p w14:paraId="39E1B497">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（四）负责按照教育主管部门发布的指导性教学计划、教学大纲,组织实施教育教学活动。</w:t>
      </w:r>
    </w:p>
    <w:p w14:paraId="25DABAA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（五）负责依据国家主管部门有关教学计划、课程设置等方面的规定,决定和实施本校的教学计划,组织教学评比、集体备课,对学生进行统一考核等。</w:t>
      </w:r>
    </w:p>
    <w:p w14:paraId="752542ED">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（六）负责学籍管理。</w:t>
      </w:r>
    </w:p>
    <w:p w14:paraId="5575EA81">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（七）负责聘任、培训、考核教师,依法奖励或处分有关教师和职工。</w:t>
      </w:r>
    </w:p>
    <w:p w14:paraId="5680062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（八）负责科学管理、合理使用学校的设施和经费。</w:t>
      </w:r>
    </w:p>
    <w:p w14:paraId="1F08C1FD">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（九）负责维护学校、师生的合法权益,有权拒绝任何组织和个人对教育教学活动进行非法干涉。</w:t>
      </w:r>
    </w:p>
    <w:p w14:paraId="4B09D46E">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（十）依法接受各级教育行政部门的检查指导和人民群众的监督。</w:t>
      </w:r>
    </w:p>
    <w:p w14:paraId="6CDE0E01">
      <w:pPr>
        <w:spacing w:line="540" w:lineRule="exact"/>
        <w:ind w:firstLine="320" w:firstLineChars="100"/>
        <w:rPr>
          <w:rFonts w:hint="eastAsia" w:ascii="仿宋" w:hAnsi="仿宋" w:eastAsia="仿宋" w:cs="仿宋"/>
          <w:b w:val="0"/>
          <w:bCs w:val="0"/>
          <w:sz w:val="32"/>
          <w:szCs w:val="32"/>
        </w:rPr>
      </w:pPr>
      <w:r>
        <w:rPr>
          <w:rFonts w:hint="eastAsia" w:ascii="黑体" w:hAnsi="黑体" w:eastAsia="黑体"/>
          <w:sz w:val="32"/>
          <w:szCs w:val="32"/>
        </w:rPr>
        <w:t>二、一般公共预算支出情况</w:t>
      </w:r>
    </w:p>
    <w:p w14:paraId="52DBEE8D">
      <w:pPr>
        <w:pStyle w:val="12"/>
        <w:spacing w:line="600" w:lineRule="exact"/>
        <w:ind w:firstLine="640" w:firstLineChars="200"/>
        <w:rPr>
          <w:rFonts w:hint="eastAsia" w:ascii="仿宋" w:hAnsi="仿宋" w:eastAsia="仿宋" w:cs="仿宋"/>
          <w:b/>
          <w:bCs/>
          <w:sz w:val="32"/>
          <w:szCs w:val="32"/>
        </w:rPr>
      </w:pPr>
      <w:r>
        <w:rPr>
          <w:rFonts w:hint="eastAsia" w:ascii="楷体_GB2312" w:eastAsia="楷体_GB2312"/>
          <w:sz w:val="32"/>
          <w:szCs w:val="32"/>
        </w:rPr>
        <w:t>（一）基本支出情况</w:t>
      </w:r>
    </w:p>
    <w:p w14:paraId="6BB16A97">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益阳市</w:t>
      </w:r>
      <w:r>
        <w:rPr>
          <w:rFonts w:hint="eastAsia" w:ascii="仿宋" w:hAnsi="仿宋" w:eastAsia="仿宋" w:cs="仿宋"/>
          <w:b w:val="0"/>
          <w:bCs w:val="0"/>
          <w:sz w:val="32"/>
          <w:szCs w:val="32"/>
          <w:lang w:val="en-US" w:eastAsia="zh-CN"/>
        </w:rPr>
        <w:t>赫山区海棠</w:t>
      </w:r>
      <w:r>
        <w:rPr>
          <w:rFonts w:hint="eastAsia" w:ascii="仿宋" w:hAnsi="仿宋" w:eastAsia="仿宋" w:cs="仿宋"/>
          <w:b w:val="0"/>
          <w:bCs w:val="0"/>
          <w:sz w:val="32"/>
          <w:szCs w:val="32"/>
        </w:rPr>
        <w:t>学校是隶属于益阳市赫山区教育局的基础教育义务教育学校，是全额补助事业单位。202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年度益阳市</w:t>
      </w:r>
      <w:r>
        <w:rPr>
          <w:rFonts w:hint="eastAsia" w:ascii="仿宋" w:hAnsi="仿宋" w:eastAsia="仿宋" w:cs="仿宋"/>
          <w:b w:val="0"/>
          <w:bCs w:val="0"/>
          <w:sz w:val="32"/>
          <w:szCs w:val="32"/>
          <w:lang w:val="en-US" w:eastAsia="zh-CN"/>
        </w:rPr>
        <w:t>赫山区</w:t>
      </w:r>
      <w:r>
        <w:rPr>
          <w:rFonts w:hint="eastAsia" w:ascii="仿宋" w:hAnsi="仿宋" w:eastAsia="仿宋" w:cs="仿宋"/>
          <w:b w:val="0"/>
          <w:bCs w:val="0"/>
          <w:sz w:val="32"/>
          <w:szCs w:val="32"/>
        </w:rPr>
        <w:t>学校一般公共预算财政拨款支出总计</w:t>
      </w:r>
      <w:r>
        <w:rPr>
          <w:rFonts w:hint="eastAsia" w:ascii="仿宋" w:hAnsi="仿宋" w:eastAsia="仿宋" w:cs="仿宋"/>
          <w:b w:val="0"/>
          <w:bCs w:val="0"/>
          <w:sz w:val="32"/>
          <w:szCs w:val="32"/>
          <w:lang w:val="en-US" w:eastAsia="zh-CN"/>
        </w:rPr>
        <w:t>4774.92</w:t>
      </w:r>
      <w:r>
        <w:rPr>
          <w:rFonts w:hint="eastAsia" w:ascii="仿宋" w:hAnsi="仿宋" w:eastAsia="仿宋" w:cs="仿宋"/>
          <w:b w:val="0"/>
          <w:bCs w:val="0"/>
          <w:sz w:val="32"/>
          <w:szCs w:val="32"/>
        </w:rPr>
        <w:t>万元，其中：（1）基本支出</w:t>
      </w:r>
      <w:r>
        <w:rPr>
          <w:rFonts w:hint="eastAsia" w:ascii="仿宋" w:hAnsi="仿宋" w:eastAsia="仿宋" w:cs="仿宋"/>
          <w:b w:val="0"/>
          <w:bCs w:val="0"/>
          <w:sz w:val="32"/>
          <w:szCs w:val="32"/>
          <w:lang w:val="en-US" w:eastAsia="zh-CN"/>
        </w:rPr>
        <w:t>4731.81</w:t>
      </w:r>
      <w:r>
        <w:rPr>
          <w:rFonts w:hint="eastAsia" w:ascii="仿宋" w:hAnsi="仿宋" w:eastAsia="仿宋" w:cs="仿宋"/>
          <w:b w:val="0"/>
          <w:bCs w:val="0"/>
          <w:sz w:val="32"/>
          <w:szCs w:val="32"/>
        </w:rPr>
        <w:t>万元〔注：①工资福利支出</w:t>
      </w:r>
      <w:r>
        <w:rPr>
          <w:rFonts w:hint="eastAsia" w:ascii="仿宋" w:hAnsi="仿宋" w:eastAsia="仿宋" w:cs="仿宋"/>
          <w:b w:val="0"/>
          <w:bCs w:val="0"/>
          <w:sz w:val="32"/>
          <w:szCs w:val="32"/>
          <w:lang w:val="en-US" w:eastAsia="zh-CN"/>
        </w:rPr>
        <w:t>4027.48</w:t>
      </w:r>
      <w:r>
        <w:rPr>
          <w:rFonts w:hint="eastAsia" w:ascii="仿宋" w:hAnsi="仿宋" w:eastAsia="仿宋" w:cs="仿宋"/>
          <w:b w:val="0"/>
          <w:bCs w:val="0"/>
          <w:sz w:val="32"/>
          <w:szCs w:val="32"/>
        </w:rPr>
        <w:t>万元、②商品和服务支出</w:t>
      </w:r>
      <w:r>
        <w:rPr>
          <w:rFonts w:hint="eastAsia" w:ascii="仿宋" w:hAnsi="仿宋" w:eastAsia="仿宋" w:cs="仿宋"/>
          <w:b w:val="0"/>
          <w:bCs w:val="0"/>
          <w:sz w:val="32"/>
          <w:szCs w:val="32"/>
          <w:lang w:val="en-US" w:eastAsia="zh-CN"/>
        </w:rPr>
        <w:t>530.27</w:t>
      </w:r>
      <w:r>
        <w:rPr>
          <w:rFonts w:hint="eastAsia" w:ascii="仿宋" w:hAnsi="仿宋" w:eastAsia="仿宋" w:cs="仿宋"/>
          <w:b w:val="0"/>
          <w:bCs w:val="0"/>
          <w:sz w:val="32"/>
          <w:szCs w:val="32"/>
        </w:rPr>
        <w:t>万元、③对个人和家庭的补助支出</w:t>
      </w:r>
      <w:r>
        <w:rPr>
          <w:rFonts w:hint="eastAsia" w:ascii="仿宋" w:hAnsi="仿宋" w:eastAsia="仿宋" w:cs="仿宋"/>
          <w:b w:val="0"/>
          <w:bCs w:val="0"/>
          <w:sz w:val="32"/>
          <w:szCs w:val="32"/>
          <w:lang w:val="en-US" w:eastAsia="zh-CN"/>
        </w:rPr>
        <w:t>116.46</w:t>
      </w:r>
      <w:r>
        <w:rPr>
          <w:rFonts w:hint="eastAsia" w:ascii="仿宋" w:hAnsi="仿宋" w:eastAsia="仿宋" w:cs="仿宋"/>
          <w:b w:val="0"/>
          <w:bCs w:val="0"/>
          <w:sz w:val="32"/>
          <w:szCs w:val="32"/>
        </w:rPr>
        <w:t>万元，④资本性支出</w:t>
      </w:r>
      <w:r>
        <w:rPr>
          <w:rFonts w:hint="eastAsia" w:ascii="仿宋" w:hAnsi="仿宋" w:eastAsia="仿宋" w:cs="仿宋"/>
          <w:b w:val="0"/>
          <w:bCs w:val="0"/>
          <w:sz w:val="32"/>
          <w:szCs w:val="32"/>
          <w:lang w:val="en-US" w:eastAsia="zh-CN"/>
        </w:rPr>
        <w:t>57.6</w:t>
      </w:r>
      <w:r>
        <w:rPr>
          <w:rFonts w:hint="eastAsia" w:ascii="仿宋" w:hAnsi="仿宋" w:eastAsia="仿宋" w:cs="仿宋"/>
          <w:b w:val="0"/>
          <w:bCs w:val="0"/>
          <w:sz w:val="32"/>
          <w:szCs w:val="32"/>
        </w:rPr>
        <w:t>万元〕。</w:t>
      </w:r>
    </w:p>
    <w:p w14:paraId="5BFF0CB1">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（二）部门整体支出绩效目标</w:t>
      </w:r>
    </w:p>
    <w:p w14:paraId="3464F4EC">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预决算公开：根据区财政局的统一部署及相关要求，我校已进行了预（决）算公开。</w:t>
      </w:r>
    </w:p>
    <w:p w14:paraId="2A17EC5D">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存量资金管理：我校已实行国库集中支付管理。</w:t>
      </w:r>
    </w:p>
    <w:p w14:paraId="7A9FC5B4">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资产管理：建立了固定资产台帐，指定专人管理，及时登记，科学使用，实现了“一物一卡一条码”。固定资产的折旧、购入、调出、处置、报废、报损严格执行国家有关规定的审批程序办理。</w:t>
      </w:r>
    </w:p>
    <w:p w14:paraId="1FA7CC9F">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“三公”经费控制：202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年，我校无“三公经费”支出。</w:t>
      </w:r>
    </w:p>
    <w:p w14:paraId="26369F74">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内部控制制度建设：202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年，我校制定了《学校内部控制制度》、《学校财务管理制度》、《学校物资采购制度》、《内部审计制度》等一系列内部控制制度，相关制度合法合规、完整，并得到有效执行。</w:t>
      </w:r>
    </w:p>
    <w:p w14:paraId="0819EAB8">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（三）部门整体支出实施情况分析</w:t>
      </w:r>
    </w:p>
    <w:p w14:paraId="5BCE326F">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我校在部门整体支出中，严格按照年初预算安排，严格遵守资金管理制度，强化监督，专款专用，确保各项资金及时到位，无截留、挪用等现象。健全和完善管理制度，加强基本支出管理。严格审批程序，严格执行国家规定的开支范围及开支标准，量入为出，坚持联审会签制度。严格报账程序，实行国库集中支付制度，严格完善相关资料手续、审核审批程序，保证了各项资金使用的合理合规，充分发挥了各项资金的效益性。</w:t>
      </w:r>
    </w:p>
    <w:p w14:paraId="6D87B2BB">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二、绩效评价工作情况</w:t>
      </w:r>
    </w:p>
    <w:p w14:paraId="7490F74D">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（一）绩效评价目的</w:t>
      </w:r>
    </w:p>
    <w:p w14:paraId="0FF0B5F6">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本次绩效评价的目的是为了全面分析和综合评价我单位本级财政预算资金的使用管理情况，为切实提高财政资金使用效益，强化预算支出的责任和效率提供参考依据。</w:t>
      </w:r>
    </w:p>
    <w:p w14:paraId="385D8F16">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（二）绩效评价工作过程</w:t>
      </w:r>
    </w:p>
    <w:p w14:paraId="477549C9">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1.前期准备。按照绩效自评工作要求，成立了以党总支书记为组长的绩效评价工作小组，于</w:t>
      </w:r>
      <w:r>
        <w:rPr>
          <w:rFonts w:hint="eastAsia" w:ascii="仿宋" w:hAnsi="仿宋" w:eastAsia="仿宋" w:cs="仿宋"/>
          <w:b w:val="0"/>
          <w:bCs w:val="0"/>
          <w:sz w:val="32"/>
          <w:szCs w:val="32"/>
          <w:lang w:val="en-US" w:eastAsia="zh-CN"/>
        </w:rPr>
        <w:t>7</w:t>
      </w:r>
      <w:r>
        <w:rPr>
          <w:rFonts w:hint="eastAsia" w:ascii="仿宋" w:hAnsi="仿宋" w:eastAsia="仿宋" w:cs="仿宋"/>
          <w:b w:val="0"/>
          <w:bCs w:val="0"/>
          <w:sz w:val="32"/>
          <w:szCs w:val="32"/>
        </w:rPr>
        <w:t>月</w:t>
      </w:r>
      <w:r>
        <w:rPr>
          <w:rFonts w:hint="eastAsia" w:ascii="仿宋" w:hAnsi="仿宋" w:eastAsia="仿宋" w:cs="仿宋"/>
          <w:b w:val="0"/>
          <w:bCs w:val="0"/>
          <w:sz w:val="32"/>
          <w:szCs w:val="32"/>
          <w:lang w:val="en-US" w:eastAsia="zh-CN"/>
        </w:rPr>
        <w:t>31</w:t>
      </w:r>
      <w:r>
        <w:rPr>
          <w:rFonts w:hint="eastAsia" w:ascii="仿宋" w:hAnsi="仿宋" w:eastAsia="仿宋" w:cs="仿宋"/>
          <w:b w:val="0"/>
          <w:bCs w:val="0"/>
          <w:sz w:val="32"/>
          <w:szCs w:val="32"/>
        </w:rPr>
        <w:t>日前完成现场评价工作。</w:t>
      </w:r>
    </w:p>
    <w:p w14:paraId="5ADA6A0A">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2.核实数据。对202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年度部门整体支出数据的准确性、真实性进行核实，将202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年度和202</w:t>
      </w: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年度部门整体支出情况进行比较分析。</w:t>
      </w:r>
    </w:p>
    <w:p w14:paraId="1B6449C8">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3.查阅资料。查阅202</w:t>
      </w:r>
      <w:r>
        <w:rPr>
          <w:rFonts w:hint="eastAsia" w:ascii="仿宋" w:hAnsi="仿宋" w:eastAsia="仿宋" w:cs="仿宋"/>
          <w:b w:val="0"/>
          <w:bCs w:val="0"/>
          <w:sz w:val="32"/>
          <w:szCs w:val="32"/>
          <w:lang w:val="en-US" w:eastAsia="zh-CN"/>
        </w:rPr>
        <w:t>5</w:t>
      </w:r>
      <w:bookmarkStart w:id="3" w:name="_GoBack"/>
      <w:bookmarkEnd w:id="3"/>
      <w:r>
        <w:rPr>
          <w:rFonts w:hint="eastAsia" w:ascii="仿宋" w:hAnsi="仿宋" w:eastAsia="仿宋" w:cs="仿宋"/>
          <w:b w:val="0"/>
          <w:bCs w:val="0"/>
          <w:sz w:val="32"/>
          <w:szCs w:val="32"/>
        </w:rPr>
        <w:t>年度预算安排、非税收入、预算追加、资金管理、经费支出、资产管理等相关文件资料和财务凭证。</w:t>
      </w:r>
    </w:p>
    <w:p w14:paraId="1B38199D">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4.实地查看。现场查看实物资产等。</w:t>
      </w:r>
    </w:p>
    <w:p w14:paraId="5CB766A7">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5.发放调查问卷。对部门履行职责情况的公众满意度进行调查。</w:t>
      </w:r>
    </w:p>
    <w:p w14:paraId="51EA5AFA">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6.归纳汇总。对提供的材料及自评报告，结合现场评价情况进行综合分析、归纳汇总。</w:t>
      </w:r>
    </w:p>
    <w:p w14:paraId="6970C517">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7.评价组对各项评价指标进行分析讨论。</w:t>
      </w:r>
    </w:p>
    <w:p w14:paraId="3A1F7620">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8.形成绩效评价报告。</w:t>
      </w:r>
    </w:p>
    <w:p w14:paraId="350B75E9">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三、主要绩效及评价结论</w:t>
      </w:r>
    </w:p>
    <w:p w14:paraId="6796B0C3">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（一）合理规划、整合资金，不断改善办学条件。</w:t>
      </w:r>
    </w:p>
    <w:p w14:paraId="166EF4E6">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（二）评价结论：</w:t>
      </w:r>
    </w:p>
    <w:p w14:paraId="6C6AD671">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1.单位预算编制科学，民主理财、公开理财氛围浓厚，重大财务事项经由集体研究决策，财务制度健全。</w:t>
      </w:r>
    </w:p>
    <w:p w14:paraId="5FC2AFCD">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2.预算执行方面。我校经费开支严格按预算执行，基本支出的日常财务管理工作由学校财务实行统一核算和统一管理，经费开支按用途使用合理，做到专帐专管,专款专用，不铺张浪费，开源节流。 无“三公”经费支出。</w:t>
      </w:r>
    </w:p>
    <w:p w14:paraId="26206324">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3.预算管理方面。我校制定了切实有效的内部管理制度和经费支出控制方案，有较强的内控风险管理意识、各项经费支出得到了有效控制。</w:t>
      </w:r>
    </w:p>
    <w:p w14:paraId="3A3B4C8E">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四、存在的问题</w:t>
      </w:r>
    </w:p>
    <w:p w14:paraId="357A43A5">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（一）因部分工作是年中或年末根据区局相关要求开展，未纳入年初预算，另外还有部分不可预见经费的追加，无法纳入预算，导致预算执行存在偏差。</w:t>
      </w:r>
    </w:p>
    <w:p w14:paraId="01981B0E">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（二）固定资产管理有待进一步规范。</w:t>
      </w:r>
      <w:r>
        <w:rPr>
          <w:rFonts w:hint="eastAsia" w:ascii="仿宋" w:hAnsi="仿宋" w:eastAsia="仿宋" w:cs="仿宋"/>
          <w:b w:val="0"/>
          <w:bCs w:val="0"/>
          <w:sz w:val="32"/>
          <w:szCs w:val="32"/>
          <w:lang w:val="en-US" w:eastAsia="zh-CN"/>
        </w:rPr>
        <w:t>学校</w:t>
      </w:r>
      <w:r>
        <w:rPr>
          <w:rFonts w:hint="eastAsia" w:ascii="仿宋" w:hAnsi="仿宋" w:eastAsia="仿宋" w:cs="仿宋"/>
          <w:b w:val="0"/>
          <w:bCs w:val="0"/>
          <w:sz w:val="32"/>
          <w:szCs w:val="32"/>
        </w:rPr>
        <w:t>校固定资产管理</w:t>
      </w:r>
      <w:r>
        <w:rPr>
          <w:rFonts w:hint="eastAsia" w:ascii="仿宋" w:hAnsi="仿宋" w:eastAsia="仿宋" w:cs="仿宋"/>
          <w:b w:val="0"/>
          <w:bCs w:val="0"/>
          <w:sz w:val="32"/>
          <w:szCs w:val="32"/>
          <w:lang w:val="en-US" w:eastAsia="zh-CN"/>
        </w:rPr>
        <w:t>有</w:t>
      </w:r>
      <w:r>
        <w:rPr>
          <w:rFonts w:hint="eastAsia" w:ascii="仿宋" w:hAnsi="仿宋" w:eastAsia="仿宋" w:cs="仿宋"/>
          <w:b w:val="0"/>
          <w:bCs w:val="0"/>
          <w:sz w:val="32"/>
          <w:szCs w:val="32"/>
        </w:rPr>
        <w:t>专人负责，</w:t>
      </w:r>
      <w:r>
        <w:rPr>
          <w:rFonts w:hint="eastAsia" w:ascii="仿宋" w:hAnsi="仿宋" w:eastAsia="仿宋" w:cs="仿宋"/>
          <w:b w:val="0"/>
          <w:bCs w:val="0"/>
          <w:sz w:val="32"/>
          <w:szCs w:val="32"/>
          <w:lang w:val="en-US" w:eastAsia="zh-CN"/>
        </w:rPr>
        <w:t>但台账更新不及时，</w:t>
      </w:r>
      <w:r>
        <w:rPr>
          <w:rFonts w:hint="eastAsia" w:ascii="仿宋" w:hAnsi="仿宋" w:eastAsia="仿宋" w:cs="仿宋"/>
          <w:b w:val="0"/>
          <w:bCs w:val="0"/>
          <w:sz w:val="32"/>
          <w:szCs w:val="32"/>
        </w:rPr>
        <w:t>有些房屋建筑物尚未办理房屋产权证。</w:t>
      </w:r>
    </w:p>
    <w:p w14:paraId="3560AAC3">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五、有关建议</w:t>
      </w:r>
    </w:p>
    <w:p w14:paraId="2EDD50FE">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（一）科学合理编制预算，严格执行预算,避免年中大幅追加以及超预算。同时严格预算执行，提高资金使用效率。进一步完善、明确和细化各项费用支出管理制度，严格控制招待费和各项费用支出。</w:t>
      </w:r>
    </w:p>
    <w:p w14:paraId="41B2604B">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（二）加强固定资产的管理，配置专管部门和专管人员，对固定资产进行一次全面清查盘点，建立固定资产卡片，切实做到账卡相符、账物相符。</w:t>
      </w:r>
    </w:p>
    <w:p w14:paraId="4401B822">
      <w:pPr>
        <w:pStyle w:val="12"/>
        <w:jc w:val="center"/>
        <w:rPr>
          <w:rFonts w:ascii="Times New Roman" w:hAnsi="Times New Roman" w:cs="Times New Roman"/>
          <w:sz w:val="72"/>
          <w:szCs w:val="72"/>
        </w:rPr>
      </w:pPr>
    </w:p>
    <w:p w14:paraId="7652CF65">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2010601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E89AB">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C15DA">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D9046">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50AC2">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B933BF">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BB933BF">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D452EE6"/>
    <w:multiLevelType w:val="singleLevel"/>
    <w:tmpl w:val="4D452EE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B024724"/>
    <w:rsid w:val="1D97DEFF"/>
    <w:rsid w:val="1DFF72E5"/>
    <w:rsid w:val="1EFC6F07"/>
    <w:rsid w:val="2C671A10"/>
    <w:rsid w:val="2FDF85B8"/>
    <w:rsid w:val="2FFFEE04"/>
    <w:rsid w:val="34DF85B0"/>
    <w:rsid w:val="3B8F36BC"/>
    <w:rsid w:val="3C005C97"/>
    <w:rsid w:val="42C70660"/>
    <w:rsid w:val="491FF225"/>
    <w:rsid w:val="4D4C2B5F"/>
    <w:rsid w:val="4FFD214C"/>
    <w:rsid w:val="50F54B3B"/>
    <w:rsid w:val="5777D4F5"/>
    <w:rsid w:val="59DD8326"/>
    <w:rsid w:val="5DEF592A"/>
    <w:rsid w:val="5FC6BB1E"/>
    <w:rsid w:val="5FF720F1"/>
    <w:rsid w:val="61194234"/>
    <w:rsid w:val="67FF5C0B"/>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30</Pages>
  <Words>1205</Words>
  <Characters>1257</Characters>
  <Lines>69</Lines>
  <Paragraphs>19</Paragraphs>
  <TotalTime>1</TotalTime>
  <ScaleCrop>false</ScaleCrop>
  <LinksUpToDate>false</LinksUpToDate>
  <CharactersWithSpaces>1294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迷鍶週</cp:lastModifiedBy>
  <cp:lastPrinted>2024-08-10T02:20:00Z</cp:lastPrinted>
  <dcterms:modified xsi:type="dcterms:W3CDTF">2026-08-27T03:15:42Z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2628D4CDBB3D458B93EDC0A4B05D94B1_13</vt:lpwstr>
  </property>
  <property fmtid="{D5CDD505-2E9C-101B-9397-08002B2CF9AE}" pid="4" name="KSOTemplateDocerSaveRecord">
    <vt:lpwstr>eyJoZGlkIjoiMTM1NmQxY2RjNTUxYzc2ODk4NmJhY2RkODM3NmVhMWYiLCJ1c2VySWQiOiI0MjczMDAxNzUifQ==</vt:lpwstr>
  </property>
</Properties>
</file>