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4A43B">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3D4F1FA">
      <w:pPr>
        <w:pStyle w:val="14"/>
        <w:jc w:val="center"/>
        <w:rPr>
          <w:rFonts w:ascii="Times New Roman" w:hAnsi="Times New Roman" w:cs="Times New Roman"/>
          <w:sz w:val="56"/>
          <w:szCs w:val="56"/>
        </w:rPr>
      </w:pPr>
    </w:p>
    <w:p w14:paraId="538D784F">
      <w:pPr>
        <w:pStyle w:val="14"/>
        <w:jc w:val="center"/>
        <w:rPr>
          <w:rFonts w:ascii="Times New Roman" w:hAnsi="Times New Roman" w:cs="Times New Roman"/>
          <w:sz w:val="84"/>
          <w:szCs w:val="84"/>
        </w:rPr>
      </w:pPr>
    </w:p>
    <w:p w14:paraId="5F6CE42A">
      <w:pPr>
        <w:pStyle w:val="14"/>
        <w:jc w:val="center"/>
        <w:rPr>
          <w:rFonts w:ascii="Times New Roman" w:hAnsi="Times New Roman" w:cs="Times New Roman"/>
          <w:sz w:val="84"/>
          <w:szCs w:val="84"/>
        </w:rPr>
      </w:pPr>
    </w:p>
    <w:p w14:paraId="55E2E7A6">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31C894A">
      <w:pPr>
        <w:pStyle w:val="14"/>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 xml:space="preserve"> 益阳市赫山区凤山小学</w:t>
      </w:r>
    </w:p>
    <w:p w14:paraId="36B26746">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75A26F5B">
      <w:pPr>
        <w:pStyle w:val="14"/>
        <w:jc w:val="center"/>
        <w:rPr>
          <w:rFonts w:ascii="Times New Roman" w:hAnsi="Times New Roman" w:eastAsia="方正小标宋_GBK" w:cs="Times New Roman"/>
          <w:sz w:val="56"/>
          <w:szCs w:val="56"/>
        </w:rPr>
      </w:pPr>
    </w:p>
    <w:p w14:paraId="1FAF417D">
      <w:pPr>
        <w:pStyle w:val="14"/>
        <w:jc w:val="center"/>
        <w:rPr>
          <w:rFonts w:ascii="Times New Roman" w:hAnsi="Times New Roman" w:cs="Times New Roman"/>
          <w:sz w:val="56"/>
          <w:szCs w:val="56"/>
        </w:rPr>
      </w:pPr>
    </w:p>
    <w:p w14:paraId="33DBF013">
      <w:pPr>
        <w:pStyle w:val="14"/>
        <w:rPr>
          <w:rFonts w:ascii="Times New Roman" w:hAnsi="Times New Roman" w:cs="Times New Roman"/>
          <w:sz w:val="56"/>
          <w:szCs w:val="56"/>
        </w:rPr>
      </w:pPr>
    </w:p>
    <w:p w14:paraId="54178D7D">
      <w:pPr>
        <w:pStyle w:val="14"/>
        <w:jc w:val="center"/>
        <w:rPr>
          <w:rFonts w:ascii="Times New Roman" w:hAnsi="Times New Roman" w:cs="Times New Roman"/>
          <w:sz w:val="32"/>
          <w:szCs w:val="32"/>
        </w:rPr>
      </w:pPr>
    </w:p>
    <w:p w14:paraId="0F08D428">
      <w:pPr>
        <w:pStyle w:val="14"/>
        <w:jc w:val="center"/>
        <w:rPr>
          <w:rFonts w:ascii="Times New Roman" w:hAnsi="Times New Roman" w:cs="Times New Roman"/>
          <w:sz w:val="32"/>
          <w:szCs w:val="32"/>
        </w:rPr>
      </w:pPr>
    </w:p>
    <w:p w14:paraId="37D17DB1">
      <w:pPr>
        <w:pStyle w:val="14"/>
        <w:jc w:val="center"/>
        <w:rPr>
          <w:rFonts w:ascii="Times New Roman" w:hAnsi="Times New Roman" w:cs="Times New Roman"/>
          <w:sz w:val="32"/>
          <w:szCs w:val="32"/>
        </w:rPr>
      </w:pPr>
    </w:p>
    <w:p w14:paraId="10143232">
      <w:pPr>
        <w:pStyle w:val="14"/>
        <w:jc w:val="center"/>
        <w:rPr>
          <w:rFonts w:ascii="Times New Roman" w:hAnsi="Times New Roman" w:cs="Times New Roman"/>
          <w:sz w:val="32"/>
          <w:szCs w:val="32"/>
        </w:rPr>
      </w:pPr>
    </w:p>
    <w:p w14:paraId="04E23252">
      <w:pPr>
        <w:pStyle w:val="14"/>
        <w:jc w:val="center"/>
        <w:rPr>
          <w:rFonts w:ascii="Times New Roman" w:hAnsi="Times New Roman" w:cs="Times New Roman"/>
          <w:sz w:val="32"/>
          <w:szCs w:val="32"/>
        </w:rPr>
      </w:pPr>
    </w:p>
    <w:p w14:paraId="0E9B64BE">
      <w:pPr>
        <w:pStyle w:val="14"/>
        <w:spacing w:line="600" w:lineRule="exact"/>
        <w:jc w:val="center"/>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64207A85">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604F545E">
      <w:pPr>
        <w:pStyle w:val="14"/>
        <w:spacing w:line="600" w:lineRule="exact"/>
        <w:jc w:val="center"/>
        <w:rPr>
          <w:rFonts w:ascii="Times New Roman" w:hAnsi="Times New Roman" w:cs="Times New Roman"/>
          <w:b/>
          <w:sz w:val="36"/>
          <w:szCs w:val="28"/>
        </w:rPr>
      </w:pPr>
    </w:p>
    <w:p w14:paraId="670ACC52">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val="en-US" w:eastAsia="zh-CN"/>
        </w:rPr>
        <w:t>益阳市赫山区凤山小学</w:t>
      </w:r>
      <w:r>
        <w:rPr>
          <w:rFonts w:ascii="Times New Roman" w:hAnsi="Times New Roman" w:cs="Times New Roman"/>
          <w:bCs/>
          <w:sz w:val="32"/>
          <w:szCs w:val="32"/>
        </w:rPr>
        <w:t>概况</w:t>
      </w:r>
    </w:p>
    <w:p w14:paraId="6BFB2F9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3C2927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27FCAC4">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685A73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006890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DD9B5F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5A1AE2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F50E76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D1152F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5D91C9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2EB3ED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2115E9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10D64B0">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FF2C57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59A8EA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B5E802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728F76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F45126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421253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14256F3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A43489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FC91A3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FB34F8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1B8C1C7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1DED37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2DDB06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53F9ED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AE76A9B">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D876F69">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5EC6F35">
      <w:pPr>
        <w:pStyle w:val="14"/>
        <w:spacing w:line="600" w:lineRule="exact"/>
        <w:rPr>
          <w:rFonts w:ascii="Times New Roman" w:hAnsi="Times New Roman" w:cs="Times New Roman"/>
          <w:bCs/>
          <w:sz w:val="28"/>
          <w:szCs w:val="28"/>
        </w:rPr>
      </w:pPr>
    </w:p>
    <w:p w14:paraId="2A5B5256">
      <w:pPr>
        <w:jc w:val="center"/>
        <w:rPr>
          <w:rFonts w:ascii="Times New Roman" w:hAnsi="Times New Roman" w:cs="Times New Roman"/>
          <w:sz w:val="72"/>
          <w:szCs w:val="72"/>
        </w:rPr>
      </w:pPr>
    </w:p>
    <w:p w14:paraId="43D00B30">
      <w:pPr>
        <w:jc w:val="center"/>
        <w:rPr>
          <w:rFonts w:ascii="Times New Roman" w:hAnsi="Times New Roman" w:cs="Times New Roman"/>
          <w:sz w:val="72"/>
          <w:szCs w:val="72"/>
        </w:rPr>
      </w:pPr>
    </w:p>
    <w:p w14:paraId="4742BFC5">
      <w:pPr>
        <w:jc w:val="center"/>
        <w:rPr>
          <w:rFonts w:ascii="Times New Roman" w:hAnsi="Times New Roman" w:cs="Times New Roman"/>
          <w:sz w:val="72"/>
          <w:szCs w:val="72"/>
        </w:rPr>
      </w:pPr>
    </w:p>
    <w:p w14:paraId="7C324D3B">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25E23748">
      <w:pPr>
        <w:rPr>
          <w:rFonts w:ascii="Times New Roman" w:hAnsi="Times New Roman" w:eastAsia="方正小标宋_GBK" w:cs="Times New Roman"/>
          <w:sz w:val="72"/>
          <w:szCs w:val="72"/>
        </w:rPr>
      </w:pPr>
    </w:p>
    <w:p w14:paraId="7D7ABCB6">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C4EECBB">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益阳市赫山区凤山小学</w:t>
      </w:r>
      <w:r>
        <w:rPr>
          <w:rFonts w:ascii="Times New Roman" w:hAnsi="Times New Roman" w:eastAsia="方正小标宋_GBK" w:cs="Times New Roman"/>
          <w:sz w:val="52"/>
          <w:szCs w:val="52"/>
        </w:rPr>
        <w:t>概况</w:t>
      </w:r>
    </w:p>
    <w:p w14:paraId="28972204">
      <w:pPr>
        <w:pStyle w:val="5"/>
        <w:ind w:left="0" w:leftChars="0" w:firstLine="0" w:firstLineChars="0"/>
        <w:rPr>
          <w:rFonts w:ascii="Times New Roman" w:hAnsi="Times New Roman" w:cs="Times New Roman"/>
        </w:rPr>
      </w:pPr>
    </w:p>
    <w:p w14:paraId="152D1F98">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44875345">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1.负责贯彻党的教育方针,坚持社会主义办学方向,对学生进行德育、智育、体育、美育和劳动教育等方面的教育。</w:t>
      </w:r>
    </w:p>
    <w:p w14:paraId="1CFE8FCE">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2.负责配合各级人民政府依法动员适龄儿童、少年入学,严格控制学生辍学,依法保证适龄儿童、少年接受九年义务教育。</w:t>
      </w:r>
    </w:p>
    <w:p w14:paraId="204BA6F0">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3.负责制定学校教育发展规划,并抓好组织实施和落实工作。</w:t>
      </w:r>
    </w:p>
    <w:p w14:paraId="05511BB5">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4.负责按照教育主管部门发布的指导性教学计划、教学大纲,组织实施教育教学活动。</w:t>
      </w:r>
    </w:p>
    <w:p w14:paraId="260F7C0A">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5.负责依据国家主管部门有关教学计划、课程设置等方面的规定,决定和实施本校的教学计划,组织教学评比、集体备课,对学生进行统一考核等。</w:t>
      </w:r>
    </w:p>
    <w:p w14:paraId="20DDCFF8">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6.负责学籍管理。</w:t>
      </w:r>
    </w:p>
    <w:p w14:paraId="53D9A965">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7.负责聘任、培训、考核教师,依法奖励或处分有关教师和职工。</w:t>
      </w:r>
    </w:p>
    <w:p w14:paraId="205EA739">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8.负责科学管理、合理使用学校的设施和经费。</w:t>
      </w:r>
    </w:p>
    <w:p w14:paraId="34FCD78C">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9.负责维护学校、师生的合法权益,有权拒绝任何组织和个人对教育教学活动进行非法干涉。</w:t>
      </w:r>
    </w:p>
    <w:p w14:paraId="5AEB2B12">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10.依法接受各级教育行政部门的检查指导和人民群众的监督。</w:t>
      </w:r>
    </w:p>
    <w:p w14:paraId="18ED7FA0">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B8DFCB4">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（一）内设机构设置。</w:t>
      </w:r>
    </w:p>
    <w:p w14:paraId="493B7165">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益阳市</w:t>
      </w:r>
      <w:r>
        <w:rPr>
          <w:rFonts w:hint="eastAsia" w:ascii="Times New Roman" w:hAnsi="Times New Roman" w:eastAsia="仿宋_GB2312" w:cs="Times New Roman"/>
          <w:bCs/>
          <w:kern w:val="0"/>
          <w:sz w:val="32"/>
          <w:szCs w:val="32"/>
          <w:lang w:val="en-US" w:eastAsia="zh-CN"/>
        </w:rPr>
        <w:t>赫山区凤山小学</w:t>
      </w:r>
      <w:r>
        <w:rPr>
          <w:rFonts w:hint="eastAsia" w:ascii="Times New Roman" w:hAnsi="Times New Roman" w:eastAsia="仿宋_GB2312" w:cs="Times New Roman"/>
          <w:bCs/>
          <w:kern w:val="0"/>
          <w:sz w:val="32"/>
          <w:szCs w:val="32"/>
        </w:rPr>
        <w:t>内设机构：</w:t>
      </w:r>
      <w:r>
        <w:rPr>
          <w:rFonts w:hint="eastAsia" w:ascii="Times New Roman" w:hAnsi="Times New Roman" w:eastAsia="仿宋_GB2312" w:cs="Times New Roman"/>
          <w:bCs/>
          <w:kern w:val="0"/>
          <w:sz w:val="32"/>
          <w:szCs w:val="32"/>
          <w:lang w:val="en-US" w:eastAsia="zh-CN"/>
        </w:rPr>
        <w:t>教导</w:t>
      </w:r>
      <w:r>
        <w:rPr>
          <w:rFonts w:hint="eastAsia" w:ascii="Times New Roman" w:hAnsi="Times New Roman" w:eastAsia="仿宋_GB2312" w:cs="Times New Roman"/>
          <w:bCs/>
          <w:kern w:val="0"/>
          <w:sz w:val="32"/>
          <w:szCs w:val="32"/>
        </w:rPr>
        <w:t>处、总务处、后勤管理处、德育处、党建办等。</w:t>
      </w:r>
    </w:p>
    <w:p w14:paraId="4060F7F9">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（二）决算单位构成。</w:t>
      </w:r>
    </w:p>
    <w:p w14:paraId="341DD193">
      <w:pPr>
        <w:ind w:firstLine="640" w:firstLineChars="200"/>
        <w:jc w:val="left"/>
        <w:rPr>
          <w:rFonts w:ascii="Times New Roman" w:hAnsi="Times New Roman" w:eastAsia="仿宋_GB2312" w:cs="Times New Roman"/>
          <w:sz w:val="28"/>
          <w:szCs w:val="32"/>
        </w:rPr>
      </w:pPr>
      <w:r>
        <w:rPr>
          <w:rFonts w:hint="eastAsia" w:ascii="Times New Roman" w:hAnsi="Times New Roman" w:eastAsia="仿宋_GB2312" w:cs="Times New Roman"/>
          <w:bCs/>
          <w:kern w:val="0"/>
          <w:sz w:val="32"/>
          <w:szCs w:val="32"/>
        </w:rPr>
        <w:t>益阳市</w:t>
      </w:r>
      <w:r>
        <w:rPr>
          <w:rFonts w:hint="eastAsia" w:ascii="Times New Roman" w:hAnsi="Times New Roman" w:eastAsia="仿宋_GB2312" w:cs="Times New Roman"/>
          <w:bCs/>
          <w:kern w:val="0"/>
          <w:sz w:val="32"/>
          <w:szCs w:val="32"/>
          <w:lang w:val="en-US" w:eastAsia="zh-CN"/>
        </w:rPr>
        <w:t>赫山区凤山小学</w:t>
      </w:r>
      <w:r>
        <w:rPr>
          <w:rFonts w:hint="eastAsia"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val="en-US" w:eastAsia="zh-CN"/>
        </w:rPr>
        <w:t>益阳市赫山区凤山小学</w:t>
      </w:r>
      <w:r>
        <w:rPr>
          <w:rFonts w:hint="eastAsia" w:ascii="Times New Roman" w:hAnsi="Times New Roman" w:eastAsia="仿宋_GB2312"/>
          <w:sz w:val="32"/>
          <w:szCs w:val="32"/>
        </w:rPr>
        <w:t>本级</w:t>
      </w:r>
      <w:r>
        <w:rPr>
          <w:rFonts w:hint="eastAsia" w:ascii="Times New Roman" w:hAnsi="Times New Roman" w:eastAsia="仿宋_GB2312" w:cs="Times New Roman"/>
          <w:bCs/>
          <w:kern w:val="0"/>
          <w:sz w:val="32"/>
          <w:szCs w:val="32"/>
        </w:rPr>
        <w:t>。</w:t>
      </w:r>
    </w:p>
    <w:p w14:paraId="12786E20">
      <w:pPr>
        <w:jc w:val="left"/>
        <w:rPr>
          <w:rFonts w:ascii="Times New Roman" w:hAnsi="Times New Roman" w:eastAsia="仿宋_GB2312" w:cs="Times New Roman"/>
          <w:sz w:val="28"/>
          <w:szCs w:val="32"/>
        </w:rPr>
      </w:pPr>
    </w:p>
    <w:p w14:paraId="69F13BA5">
      <w:pPr>
        <w:jc w:val="center"/>
        <w:rPr>
          <w:rFonts w:ascii="Times New Roman" w:hAnsi="Times New Roman" w:eastAsia="黑体" w:cs="Times New Roman"/>
          <w:sz w:val="28"/>
          <w:szCs w:val="28"/>
        </w:rPr>
      </w:pPr>
    </w:p>
    <w:p w14:paraId="3119C290">
      <w:pPr>
        <w:jc w:val="center"/>
        <w:rPr>
          <w:rFonts w:ascii="Times New Roman" w:hAnsi="Times New Roman" w:eastAsia="黑体" w:cs="Times New Roman"/>
          <w:sz w:val="28"/>
          <w:szCs w:val="28"/>
        </w:rPr>
      </w:pPr>
    </w:p>
    <w:p w14:paraId="0768564B">
      <w:pPr>
        <w:jc w:val="center"/>
        <w:rPr>
          <w:rFonts w:ascii="Times New Roman" w:hAnsi="Times New Roman" w:eastAsia="黑体" w:cs="Times New Roman"/>
          <w:sz w:val="28"/>
          <w:szCs w:val="28"/>
        </w:rPr>
      </w:pPr>
    </w:p>
    <w:p w14:paraId="3998D078">
      <w:pPr>
        <w:jc w:val="center"/>
        <w:rPr>
          <w:rFonts w:ascii="Times New Roman" w:hAnsi="Times New Roman" w:eastAsia="黑体" w:cs="Times New Roman"/>
          <w:sz w:val="28"/>
          <w:szCs w:val="28"/>
        </w:rPr>
      </w:pPr>
    </w:p>
    <w:p w14:paraId="223FA4B8">
      <w:pPr>
        <w:jc w:val="center"/>
        <w:rPr>
          <w:rFonts w:ascii="Times New Roman" w:hAnsi="Times New Roman" w:eastAsia="黑体" w:cs="Times New Roman"/>
          <w:sz w:val="28"/>
          <w:szCs w:val="28"/>
        </w:rPr>
      </w:pPr>
    </w:p>
    <w:p w14:paraId="17F9228C">
      <w:pPr>
        <w:pStyle w:val="9"/>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435365DF">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900138E">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8AAF0F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0997210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autofit"/>
        <w:tblCellMar>
          <w:top w:w="0" w:type="dxa"/>
          <w:left w:w="108" w:type="dxa"/>
          <w:bottom w:w="0" w:type="dxa"/>
          <w:right w:w="108" w:type="dxa"/>
        </w:tblCellMar>
      </w:tblPr>
      <w:tblGrid>
        <w:gridCol w:w="5596"/>
        <w:gridCol w:w="825"/>
        <w:gridCol w:w="1469"/>
        <w:gridCol w:w="4712"/>
        <w:gridCol w:w="825"/>
        <w:gridCol w:w="1469"/>
      </w:tblGrid>
      <w:tr w14:paraId="2D675CEA">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33E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8A7F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19DD467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4EF2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5073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AD5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FE37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C49E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0D5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2874AE8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473E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9A846">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EDD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83D6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DE99A">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B7C4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43496D6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F79D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E4C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376A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1,166.93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3604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364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B6F7E">
            <w:pPr>
              <w:jc w:val="right"/>
              <w:rPr>
                <w:rFonts w:ascii="Times New Roman" w:hAnsi="Times New Roman" w:eastAsia="仿宋_GB2312" w:cs="Times New Roman"/>
                <w:color w:val="000000"/>
                <w:sz w:val="22"/>
              </w:rPr>
            </w:pPr>
          </w:p>
        </w:tc>
      </w:tr>
      <w:tr w14:paraId="654308E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EF05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B2D3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4868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672E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B2B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51947">
            <w:pPr>
              <w:jc w:val="right"/>
              <w:rPr>
                <w:rFonts w:ascii="Times New Roman" w:hAnsi="Times New Roman" w:eastAsia="仿宋_GB2312" w:cs="Times New Roman"/>
                <w:color w:val="000000"/>
                <w:sz w:val="22"/>
              </w:rPr>
            </w:pPr>
          </w:p>
        </w:tc>
      </w:tr>
      <w:tr w14:paraId="4FE4D4E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EC0B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BBAE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F850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3B8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C5F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443EE">
            <w:pPr>
              <w:jc w:val="right"/>
              <w:rPr>
                <w:rFonts w:ascii="Times New Roman" w:hAnsi="Times New Roman" w:eastAsia="仿宋_GB2312" w:cs="Times New Roman"/>
                <w:color w:val="000000"/>
                <w:sz w:val="22"/>
              </w:rPr>
            </w:pPr>
          </w:p>
        </w:tc>
      </w:tr>
      <w:tr w14:paraId="2097B3C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C2EC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331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1BB6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0E8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197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92825">
            <w:pPr>
              <w:jc w:val="right"/>
              <w:rPr>
                <w:rFonts w:ascii="Times New Roman" w:hAnsi="Times New Roman" w:eastAsia="仿宋_GB2312" w:cs="Times New Roman"/>
                <w:color w:val="000000"/>
                <w:sz w:val="22"/>
              </w:rPr>
            </w:pPr>
          </w:p>
        </w:tc>
      </w:tr>
      <w:tr w14:paraId="05C5EB4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97ED3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043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1C1A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0492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8CF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F34A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1,473.43</w:t>
            </w:r>
          </w:p>
        </w:tc>
      </w:tr>
      <w:tr w14:paraId="3BC2419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005A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EFD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59DC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EB74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1515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8DE4D">
            <w:pPr>
              <w:jc w:val="right"/>
              <w:rPr>
                <w:rFonts w:ascii="Times New Roman" w:hAnsi="Times New Roman" w:eastAsia="仿宋_GB2312" w:cs="Times New Roman"/>
                <w:color w:val="000000"/>
                <w:sz w:val="22"/>
              </w:rPr>
            </w:pPr>
          </w:p>
        </w:tc>
      </w:tr>
      <w:tr w14:paraId="4DA7A1A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7009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57C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4CFE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97396">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CCF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AE1E7">
            <w:pPr>
              <w:jc w:val="right"/>
              <w:rPr>
                <w:rFonts w:ascii="Times New Roman" w:hAnsi="Times New Roman" w:eastAsia="仿宋_GB2312" w:cs="Times New Roman"/>
                <w:color w:val="000000"/>
                <w:sz w:val="22"/>
              </w:rPr>
            </w:pPr>
          </w:p>
        </w:tc>
      </w:tr>
      <w:tr w14:paraId="549A93B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95A2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D3F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BDE2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306.49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C888C">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EFAF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F3C5C">
            <w:pPr>
              <w:jc w:val="center"/>
              <w:rPr>
                <w:rFonts w:ascii="Times New Roman" w:hAnsi="Times New Roman" w:eastAsia="仿宋_GB2312" w:cs="Times New Roman"/>
                <w:color w:val="000000"/>
                <w:sz w:val="22"/>
              </w:rPr>
            </w:pPr>
          </w:p>
        </w:tc>
      </w:tr>
      <w:tr w14:paraId="538BCEB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856E7">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E3B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5EC9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CD9B9">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B33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4C3BA">
            <w:pPr>
              <w:rPr>
                <w:rFonts w:ascii="Times New Roman" w:hAnsi="Times New Roman" w:eastAsia="仿宋_GB2312" w:cs="Times New Roman"/>
                <w:b/>
                <w:color w:val="000000"/>
                <w:sz w:val="22"/>
              </w:rPr>
            </w:pPr>
          </w:p>
        </w:tc>
      </w:tr>
      <w:tr w14:paraId="7C3F36C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CDF0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E93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658D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1,473.43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3679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E7C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EFA5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1,473.43</w:t>
            </w:r>
          </w:p>
        </w:tc>
      </w:tr>
      <w:tr w14:paraId="5E23413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A0D6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DAE2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5108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126A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9A7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27298">
            <w:pPr>
              <w:rPr>
                <w:rFonts w:ascii="Times New Roman" w:hAnsi="Times New Roman" w:eastAsia="仿宋_GB2312" w:cs="Times New Roman"/>
                <w:color w:val="000000"/>
                <w:sz w:val="22"/>
              </w:rPr>
            </w:pPr>
          </w:p>
        </w:tc>
      </w:tr>
      <w:tr w14:paraId="1C446C3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2E48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2D82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89CC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53A5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3FB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9EAF4">
            <w:pPr>
              <w:rPr>
                <w:rFonts w:ascii="Times New Roman" w:hAnsi="Times New Roman" w:eastAsia="仿宋_GB2312" w:cs="Times New Roman"/>
                <w:color w:val="000000"/>
                <w:sz w:val="22"/>
              </w:rPr>
            </w:pPr>
          </w:p>
        </w:tc>
      </w:tr>
      <w:tr w14:paraId="39739AB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4F60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C6D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B4708">
            <w:pPr>
              <w:jc w:val="right"/>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1,473.43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6B958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6A47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9F5A4">
            <w:pPr>
              <w:jc w:val="right"/>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1,473.43</w:t>
            </w:r>
          </w:p>
        </w:tc>
      </w:tr>
    </w:tbl>
    <w:p w14:paraId="54790C58">
      <w:pPr>
        <w:widowControl/>
        <w:jc w:val="left"/>
        <w:textAlignment w:val="center"/>
        <w:rPr>
          <w:rFonts w:ascii="Times New Roman" w:hAnsi="Times New Roman" w:eastAsia="宋体" w:cs="Times New Roman"/>
          <w:color w:val="000000"/>
          <w:kern w:val="0"/>
          <w:sz w:val="24"/>
          <w:szCs w:val="24"/>
          <w:lang w:bidi="ar"/>
        </w:rPr>
      </w:pPr>
    </w:p>
    <w:p w14:paraId="66DD733F">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64322DE3">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049FD7F1">
      <w:pPr>
        <w:widowControl/>
        <w:spacing w:line="400" w:lineRule="exact"/>
        <w:jc w:val="center"/>
        <w:textAlignment w:val="center"/>
        <w:rPr>
          <w:rFonts w:ascii="Times New Roman" w:hAnsi="Times New Roman" w:eastAsia="黑体" w:cs="Times New Roman"/>
          <w:color w:val="000000"/>
          <w:kern w:val="0"/>
          <w:sz w:val="32"/>
          <w:szCs w:val="32"/>
          <w:lang w:bidi="ar"/>
        </w:rPr>
      </w:pPr>
    </w:p>
    <w:p w14:paraId="20CA406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060916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7A2521C6">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00E92691">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A89F7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D7B57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CD040D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1F717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4AD9E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6C3EB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544FF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CAC00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4E66D53">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DB458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31E99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250C21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A4A91F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D125E6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48B6B8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209D429">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D664257">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45923E6">
            <w:pPr>
              <w:rPr>
                <w:rFonts w:ascii="Times New Roman" w:hAnsi="Times New Roman" w:eastAsia="仿宋_GB2312" w:cs="Times New Roman"/>
                <w:sz w:val="24"/>
                <w:szCs w:val="24"/>
              </w:rPr>
            </w:pPr>
          </w:p>
        </w:tc>
      </w:tr>
      <w:tr w14:paraId="11D14B0C">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052A48CE">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2C73EE9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9DAED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2867F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5C8FE0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82B276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1B84683">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62A38A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C3782EC">
            <w:pPr>
              <w:rPr>
                <w:rFonts w:ascii="Times New Roman" w:hAnsi="Times New Roman" w:eastAsia="仿宋_GB2312" w:cs="Times New Roman"/>
                <w:sz w:val="24"/>
                <w:szCs w:val="24"/>
              </w:rPr>
            </w:pPr>
          </w:p>
        </w:tc>
      </w:tr>
      <w:tr w14:paraId="3A957C3B">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D06E9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FF294A">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69C176">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512135">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105C00">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58AB36">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9F92BB">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0F6EB6">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560D884">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BDC9FD">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98CE3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BD3F2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DEDED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6BED5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DB898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04331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89F0D8">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30A80E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1A4A7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2C4424">
            <w:pPr>
              <w:keepNext w:val="0"/>
              <w:keepLines w:val="0"/>
              <w:widowControl/>
              <w:suppressLineNumbers w:val="0"/>
              <w:jc w:val="left"/>
              <w:textAlignment w:val="center"/>
              <w:rPr>
                <w:rFonts w:ascii="Times New Roman" w:hAnsi="Times New Roman" w:eastAsia="仿宋_GB2312" w:cs="Times New Roman"/>
                <w:sz w:val="24"/>
                <w:szCs w:val="24"/>
              </w:rPr>
            </w:pPr>
            <w:bookmarkStart w:id="3" w:name="_GoBack"/>
            <w:r>
              <w:rPr>
                <w:rFonts w:hint="eastAsia" w:ascii="宋体" w:hAnsi="宋体" w:eastAsia="宋体" w:cs="宋体"/>
                <w:i w:val="0"/>
                <w:iCs w:val="0"/>
                <w:color w:val="000000"/>
                <w:kern w:val="0"/>
                <w:sz w:val="22"/>
                <w:szCs w:val="22"/>
                <w:u w:val="none"/>
                <w:lang w:val="en-US" w:eastAsia="zh-CN" w:bidi="ar"/>
              </w:rPr>
              <w:t>学前教育</w:t>
            </w:r>
            <w:bookmarkEnd w:id="3"/>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0715B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94.56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5116B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94.56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87E033">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47E3ED">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40E2E7">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0B0450">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37071C">
            <w:pPr>
              <w:jc w:val="right"/>
              <w:rPr>
                <w:rFonts w:ascii="Times New Roman" w:hAnsi="Times New Roman" w:eastAsia="仿宋_GB2312" w:cs="Times New Roman"/>
                <w:sz w:val="24"/>
                <w:szCs w:val="24"/>
              </w:rPr>
            </w:pPr>
          </w:p>
        </w:tc>
      </w:tr>
      <w:tr w14:paraId="0F3AA78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86FCD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FE8D7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5063E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217.73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50F05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217.73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8BAF77">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A6054D">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B68EBF">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43349">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C6C4C">
            <w:pPr>
              <w:jc w:val="right"/>
              <w:rPr>
                <w:rFonts w:hint="eastAsia" w:ascii="宋体" w:hAnsi="宋体" w:eastAsia="宋体" w:cs="宋体"/>
                <w:i w:val="0"/>
                <w:iCs w:val="0"/>
                <w:color w:val="000000"/>
                <w:kern w:val="2"/>
                <w:sz w:val="22"/>
                <w:szCs w:val="22"/>
                <w:u w:val="none"/>
                <w:lang w:val="en-US" w:eastAsia="zh-CN" w:bidi="ar-SA"/>
              </w:rPr>
            </w:pPr>
          </w:p>
        </w:tc>
      </w:tr>
      <w:tr w14:paraId="379B4C6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C862F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748C0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E9606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1,137.14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9E73E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830.65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D86966">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5CF839">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EEE9D9">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8C2489">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3490E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306.49 </w:t>
            </w:r>
          </w:p>
        </w:tc>
      </w:tr>
      <w:tr w14:paraId="5CF2E23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16D70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FAAC0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93F39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24.00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A0A43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24.00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3AAD58">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840424">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F22275">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2AB7E2">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3116B1">
            <w:pPr>
              <w:jc w:val="right"/>
              <w:rPr>
                <w:rFonts w:ascii="Times New Roman" w:hAnsi="Times New Roman" w:eastAsia="仿宋_GB2312" w:cs="Times New Roman"/>
                <w:sz w:val="24"/>
                <w:szCs w:val="24"/>
              </w:rPr>
            </w:pPr>
          </w:p>
        </w:tc>
      </w:tr>
      <w:tr w14:paraId="5FA1D61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39E506">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171B68">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FD932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42428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67506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1608D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F6D91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1CAE4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AAF5A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4B35C8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BFF332">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7224A9">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69E98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530F2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20D5C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86B29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8392A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8AA92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4D49C9">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3C93EB17">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33542CAE">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p>
    <w:p w14:paraId="1FE8172C">
      <w:pPr>
        <w:widowControl/>
        <w:jc w:val="center"/>
        <w:textAlignment w:val="center"/>
        <w:rPr>
          <w:rFonts w:ascii="Times New Roman" w:hAnsi="Times New Roman" w:eastAsia="黑体" w:cs="Times New Roman"/>
          <w:color w:val="000000"/>
          <w:kern w:val="0"/>
          <w:sz w:val="32"/>
          <w:szCs w:val="32"/>
          <w:lang w:bidi="ar"/>
        </w:rPr>
      </w:pPr>
    </w:p>
    <w:p w14:paraId="3C0E0EB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0A793D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3F94F7E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14:paraId="642889CC">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CBA091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4E863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5BCA6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8CA14C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5559B8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F1CC23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CA3CB0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1BB5B1C6">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B827F7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43D2785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11E27C6">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DB7D478">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4BFFAE3">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6520904">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E5B098">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13B5B74A">
            <w:pPr>
              <w:widowControl/>
              <w:jc w:val="left"/>
              <w:rPr>
                <w:rFonts w:ascii="Times New Roman" w:hAnsi="Times New Roman" w:eastAsia="仿宋_GB2312" w:cs="Times New Roman"/>
                <w:b/>
                <w:bCs/>
                <w:kern w:val="0"/>
                <w:sz w:val="24"/>
                <w:szCs w:val="24"/>
              </w:rPr>
            </w:pPr>
          </w:p>
        </w:tc>
      </w:tr>
      <w:tr w14:paraId="74F7AE02">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467002C4">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13716458">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D3F3915">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A09F867">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483DBD6">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AB9DC6F">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C100BA">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22B944FD">
            <w:pPr>
              <w:widowControl/>
              <w:jc w:val="left"/>
              <w:rPr>
                <w:rFonts w:ascii="Times New Roman" w:hAnsi="Times New Roman" w:eastAsia="仿宋_GB2312" w:cs="Times New Roman"/>
                <w:kern w:val="0"/>
                <w:sz w:val="24"/>
                <w:szCs w:val="24"/>
              </w:rPr>
            </w:pPr>
          </w:p>
        </w:tc>
      </w:tr>
      <w:tr w14:paraId="060169B1">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2E5F24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4167545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6C297E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6160BB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6A246FA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190DF62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22BDF0F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0715FB96">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48F331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1FE68CB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B877FC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345BED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AE3C4A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E81DA6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BF9B99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16833F6">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75031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2050201</w:t>
            </w:r>
          </w:p>
        </w:tc>
        <w:tc>
          <w:tcPr>
            <w:tcW w:w="1337" w:type="dxa"/>
            <w:tcBorders>
              <w:top w:val="nil"/>
              <w:left w:val="nil"/>
              <w:bottom w:val="single" w:color="auto" w:sz="4" w:space="0"/>
              <w:right w:val="single" w:color="auto" w:sz="4" w:space="0"/>
            </w:tcBorders>
            <w:shd w:val="clear" w:color="000000" w:fill="FFFFFF"/>
            <w:noWrap/>
            <w:vAlign w:val="center"/>
          </w:tcPr>
          <w:p w14:paraId="5695A50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1877" w:type="dxa"/>
            <w:tcBorders>
              <w:top w:val="nil"/>
              <w:left w:val="nil"/>
              <w:bottom w:val="single" w:color="auto" w:sz="4" w:space="0"/>
              <w:right w:val="single" w:color="auto" w:sz="4" w:space="0"/>
            </w:tcBorders>
            <w:shd w:val="clear" w:color="auto" w:fill="auto"/>
            <w:noWrap/>
            <w:vAlign w:val="center"/>
          </w:tcPr>
          <w:p w14:paraId="345F23B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94.56 </w:t>
            </w:r>
          </w:p>
        </w:tc>
        <w:tc>
          <w:tcPr>
            <w:tcW w:w="1334" w:type="dxa"/>
            <w:tcBorders>
              <w:top w:val="nil"/>
              <w:left w:val="nil"/>
              <w:bottom w:val="single" w:color="auto" w:sz="4" w:space="0"/>
              <w:right w:val="single" w:color="auto" w:sz="4" w:space="0"/>
            </w:tcBorders>
            <w:shd w:val="clear" w:color="auto" w:fill="auto"/>
            <w:noWrap/>
            <w:vAlign w:val="center"/>
          </w:tcPr>
          <w:p w14:paraId="66F70CB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94.56 </w:t>
            </w:r>
          </w:p>
        </w:tc>
        <w:tc>
          <w:tcPr>
            <w:tcW w:w="1334" w:type="dxa"/>
            <w:tcBorders>
              <w:top w:val="nil"/>
              <w:left w:val="nil"/>
              <w:bottom w:val="single" w:color="auto" w:sz="4" w:space="0"/>
              <w:right w:val="single" w:color="auto" w:sz="4" w:space="0"/>
            </w:tcBorders>
            <w:shd w:val="clear" w:color="auto" w:fill="auto"/>
            <w:noWrap/>
            <w:vAlign w:val="center"/>
          </w:tcPr>
          <w:p w14:paraId="49D0CB8A">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noWrap/>
            <w:vAlign w:val="center"/>
          </w:tcPr>
          <w:p w14:paraId="0D6B73F8">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08E32809">
            <w:pPr>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noWrap/>
            <w:vAlign w:val="center"/>
          </w:tcPr>
          <w:p w14:paraId="2F37C763">
            <w:pPr>
              <w:jc w:val="right"/>
              <w:rPr>
                <w:rFonts w:ascii="Times New Roman" w:hAnsi="Times New Roman" w:eastAsia="仿宋_GB2312" w:cs="Times New Roman"/>
                <w:kern w:val="0"/>
                <w:sz w:val="24"/>
                <w:szCs w:val="24"/>
              </w:rPr>
            </w:pPr>
          </w:p>
        </w:tc>
      </w:tr>
      <w:tr w14:paraId="07BE4ED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1BF75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2050202</w:t>
            </w:r>
          </w:p>
        </w:tc>
        <w:tc>
          <w:tcPr>
            <w:tcW w:w="1337" w:type="dxa"/>
            <w:tcBorders>
              <w:top w:val="nil"/>
              <w:left w:val="nil"/>
              <w:bottom w:val="single" w:color="auto" w:sz="4" w:space="0"/>
              <w:right w:val="single" w:color="auto" w:sz="4" w:space="0"/>
            </w:tcBorders>
            <w:shd w:val="clear" w:color="000000" w:fill="FFFFFF"/>
            <w:noWrap/>
            <w:vAlign w:val="center"/>
          </w:tcPr>
          <w:p w14:paraId="3273166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1877" w:type="dxa"/>
            <w:tcBorders>
              <w:top w:val="nil"/>
              <w:left w:val="nil"/>
              <w:bottom w:val="single" w:color="auto" w:sz="4" w:space="0"/>
              <w:right w:val="single" w:color="auto" w:sz="4" w:space="0"/>
            </w:tcBorders>
            <w:shd w:val="clear" w:color="auto" w:fill="auto"/>
            <w:noWrap/>
            <w:vAlign w:val="center"/>
          </w:tcPr>
          <w:p w14:paraId="1F38D8E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217.73 </w:t>
            </w:r>
          </w:p>
        </w:tc>
        <w:tc>
          <w:tcPr>
            <w:tcW w:w="1334" w:type="dxa"/>
            <w:tcBorders>
              <w:top w:val="nil"/>
              <w:left w:val="nil"/>
              <w:bottom w:val="single" w:color="auto" w:sz="4" w:space="0"/>
              <w:right w:val="single" w:color="auto" w:sz="4" w:space="0"/>
            </w:tcBorders>
            <w:shd w:val="clear" w:color="auto" w:fill="auto"/>
            <w:noWrap/>
            <w:vAlign w:val="center"/>
          </w:tcPr>
          <w:p w14:paraId="603F3FD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217.73 </w:t>
            </w:r>
          </w:p>
        </w:tc>
        <w:tc>
          <w:tcPr>
            <w:tcW w:w="1334" w:type="dxa"/>
            <w:tcBorders>
              <w:top w:val="nil"/>
              <w:left w:val="nil"/>
              <w:bottom w:val="single" w:color="auto" w:sz="4" w:space="0"/>
              <w:right w:val="single" w:color="auto" w:sz="4" w:space="0"/>
            </w:tcBorders>
            <w:shd w:val="clear" w:color="auto" w:fill="auto"/>
            <w:noWrap/>
            <w:vAlign w:val="center"/>
          </w:tcPr>
          <w:p w14:paraId="0D8876F2">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noWrap/>
            <w:vAlign w:val="center"/>
          </w:tcPr>
          <w:p w14:paraId="60314945">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03250074">
            <w:pPr>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noWrap/>
            <w:vAlign w:val="center"/>
          </w:tcPr>
          <w:p w14:paraId="46798BB5">
            <w:pPr>
              <w:jc w:val="right"/>
              <w:rPr>
                <w:rFonts w:ascii="Times New Roman" w:hAnsi="Times New Roman" w:eastAsia="仿宋_GB2312" w:cs="Times New Roman"/>
                <w:kern w:val="0"/>
                <w:sz w:val="24"/>
                <w:szCs w:val="24"/>
              </w:rPr>
            </w:pPr>
          </w:p>
        </w:tc>
      </w:tr>
      <w:tr w14:paraId="2B151581">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A5F8B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1337" w:type="dxa"/>
            <w:tcBorders>
              <w:top w:val="nil"/>
              <w:left w:val="nil"/>
              <w:bottom w:val="single" w:color="auto" w:sz="4" w:space="0"/>
              <w:right w:val="single" w:color="auto" w:sz="4" w:space="0"/>
            </w:tcBorders>
            <w:shd w:val="clear" w:color="000000" w:fill="FFFFFF"/>
            <w:noWrap/>
            <w:vAlign w:val="center"/>
          </w:tcPr>
          <w:p w14:paraId="30ED018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877" w:type="dxa"/>
            <w:tcBorders>
              <w:top w:val="nil"/>
              <w:left w:val="nil"/>
              <w:bottom w:val="single" w:color="auto" w:sz="4" w:space="0"/>
              <w:right w:val="single" w:color="auto" w:sz="4" w:space="0"/>
            </w:tcBorders>
            <w:shd w:val="clear" w:color="auto" w:fill="auto"/>
            <w:noWrap/>
            <w:vAlign w:val="center"/>
          </w:tcPr>
          <w:p w14:paraId="141DD86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1,137.14 </w:t>
            </w:r>
          </w:p>
        </w:tc>
        <w:tc>
          <w:tcPr>
            <w:tcW w:w="1334" w:type="dxa"/>
            <w:tcBorders>
              <w:top w:val="nil"/>
              <w:left w:val="nil"/>
              <w:bottom w:val="single" w:color="auto" w:sz="4" w:space="0"/>
              <w:right w:val="single" w:color="auto" w:sz="4" w:space="0"/>
            </w:tcBorders>
            <w:shd w:val="clear" w:color="auto" w:fill="auto"/>
            <w:noWrap/>
            <w:vAlign w:val="center"/>
          </w:tcPr>
          <w:p w14:paraId="52DA76B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1,137.14 </w:t>
            </w:r>
          </w:p>
        </w:tc>
        <w:tc>
          <w:tcPr>
            <w:tcW w:w="1334" w:type="dxa"/>
            <w:tcBorders>
              <w:top w:val="nil"/>
              <w:left w:val="nil"/>
              <w:bottom w:val="single" w:color="auto" w:sz="4" w:space="0"/>
              <w:right w:val="single" w:color="auto" w:sz="4" w:space="0"/>
            </w:tcBorders>
            <w:shd w:val="clear" w:color="auto" w:fill="auto"/>
            <w:noWrap/>
            <w:vAlign w:val="center"/>
          </w:tcPr>
          <w:p w14:paraId="2B4F5C15">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noWrap/>
            <w:vAlign w:val="center"/>
          </w:tcPr>
          <w:p w14:paraId="1CFA9FAA">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6FBBE536">
            <w:pPr>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noWrap/>
            <w:vAlign w:val="center"/>
          </w:tcPr>
          <w:p w14:paraId="238B7024">
            <w:pPr>
              <w:jc w:val="right"/>
              <w:rPr>
                <w:rFonts w:ascii="Times New Roman" w:hAnsi="Times New Roman" w:eastAsia="仿宋_GB2312" w:cs="Times New Roman"/>
                <w:kern w:val="0"/>
                <w:sz w:val="24"/>
                <w:szCs w:val="24"/>
              </w:rPr>
            </w:pPr>
          </w:p>
        </w:tc>
      </w:tr>
      <w:tr w14:paraId="23A5E57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85E67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1337" w:type="dxa"/>
            <w:tcBorders>
              <w:top w:val="nil"/>
              <w:left w:val="nil"/>
              <w:bottom w:val="single" w:color="auto" w:sz="4" w:space="0"/>
              <w:right w:val="single" w:color="auto" w:sz="4" w:space="0"/>
            </w:tcBorders>
            <w:shd w:val="clear" w:color="000000" w:fill="FFFFFF"/>
            <w:noWrap/>
            <w:vAlign w:val="center"/>
          </w:tcPr>
          <w:p w14:paraId="2204829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877" w:type="dxa"/>
            <w:tcBorders>
              <w:top w:val="nil"/>
              <w:left w:val="nil"/>
              <w:bottom w:val="single" w:color="auto" w:sz="4" w:space="0"/>
              <w:right w:val="single" w:color="auto" w:sz="4" w:space="0"/>
            </w:tcBorders>
            <w:shd w:val="clear" w:color="auto" w:fill="auto"/>
            <w:noWrap/>
            <w:vAlign w:val="center"/>
          </w:tcPr>
          <w:p w14:paraId="12C46E2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24.00 </w:t>
            </w:r>
          </w:p>
        </w:tc>
        <w:tc>
          <w:tcPr>
            <w:tcW w:w="1334" w:type="dxa"/>
            <w:tcBorders>
              <w:top w:val="nil"/>
              <w:left w:val="nil"/>
              <w:bottom w:val="single" w:color="auto" w:sz="4" w:space="0"/>
              <w:right w:val="single" w:color="auto" w:sz="4" w:space="0"/>
            </w:tcBorders>
            <w:shd w:val="clear" w:color="auto" w:fill="auto"/>
            <w:noWrap/>
            <w:vAlign w:val="center"/>
          </w:tcPr>
          <w:p w14:paraId="392CD137">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2E40DF9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24.00 </w:t>
            </w:r>
          </w:p>
        </w:tc>
        <w:tc>
          <w:tcPr>
            <w:tcW w:w="1877" w:type="dxa"/>
            <w:tcBorders>
              <w:top w:val="nil"/>
              <w:left w:val="nil"/>
              <w:bottom w:val="single" w:color="auto" w:sz="4" w:space="0"/>
              <w:right w:val="single" w:color="auto" w:sz="4" w:space="0"/>
            </w:tcBorders>
            <w:shd w:val="clear" w:color="auto" w:fill="auto"/>
            <w:noWrap/>
            <w:vAlign w:val="center"/>
          </w:tcPr>
          <w:p w14:paraId="639F3D15">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6B7675F9">
            <w:pPr>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noWrap/>
            <w:vAlign w:val="center"/>
          </w:tcPr>
          <w:p w14:paraId="1A08BBBF">
            <w:pPr>
              <w:jc w:val="right"/>
              <w:rPr>
                <w:rFonts w:ascii="Times New Roman" w:hAnsi="Times New Roman" w:eastAsia="仿宋_GB2312" w:cs="Times New Roman"/>
                <w:kern w:val="0"/>
                <w:sz w:val="24"/>
                <w:szCs w:val="24"/>
              </w:rPr>
            </w:pPr>
          </w:p>
        </w:tc>
      </w:tr>
      <w:tr w14:paraId="779386E7">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C2A64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57575FB2">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69AFDD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86D72C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D3457C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F3A586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B4E52B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7EA37C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169C7C8">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932F7A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62EAF47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38C9CC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3F58F7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78FA2A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8ECFE8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55B6DB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8D35FC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19F8020A">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D126B01">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89F686F">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9BCDE5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508F3C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6276F3A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autofit"/>
        <w:tblCellMar>
          <w:top w:w="0" w:type="dxa"/>
          <w:left w:w="108" w:type="dxa"/>
          <w:bottom w:w="0" w:type="dxa"/>
          <w:right w:w="108" w:type="dxa"/>
        </w:tblCellMar>
      </w:tblPr>
      <w:tblGrid>
        <w:gridCol w:w="3516"/>
        <w:gridCol w:w="616"/>
        <w:gridCol w:w="1096"/>
        <w:gridCol w:w="2636"/>
        <w:gridCol w:w="616"/>
        <w:gridCol w:w="1096"/>
        <w:gridCol w:w="1678"/>
        <w:gridCol w:w="1434"/>
        <w:gridCol w:w="1532"/>
      </w:tblGrid>
      <w:tr w14:paraId="0EF1FE73">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148BA3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2A75D2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ABDCCAC">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3AB1B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2531FF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E2776A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0C99B6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47975CD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1C457FB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1C0974A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26D2E46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19885D1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6C65801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382CE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1A25916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1085FD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4DF7740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6D4CEC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7AD3E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295614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6B9D57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720B83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C33617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0A261A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1E37E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5652277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1,166.93 </w:t>
            </w:r>
          </w:p>
        </w:tc>
        <w:tc>
          <w:tcPr>
            <w:tcW w:w="0" w:type="auto"/>
            <w:tcBorders>
              <w:top w:val="nil"/>
              <w:left w:val="nil"/>
              <w:bottom w:val="single" w:color="auto" w:sz="4" w:space="0"/>
              <w:right w:val="single" w:color="auto" w:sz="4" w:space="0"/>
            </w:tcBorders>
            <w:shd w:val="clear" w:color="auto" w:fill="auto"/>
            <w:noWrap/>
            <w:vAlign w:val="center"/>
          </w:tcPr>
          <w:p w14:paraId="02F145C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7B6D26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1DB2CB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E60F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6135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2665D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9E76D3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0394E3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153F4B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1AF5961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592F8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0A040D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72A102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FBCB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127F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2C925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5A8CF8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95A3FF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54627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694F452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97AF6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1D6C94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399E19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3BB1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D09E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1C195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223436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BF313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F3BA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11D7C77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DE9DD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716379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6307B6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B3C3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F67F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EF03B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CDFDFC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210CAE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FF76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0CD4903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1859E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422EDD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696" w:type="dxa"/>
            <w:tcBorders>
              <w:top w:val="nil"/>
              <w:left w:val="nil"/>
              <w:bottom w:val="single" w:color="auto" w:sz="4" w:space="0"/>
              <w:right w:val="single" w:color="auto" w:sz="4" w:space="0"/>
            </w:tcBorders>
            <w:shd w:val="clear" w:color="auto" w:fill="auto"/>
            <w:noWrap/>
            <w:vAlign w:val="center"/>
          </w:tcPr>
          <w:p w14:paraId="2D5560A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1,166.93 </w:t>
            </w:r>
          </w:p>
        </w:tc>
        <w:tc>
          <w:tcPr>
            <w:tcW w:w="1678" w:type="dxa"/>
            <w:tcBorders>
              <w:top w:val="nil"/>
              <w:left w:val="nil"/>
              <w:bottom w:val="single" w:color="auto" w:sz="4" w:space="0"/>
              <w:right w:val="single" w:color="auto" w:sz="4" w:space="0"/>
            </w:tcBorders>
            <w:shd w:val="clear" w:color="auto" w:fill="auto"/>
            <w:noWrap/>
            <w:vAlign w:val="center"/>
          </w:tcPr>
          <w:p w14:paraId="14CE9BE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1,166.93 </w:t>
            </w:r>
          </w:p>
        </w:tc>
        <w:tc>
          <w:tcPr>
            <w:tcW w:w="0" w:type="auto"/>
            <w:tcBorders>
              <w:top w:val="nil"/>
              <w:left w:val="nil"/>
              <w:bottom w:val="single" w:color="auto" w:sz="4" w:space="0"/>
              <w:right w:val="single" w:color="auto" w:sz="4" w:space="0"/>
            </w:tcBorders>
            <w:shd w:val="clear" w:color="auto" w:fill="auto"/>
            <w:noWrap/>
            <w:vAlign w:val="center"/>
          </w:tcPr>
          <w:p w14:paraId="1C4DE5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C292A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D33AE8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789E1E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CB4B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24C2271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92787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0AF22A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02863A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6668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5035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8201F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5EB77F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4B8ECF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8672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5E77506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ACA52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1FB04B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28F167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8D72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2719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56950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5D92E2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654463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A0F0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387731E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902BA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A659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2DAAC1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8626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C29E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9934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09994A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502F09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6A2AC2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04A5653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1,166.93 </w:t>
            </w:r>
          </w:p>
        </w:tc>
        <w:tc>
          <w:tcPr>
            <w:tcW w:w="0" w:type="auto"/>
            <w:tcBorders>
              <w:top w:val="nil"/>
              <w:left w:val="nil"/>
              <w:bottom w:val="single" w:color="auto" w:sz="4" w:space="0"/>
              <w:right w:val="single" w:color="auto" w:sz="4" w:space="0"/>
            </w:tcBorders>
            <w:shd w:val="clear" w:color="auto" w:fill="auto"/>
            <w:noWrap/>
            <w:vAlign w:val="center"/>
          </w:tcPr>
          <w:p w14:paraId="2E10034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207C51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696" w:type="dxa"/>
            <w:tcBorders>
              <w:top w:val="nil"/>
              <w:left w:val="nil"/>
              <w:bottom w:val="single" w:color="auto" w:sz="4" w:space="0"/>
              <w:right w:val="single" w:color="auto" w:sz="4" w:space="0"/>
            </w:tcBorders>
            <w:shd w:val="clear" w:color="auto" w:fill="auto"/>
            <w:noWrap/>
            <w:vAlign w:val="center"/>
          </w:tcPr>
          <w:p w14:paraId="4274F81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1,166.93 </w:t>
            </w:r>
          </w:p>
        </w:tc>
        <w:tc>
          <w:tcPr>
            <w:tcW w:w="1678" w:type="dxa"/>
            <w:tcBorders>
              <w:top w:val="nil"/>
              <w:left w:val="nil"/>
              <w:bottom w:val="single" w:color="auto" w:sz="4" w:space="0"/>
              <w:right w:val="single" w:color="auto" w:sz="4" w:space="0"/>
            </w:tcBorders>
            <w:shd w:val="clear" w:color="auto" w:fill="auto"/>
            <w:noWrap/>
            <w:vAlign w:val="center"/>
          </w:tcPr>
          <w:p w14:paraId="63A56BB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1,166.93 </w:t>
            </w:r>
          </w:p>
        </w:tc>
        <w:tc>
          <w:tcPr>
            <w:tcW w:w="0" w:type="auto"/>
            <w:tcBorders>
              <w:top w:val="nil"/>
              <w:left w:val="nil"/>
              <w:bottom w:val="single" w:color="auto" w:sz="4" w:space="0"/>
              <w:right w:val="single" w:color="auto" w:sz="4" w:space="0"/>
            </w:tcBorders>
            <w:shd w:val="clear" w:color="auto" w:fill="auto"/>
            <w:noWrap/>
            <w:vAlign w:val="center"/>
          </w:tcPr>
          <w:p w14:paraId="3450AF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BECE3C">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6E193AD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4B6F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399A9A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3B03AA9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3FB1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A4856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6718BBFC">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7BE2D452">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261F739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780FF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62CB4F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29D2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77156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2EE2AD6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9AEFB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ED0C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63D4DE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3820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BABB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46A33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4ABCB3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9FCFD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5CEBD4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78EB0DF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ED62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09C3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697B06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0078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52AB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A5DA4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01872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C73F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34734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236804E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E6D64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B340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4AC898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17B3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E923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9C216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513FF1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E29B11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A569C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486B14B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1,166.93 </w:t>
            </w:r>
          </w:p>
        </w:tc>
        <w:tc>
          <w:tcPr>
            <w:tcW w:w="0" w:type="auto"/>
            <w:tcBorders>
              <w:top w:val="nil"/>
              <w:left w:val="nil"/>
              <w:bottom w:val="single" w:color="auto" w:sz="4" w:space="0"/>
              <w:right w:val="single" w:color="auto" w:sz="4" w:space="0"/>
            </w:tcBorders>
            <w:shd w:val="clear" w:color="000000" w:fill="FFFFFF"/>
            <w:noWrap/>
            <w:vAlign w:val="center"/>
          </w:tcPr>
          <w:p w14:paraId="1820A70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2BF06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696" w:type="dxa"/>
            <w:tcBorders>
              <w:top w:val="nil"/>
              <w:left w:val="nil"/>
              <w:bottom w:val="single" w:color="auto" w:sz="4" w:space="0"/>
              <w:right w:val="single" w:color="auto" w:sz="4" w:space="0"/>
            </w:tcBorders>
            <w:shd w:val="clear" w:color="000000" w:fill="FFFFFF"/>
            <w:noWrap/>
            <w:vAlign w:val="center"/>
          </w:tcPr>
          <w:p w14:paraId="0D79F35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1,166.93 </w:t>
            </w:r>
          </w:p>
        </w:tc>
        <w:tc>
          <w:tcPr>
            <w:tcW w:w="1678" w:type="dxa"/>
            <w:tcBorders>
              <w:top w:val="nil"/>
              <w:left w:val="nil"/>
              <w:bottom w:val="single" w:color="auto" w:sz="4" w:space="0"/>
              <w:right w:val="single" w:color="auto" w:sz="4" w:space="0"/>
            </w:tcBorders>
            <w:shd w:val="clear" w:color="000000" w:fill="FFFFFF"/>
            <w:noWrap/>
            <w:vAlign w:val="center"/>
          </w:tcPr>
          <w:p w14:paraId="1749AB3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1,166.93 </w:t>
            </w:r>
          </w:p>
        </w:tc>
        <w:tc>
          <w:tcPr>
            <w:tcW w:w="0" w:type="auto"/>
            <w:tcBorders>
              <w:top w:val="nil"/>
              <w:left w:val="nil"/>
              <w:bottom w:val="single" w:color="auto" w:sz="4" w:space="0"/>
              <w:right w:val="single" w:color="auto" w:sz="4" w:space="0"/>
            </w:tcBorders>
            <w:shd w:val="clear" w:color="auto" w:fill="auto"/>
            <w:noWrap/>
            <w:vAlign w:val="center"/>
          </w:tcPr>
          <w:p w14:paraId="75645826">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8C62D4">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28B6E23F">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4402BBB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946ED0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7DB8BADF">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5E436318">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34497D54">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2513DE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1FCA872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95265F7">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972F2B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7AAE6FE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5A10701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F4CEC5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2C39F0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2103374">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C79D15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3A3D36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49973C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4B8F4C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E38444F">
            <w:pPr>
              <w:widowControl/>
              <w:jc w:val="left"/>
              <w:rPr>
                <w:rFonts w:ascii="Times New Roman" w:hAnsi="Times New Roman" w:eastAsia="仿宋_GB2312" w:cs="Times New Roman"/>
                <w:kern w:val="0"/>
                <w:szCs w:val="21"/>
              </w:rPr>
            </w:pPr>
          </w:p>
        </w:tc>
      </w:tr>
      <w:tr w14:paraId="7D578E86">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AEF9BE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580B78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88D6D4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7B179F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E563748">
            <w:pPr>
              <w:widowControl/>
              <w:jc w:val="left"/>
              <w:rPr>
                <w:rFonts w:ascii="Times New Roman" w:hAnsi="Times New Roman" w:eastAsia="仿宋_GB2312" w:cs="Times New Roman"/>
                <w:kern w:val="0"/>
                <w:szCs w:val="21"/>
              </w:rPr>
            </w:pPr>
          </w:p>
        </w:tc>
      </w:tr>
      <w:tr w14:paraId="7B53A010">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790FAB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4EFE3E4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2462B2A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3D7FFAA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733A18E">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4EE879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3540456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47EAB970">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09EE1A1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3F2128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167E50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2050201</w:t>
            </w:r>
          </w:p>
        </w:tc>
        <w:tc>
          <w:tcPr>
            <w:tcW w:w="3527" w:type="dxa"/>
            <w:tcBorders>
              <w:top w:val="nil"/>
              <w:left w:val="nil"/>
              <w:bottom w:val="single" w:color="auto" w:sz="4" w:space="0"/>
              <w:right w:val="single" w:color="auto" w:sz="4" w:space="0"/>
            </w:tcBorders>
            <w:shd w:val="clear" w:color="auto" w:fill="auto"/>
            <w:vAlign w:val="center"/>
          </w:tcPr>
          <w:p w14:paraId="7735A8C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学前教育</w:t>
            </w:r>
          </w:p>
        </w:tc>
        <w:tc>
          <w:tcPr>
            <w:tcW w:w="3000" w:type="dxa"/>
            <w:tcBorders>
              <w:top w:val="nil"/>
              <w:left w:val="nil"/>
              <w:bottom w:val="single" w:color="auto" w:sz="4" w:space="0"/>
              <w:right w:val="single" w:color="auto" w:sz="4" w:space="0"/>
            </w:tcBorders>
            <w:shd w:val="clear" w:color="auto" w:fill="auto"/>
            <w:vAlign w:val="center"/>
          </w:tcPr>
          <w:p w14:paraId="68DC429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94.56 </w:t>
            </w:r>
          </w:p>
        </w:tc>
        <w:tc>
          <w:tcPr>
            <w:tcW w:w="3492" w:type="dxa"/>
            <w:tcBorders>
              <w:top w:val="nil"/>
              <w:left w:val="nil"/>
              <w:bottom w:val="single" w:color="auto" w:sz="4" w:space="0"/>
              <w:right w:val="single" w:color="auto" w:sz="4" w:space="0"/>
            </w:tcBorders>
            <w:shd w:val="clear" w:color="auto" w:fill="auto"/>
            <w:vAlign w:val="center"/>
          </w:tcPr>
          <w:p w14:paraId="71FF2CF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94.56 </w:t>
            </w:r>
          </w:p>
        </w:tc>
        <w:tc>
          <w:tcPr>
            <w:tcW w:w="3000" w:type="dxa"/>
            <w:tcBorders>
              <w:top w:val="nil"/>
              <w:left w:val="nil"/>
              <w:bottom w:val="single" w:color="auto" w:sz="4" w:space="0"/>
              <w:right w:val="single" w:color="auto" w:sz="8" w:space="0"/>
            </w:tcBorders>
            <w:shd w:val="clear" w:color="auto" w:fill="auto"/>
            <w:vAlign w:val="center"/>
          </w:tcPr>
          <w:p w14:paraId="56DA6E3C">
            <w:pPr>
              <w:jc w:val="right"/>
              <w:rPr>
                <w:rFonts w:ascii="Times New Roman" w:hAnsi="Times New Roman" w:eastAsia="仿宋_GB2312" w:cs="Times New Roman"/>
                <w:kern w:val="0"/>
                <w:szCs w:val="21"/>
              </w:rPr>
            </w:pPr>
          </w:p>
        </w:tc>
      </w:tr>
      <w:tr w14:paraId="5AC77ED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D69A5C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2050202</w:t>
            </w:r>
          </w:p>
        </w:tc>
        <w:tc>
          <w:tcPr>
            <w:tcW w:w="3527" w:type="dxa"/>
            <w:tcBorders>
              <w:top w:val="nil"/>
              <w:left w:val="nil"/>
              <w:bottom w:val="single" w:color="auto" w:sz="4" w:space="0"/>
              <w:right w:val="single" w:color="auto" w:sz="4" w:space="0"/>
            </w:tcBorders>
            <w:shd w:val="clear" w:color="auto" w:fill="auto"/>
            <w:vAlign w:val="center"/>
          </w:tcPr>
          <w:p w14:paraId="0758764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小学教育</w:t>
            </w:r>
          </w:p>
        </w:tc>
        <w:tc>
          <w:tcPr>
            <w:tcW w:w="3000" w:type="dxa"/>
            <w:tcBorders>
              <w:top w:val="nil"/>
              <w:left w:val="nil"/>
              <w:bottom w:val="single" w:color="auto" w:sz="4" w:space="0"/>
              <w:right w:val="single" w:color="auto" w:sz="4" w:space="0"/>
            </w:tcBorders>
            <w:shd w:val="clear" w:color="auto" w:fill="auto"/>
            <w:vAlign w:val="center"/>
          </w:tcPr>
          <w:p w14:paraId="388995D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217.73 </w:t>
            </w:r>
          </w:p>
        </w:tc>
        <w:tc>
          <w:tcPr>
            <w:tcW w:w="3492" w:type="dxa"/>
            <w:tcBorders>
              <w:top w:val="nil"/>
              <w:left w:val="nil"/>
              <w:bottom w:val="single" w:color="auto" w:sz="4" w:space="0"/>
              <w:right w:val="single" w:color="auto" w:sz="4" w:space="0"/>
            </w:tcBorders>
            <w:shd w:val="clear" w:color="auto" w:fill="auto"/>
            <w:vAlign w:val="center"/>
          </w:tcPr>
          <w:p w14:paraId="05918ED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217.73 </w:t>
            </w:r>
          </w:p>
        </w:tc>
        <w:tc>
          <w:tcPr>
            <w:tcW w:w="3000" w:type="dxa"/>
            <w:tcBorders>
              <w:top w:val="nil"/>
              <w:left w:val="nil"/>
              <w:bottom w:val="single" w:color="auto" w:sz="4" w:space="0"/>
              <w:right w:val="single" w:color="auto" w:sz="8" w:space="0"/>
            </w:tcBorders>
            <w:shd w:val="clear" w:color="auto" w:fill="auto"/>
            <w:vAlign w:val="center"/>
          </w:tcPr>
          <w:p w14:paraId="450A7A5A">
            <w:pPr>
              <w:jc w:val="right"/>
              <w:rPr>
                <w:rFonts w:ascii="Times New Roman" w:hAnsi="Times New Roman" w:eastAsia="仿宋_GB2312" w:cs="Times New Roman"/>
                <w:kern w:val="0"/>
                <w:szCs w:val="21"/>
              </w:rPr>
            </w:pPr>
          </w:p>
        </w:tc>
      </w:tr>
      <w:tr w14:paraId="1766939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DAF634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2050299</w:t>
            </w:r>
          </w:p>
        </w:tc>
        <w:tc>
          <w:tcPr>
            <w:tcW w:w="3527" w:type="dxa"/>
            <w:tcBorders>
              <w:top w:val="nil"/>
              <w:left w:val="nil"/>
              <w:bottom w:val="single" w:color="auto" w:sz="4" w:space="0"/>
              <w:right w:val="single" w:color="auto" w:sz="4" w:space="0"/>
            </w:tcBorders>
            <w:shd w:val="clear" w:color="auto" w:fill="auto"/>
            <w:vAlign w:val="center"/>
          </w:tcPr>
          <w:p w14:paraId="436C1D8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其他普通教育支出</w:t>
            </w:r>
          </w:p>
        </w:tc>
        <w:tc>
          <w:tcPr>
            <w:tcW w:w="3000" w:type="dxa"/>
            <w:tcBorders>
              <w:top w:val="nil"/>
              <w:left w:val="nil"/>
              <w:bottom w:val="single" w:color="auto" w:sz="4" w:space="0"/>
              <w:right w:val="single" w:color="auto" w:sz="4" w:space="0"/>
            </w:tcBorders>
            <w:shd w:val="clear" w:color="auto" w:fill="auto"/>
            <w:vAlign w:val="center"/>
          </w:tcPr>
          <w:p w14:paraId="1655E5C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830.65 </w:t>
            </w:r>
          </w:p>
        </w:tc>
        <w:tc>
          <w:tcPr>
            <w:tcW w:w="3492" w:type="dxa"/>
            <w:tcBorders>
              <w:top w:val="nil"/>
              <w:left w:val="nil"/>
              <w:bottom w:val="single" w:color="auto" w:sz="4" w:space="0"/>
              <w:right w:val="single" w:color="auto" w:sz="4" w:space="0"/>
            </w:tcBorders>
            <w:shd w:val="clear" w:color="auto" w:fill="auto"/>
            <w:vAlign w:val="center"/>
          </w:tcPr>
          <w:p w14:paraId="406F4D8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830.65 </w:t>
            </w:r>
          </w:p>
        </w:tc>
        <w:tc>
          <w:tcPr>
            <w:tcW w:w="3000" w:type="dxa"/>
            <w:tcBorders>
              <w:top w:val="nil"/>
              <w:left w:val="nil"/>
              <w:bottom w:val="single" w:color="auto" w:sz="4" w:space="0"/>
              <w:right w:val="single" w:color="auto" w:sz="8" w:space="0"/>
            </w:tcBorders>
            <w:shd w:val="clear" w:color="auto" w:fill="auto"/>
            <w:vAlign w:val="center"/>
          </w:tcPr>
          <w:p w14:paraId="4793A3D7">
            <w:pPr>
              <w:jc w:val="right"/>
              <w:rPr>
                <w:rFonts w:ascii="Times New Roman" w:hAnsi="Times New Roman" w:eastAsia="仿宋_GB2312" w:cs="Times New Roman"/>
                <w:kern w:val="0"/>
                <w:szCs w:val="21"/>
              </w:rPr>
            </w:pPr>
          </w:p>
        </w:tc>
      </w:tr>
      <w:tr w14:paraId="365A097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67FF16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2050999</w:t>
            </w:r>
          </w:p>
        </w:tc>
        <w:tc>
          <w:tcPr>
            <w:tcW w:w="3527" w:type="dxa"/>
            <w:tcBorders>
              <w:top w:val="nil"/>
              <w:left w:val="nil"/>
              <w:bottom w:val="single" w:color="auto" w:sz="4" w:space="0"/>
              <w:right w:val="single" w:color="auto" w:sz="4" w:space="0"/>
            </w:tcBorders>
            <w:shd w:val="clear" w:color="auto" w:fill="auto"/>
            <w:vAlign w:val="center"/>
          </w:tcPr>
          <w:p w14:paraId="2675599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3000" w:type="dxa"/>
            <w:tcBorders>
              <w:top w:val="nil"/>
              <w:left w:val="nil"/>
              <w:bottom w:val="single" w:color="auto" w:sz="4" w:space="0"/>
              <w:right w:val="single" w:color="auto" w:sz="4" w:space="0"/>
            </w:tcBorders>
            <w:shd w:val="clear" w:color="auto" w:fill="auto"/>
            <w:vAlign w:val="center"/>
          </w:tcPr>
          <w:p w14:paraId="1CDA4A9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24.00 </w:t>
            </w:r>
          </w:p>
        </w:tc>
        <w:tc>
          <w:tcPr>
            <w:tcW w:w="3492" w:type="dxa"/>
            <w:tcBorders>
              <w:top w:val="nil"/>
              <w:left w:val="nil"/>
              <w:bottom w:val="single" w:color="auto" w:sz="4" w:space="0"/>
              <w:right w:val="single" w:color="auto" w:sz="4" w:space="0"/>
            </w:tcBorders>
            <w:shd w:val="clear" w:color="auto" w:fill="auto"/>
            <w:vAlign w:val="center"/>
          </w:tcPr>
          <w:p w14:paraId="6A4567AA">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5DD9F21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24.00 </w:t>
            </w:r>
          </w:p>
        </w:tc>
      </w:tr>
      <w:tr w14:paraId="5889CB2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A0A1D2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0D565BF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0A890E1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2AE28AF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038DE6E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DF45D1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9117DE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126727E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25ABF42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61B62F5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0D21911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700C69D2">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EA01B35">
      <w:pPr>
        <w:widowControl/>
        <w:jc w:val="left"/>
        <w:rPr>
          <w:rFonts w:ascii="Times New Roman" w:hAnsi="Times New Roman" w:eastAsia="仿宋_GB2312" w:cs="Times New Roman"/>
          <w:bCs/>
          <w:kern w:val="0"/>
          <w:szCs w:val="21"/>
        </w:rPr>
      </w:pPr>
    </w:p>
    <w:p w14:paraId="25B9DA8B">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405A318">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53179320">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45D971D6">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7BF178C9">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CC0578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704F26A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237CCE2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4AC9D8A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4A50A03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2A3B44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2AC595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76677D3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1B4BCC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7CBCC1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E92C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1CE5D2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6889489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786.49 </w:t>
            </w:r>
          </w:p>
        </w:tc>
        <w:tc>
          <w:tcPr>
            <w:tcW w:w="1116" w:type="dxa"/>
            <w:tcBorders>
              <w:top w:val="nil"/>
              <w:left w:val="nil"/>
              <w:bottom w:val="single" w:color="auto" w:sz="4" w:space="0"/>
              <w:right w:val="single" w:color="auto" w:sz="4" w:space="0"/>
            </w:tcBorders>
            <w:shd w:val="clear" w:color="auto" w:fill="auto"/>
            <w:noWrap/>
            <w:vAlign w:val="center"/>
          </w:tcPr>
          <w:p w14:paraId="2A1C72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09E329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88E103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299.94 </w:t>
            </w:r>
          </w:p>
        </w:tc>
        <w:tc>
          <w:tcPr>
            <w:tcW w:w="1217" w:type="dxa"/>
            <w:tcBorders>
              <w:top w:val="nil"/>
              <w:left w:val="nil"/>
              <w:bottom w:val="single" w:color="auto" w:sz="4" w:space="0"/>
              <w:right w:val="single" w:color="auto" w:sz="4" w:space="0"/>
            </w:tcBorders>
            <w:shd w:val="clear" w:color="auto" w:fill="auto"/>
            <w:noWrap/>
            <w:vAlign w:val="center"/>
          </w:tcPr>
          <w:p w14:paraId="46CDDE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10B119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225BA9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9FEC6A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0F86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F4E0D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13B101A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387.83 </w:t>
            </w:r>
          </w:p>
        </w:tc>
        <w:tc>
          <w:tcPr>
            <w:tcW w:w="1116" w:type="dxa"/>
            <w:tcBorders>
              <w:top w:val="nil"/>
              <w:left w:val="nil"/>
              <w:bottom w:val="single" w:color="auto" w:sz="4" w:space="0"/>
              <w:right w:val="single" w:color="auto" w:sz="4" w:space="0"/>
            </w:tcBorders>
            <w:shd w:val="clear" w:color="auto" w:fill="auto"/>
            <w:noWrap/>
            <w:vAlign w:val="center"/>
          </w:tcPr>
          <w:p w14:paraId="6CD69D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FAEBD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53ACD17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91.55 </w:t>
            </w:r>
          </w:p>
        </w:tc>
        <w:tc>
          <w:tcPr>
            <w:tcW w:w="1217" w:type="dxa"/>
            <w:tcBorders>
              <w:top w:val="nil"/>
              <w:left w:val="nil"/>
              <w:bottom w:val="single" w:color="auto" w:sz="4" w:space="0"/>
              <w:right w:val="single" w:color="auto" w:sz="4" w:space="0"/>
            </w:tcBorders>
            <w:shd w:val="clear" w:color="auto" w:fill="auto"/>
            <w:noWrap/>
            <w:vAlign w:val="center"/>
          </w:tcPr>
          <w:p w14:paraId="355DF8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2E4A64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261B27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E5503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5AD5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3BD448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591C67E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0.48 </w:t>
            </w:r>
          </w:p>
        </w:tc>
        <w:tc>
          <w:tcPr>
            <w:tcW w:w="1116" w:type="dxa"/>
            <w:tcBorders>
              <w:top w:val="nil"/>
              <w:left w:val="nil"/>
              <w:bottom w:val="single" w:color="auto" w:sz="4" w:space="0"/>
              <w:right w:val="single" w:color="auto" w:sz="4" w:space="0"/>
            </w:tcBorders>
            <w:shd w:val="clear" w:color="auto" w:fill="auto"/>
            <w:noWrap/>
            <w:vAlign w:val="center"/>
          </w:tcPr>
          <w:p w14:paraId="1FE306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110938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1E6EA55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24.45 </w:t>
            </w:r>
          </w:p>
        </w:tc>
        <w:tc>
          <w:tcPr>
            <w:tcW w:w="1217" w:type="dxa"/>
            <w:tcBorders>
              <w:top w:val="nil"/>
              <w:left w:val="nil"/>
              <w:bottom w:val="single" w:color="auto" w:sz="4" w:space="0"/>
              <w:right w:val="single" w:color="auto" w:sz="4" w:space="0"/>
            </w:tcBorders>
            <w:shd w:val="clear" w:color="auto" w:fill="auto"/>
            <w:noWrap/>
            <w:vAlign w:val="center"/>
          </w:tcPr>
          <w:p w14:paraId="3C24A1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4A683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644D8C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08E8B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824F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1C6B49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4982D2A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26.88 </w:t>
            </w:r>
          </w:p>
        </w:tc>
        <w:tc>
          <w:tcPr>
            <w:tcW w:w="1116" w:type="dxa"/>
            <w:tcBorders>
              <w:top w:val="nil"/>
              <w:left w:val="nil"/>
              <w:bottom w:val="single" w:color="auto" w:sz="4" w:space="0"/>
              <w:right w:val="single" w:color="auto" w:sz="4" w:space="0"/>
            </w:tcBorders>
            <w:shd w:val="clear" w:color="auto" w:fill="auto"/>
            <w:noWrap/>
            <w:vAlign w:val="center"/>
          </w:tcPr>
          <w:p w14:paraId="7A92C4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1CD6F4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439E79C6">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6CAE9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3F471B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2105C4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35.44 </w:t>
            </w:r>
          </w:p>
        </w:tc>
      </w:tr>
      <w:tr w14:paraId="063FB84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B28D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022143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6E120722">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55A89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6AF2F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4E9A057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12.35 </w:t>
            </w:r>
          </w:p>
        </w:tc>
        <w:tc>
          <w:tcPr>
            <w:tcW w:w="1217" w:type="dxa"/>
            <w:tcBorders>
              <w:top w:val="nil"/>
              <w:left w:val="nil"/>
              <w:bottom w:val="single" w:color="auto" w:sz="4" w:space="0"/>
              <w:right w:val="single" w:color="auto" w:sz="4" w:space="0"/>
            </w:tcBorders>
            <w:shd w:val="clear" w:color="auto" w:fill="auto"/>
            <w:noWrap/>
            <w:vAlign w:val="center"/>
          </w:tcPr>
          <w:p w14:paraId="1AFBCF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2A58AD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6EEE0D00">
            <w:pPr>
              <w:jc w:val="right"/>
              <w:rPr>
                <w:rFonts w:ascii="Times New Roman" w:hAnsi="Times New Roman" w:eastAsia="仿宋_GB2312" w:cs="Times New Roman"/>
                <w:color w:val="000000"/>
                <w:kern w:val="0"/>
                <w:szCs w:val="20"/>
              </w:rPr>
            </w:pPr>
          </w:p>
        </w:tc>
      </w:tr>
      <w:tr w14:paraId="77E42D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0515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0AC86E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5EFCCB4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143.84 </w:t>
            </w:r>
          </w:p>
        </w:tc>
        <w:tc>
          <w:tcPr>
            <w:tcW w:w="1116" w:type="dxa"/>
            <w:tcBorders>
              <w:top w:val="nil"/>
              <w:left w:val="nil"/>
              <w:bottom w:val="single" w:color="auto" w:sz="4" w:space="0"/>
              <w:right w:val="single" w:color="auto" w:sz="4" w:space="0"/>
            </w:tcBorders>
            <w:shd w:val="clear" w:color="auto" w:fill="auto"/>
            <w:noWrap/>
            <w:vAlign w:val="center"/>
          </w:tcPr>
          <w:p w14:paraId="1A35AF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6CC0FF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75B950D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20.50 </w:t>
            </w:r>
          </w:p>
        </w:tc>
        <w:tc>
          <w:tcPr>
            <w:tcW w:w="1217" w:type="dxa"/>
            <w:tcBorders>
              <w:top w:val="nil"/>
              <w:left w:val="nil"/>
              <w:bottom w:val="single" w:color="auto" w:sz="4" w:space="0"/>
              <w:right w:val="single" w:color="auto" w:sz="4" w:space="0"/>
            </w:tcBorders>
            <w:shd w:val="clear" w:color="auto" w:fill="auto"/>
            <w:noWrap/>
            <w:vAlign w:val="center"/>
          </w:tcPr>
          <w:p w14:paraId="1E55D6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14BED5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3992872E">
            <w:pPr>
              <w:jc w:val="right"/>
              <w:rPr>
                <w:rFonts w:ascii="Times New Roman" w:hAnsi="Times New Roman" w:eastAsia="仿宋_GB2312" w:cs="Times New Roman"/>
                <w:color w:val="000000"/>
                <w:kern w:val="0"/>
                <w:szCs w:val="20"/>
              </w:rPr>
            </w:pPr>
          </w:p>
        </w:tc>
      </w:tr>
      <w:tr w14:paraId="684C234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9EFB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0FD5B8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21226E4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88.84 </w:t>
            </w:r>
          </w:p>
        </w:tc>
        <w:tc>
          <w:tcPr>
            <w:tcW w:w="1116" w:type="dxa"/>
            <w:tcBorders>
              <w:top w:val="nil"/>
              <w:left w:val="nil"/>
              <w:bottom w:val="single" w:color="auto" w:sz="4" w:space="0"/>
              <w:right w:val="single" w:color="auto" w:sz="4" w:space="0"/>
            </w:tcBorders>
            <w:shd w:val="clear" w:color="auto" w:fill="auto"/>
            <w:noWrap/>
            <w:vAlign w:val="center"/>
          </w:tcPr>
          <w:p w14:paraId="015F25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FACAF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73150628">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113A2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7E4670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0E97467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35.44 </w:t>
            </w:r>
          </w:p>
        </w:tc>
      </w:tr>
      <w:tr w14:paraId="7344D9B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C7B5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256E5C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693E73F3">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15C96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09F001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43CD8E1B">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D0235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49F2C0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965AC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CC56D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3A77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1A1D1E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3DA70FD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44.42 </w:t>
            </w:r>
          </w:p>
        </w:tc>
        <w:tc>
          <w:tcPr>
            <w:tcW w:w="1116" w:type="dxa"/>
            <w:tcBorders>
              <w:top w:val="nil"/>
              <w:left w:val="nil"/>
              <w:bottom w:val="single" w:color="auto" w:sz="4" w:space="0"/>
              <w:right w:val="single" w:color="auto" w:sz="4" w:space="0"/>
            </w:tcBorders>
            <w:shd w:val="clear" w:color="auto" w:fill="auto"/>
            <w:noWrap/>
            <w:vAlign w:val="center"/>
          </w:tcPr>
          <w:p w14:paraId="4C988D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22180A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1B38DD2C">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08E37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70F714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3822D2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1B170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33C0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49AFFF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0920BE79">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415C4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0CE562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53C3A94A">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23.50 </w:t>
            </w:r>
          </w:p>
        </w:tc>
        <w:tc>
          <w:tcPr>
            <w:tcW w:w="1217" w:type="dxa"/>
            <w:tcBorders>
              <w:top w:val="nil"/>
              <w:left w:val="nil"/>
              <w:bottom w:val="single" w:color="auto" w:sz="4" w:space="0"/>
              <w:right w:val="single" w:color="auto" w:sz="4" w:space="0"/>
            </w:tcBorders>
            <w:shd w:val="clear" w:color="auto" w:fill="auto"/>
            <w:noWrap/>
            <w:vAlign w:val="center"/>
          </w:tcPr>
          <w:p w14:paraId="5DA6B3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1494F7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F318A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AB2D2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355B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0B40D5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58E35EE9">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2555A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1B41FE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5B814024">
            <w:pPr>
              <w:jc w:val="right"/>
              <w:rPr>
                <w:rFonts w:ascii="Times New Roman" w:hAnsi="Times New Roman" w:eastAsia="仿宋_GB2312" w:cs="Times New Roman"/>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2DA6CB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7FBCF7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284424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E956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0CF3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7214CA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67BF6EC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69.00 </w:t>
            </w:r>
          </w:p>
        </w:tc>
        <w:tc>
          <w:tcPr>
            <w:tcW w:w="1116" w:type="dxa"/>
            <w:tcBorders>
              <w:top w:val="nil"/>
              <w:left w:val="nil"/>
              <w:bottom w:val="single" w:color="auto" w:sz="4" w:space="0"/>
              <w:right w:val="single" w:color="auto" w:sz="4" w:space="0"/>
            </w:tcBorders>
            <w:shd w:val="clear" w:color="auto" w:fill="auto"/>
            <w:noWrap/>
            <w:vAlign w:val="center"/>
          </w:tcPr>
          <w:p w14:paraId="2B5329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62E3B3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32313530">
            <w:pPr>
              <w:jc w:val="right"/>
              <w:rPr>
                <w:rFonts w:ascii="Times New Roman" w:hAnsi="Times New Roman" w:eastAsia="仿宋_GB2312" w:cs="Times New Roman"/>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251BD5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0E88A3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0F5E41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5EEF0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E722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1FAAC7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6C73DCC9">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EB140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1894F1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5F3D139">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5.07 </w:t>
            </w:r>
          </w:p>
        </w:tc>
        <w:tc>
          <w:tcPr>
            <w:tcW w:w="1217" w:type="dxa"/>
            <w:tcBorders>
              <w:top w:val="nil"/>
              <w:left w:val="nil"/>
              <w:bottom w:val="single" w:color="auto" w:sz="4" w:space="0"/>
              <w:right w:val="single" w:color="auto" w:sz="4" w:space="0"/>
            </w:tcBorders>
            <w:shd w:val="clear" w:color="auto" w:fill="auto"/>
            <w:noWrap/>
            <w:vAlign w:val="center"/>
          </w:tcPr>
          <w:p w14:paraId="418DF1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56689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5A97CE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1C2A6A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8B95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7E4DD0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3BBABC5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25.20 </w:t>
            </w:r>
          </w:p>
        </w:tc>
        <w:tc>
          <w:tcPr>
            <w:tcW w:w="1116" w:type="dxa"/>
            <w:tcBorders>
              <w:top w:val="nil"/>
              <w:left w:val="nil"/>
              <w:bottom w:val="single" w:color="auto" w:sz="4" w:space="0"/>
              <w:right w:val="single" w:color="auto" w:sz="4" w:space="0"/>
            </w:tcBorders>
            <w:shd w:val="clear" w:color="auto" w:fill="auto"/>
            <w:noWrap/>
            <w:vAlign w:val="center"/>
          </w:tcPr>
          <w:p w14:paraId="528A58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28FE97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2331894B">
            <w:pPr>
              <w:jc w:val="right"/>
              <w:rPr>
                <w:rFonts w:ascii="Times New Roman" w:hAnsi="Times New Roman" w:eastAsia="仿宋_GB2312" w:cs="Times New Roman"/>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584174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2F53CF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6AF0CF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F9CAC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DF87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7DF8B5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56287A8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21.06 </w:t>
            </w:r>
          </w:p>
        </w:tc>
        <w:tc>
          <w:tcPr>
            <w:tcW w:w="1116" w:type="dxa"/>
            <w:tcBorders>
              <w:top w:val="nil"/>
              <w:left w:val="nil"/>
              <w:bottom w:val="single" w:color="auto" w:sz="4" w:space="0"/>
              <w:right w:val="single" w:color="auto" w:sz="4" w:space="0"/>
            </w:tcBorders>
            <w:shd w:val="clear" w:color="auto" w:fill="auto"/>
            <w:noWrap/>
            <w:vAlign w:val="center"/>
          </w:tcPr>
          <w:p w14:paraId="738D8A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3AA6C1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31DE411">
            <w:pPr>
              <w:jc w:val="right"/>
              <w:rPr>
                <w:rFonts w:ascii="Times New Roman" w:hAnsi="Times New Roman" w:eastAsia="仿宋_GB2312" w:cs="Times New Roman"/>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756749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5FC0B6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3EC38B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92A3F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4075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7AD1B8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7FBD3913">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D1E7C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72FCFE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16371310">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19.80 </w:t>
            </w:r>
          </w:p>
        </w:tc>
        <w:tc>
          <w:tcPr>
            <w:tcW w:w="1217" w:type="dxa"/>
            <w:tcBorders>
              <w:top w:val="nil"/>
              <w:left w:val="nil"/>
              <w:bottom w:val="single" w:color="auto" w:sz="4" w:space="0"/>
              <w:right w:val="single" w:color="auto" w:sz="4" w:space="0"/>
            </w:tcBorders>
            <w:shd w:val="clear" w:color="auto" w:fill="auto"/>
            <w:noWrap/>
            <w:vAlign w:val="center"/>
          </w:tcPr>
          <w:p w14:paraId="076B7E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519BBE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51114A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A00C5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730F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797CE1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7BC45365">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AC81B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46F208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44A04BF0">
            <w:pPr>
              <w:jc w:val="right"/>
              <w:rPr>
                <w:rFonts w:ascii="Times New Roman" w:hAnsi="Times New Roman" w:eastAsia="仿宋_GB2312" w:cs="Times New Roman"/>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583B78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230368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6D61D9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99CA35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605F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223405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295790CC">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DC096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384534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1BA5D509">
            <w:pPr>
              <w:jc w:val="right"/>
              <w:rPr>
                <w:rFonts w:ascii="Times New Roman" w:hAnsi="Times New Roman" w:eastAsia="仿宋_GB2312" w:cs="Times New Roman"/>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67BDBF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366073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54A19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92BDF9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24E0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10903C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7B15F712">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0D838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32D5BC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6265C52A">
            <w:pPr>
              <w:jc w:val="right"/>
              <w:rPr>
                <w:rFonts w:ascii="Times New Roman" w:hAnsi="Times New Roman" w:eastAsia="仿宋_GB2312" w:cs="Times New Roman"/>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05A3EE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6BDB39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0B27D1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5946BD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0C64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7D5AEA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3FC47B7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7.00 </w:t>
            </w:r>
          </w:p>
        </w:tc>
        <w:tc>
          <w:tcPr>
            <w:tcW w:w="1116" w:type="dxa"/>
            <w:tcBorders>
              <w:top w:val="nil"/>
              <w:left w:val="nil"/>
              <w:bottom w:val="single" w:color="auto" w:sz="4" w:space="0"/>
              <w:right w:val="single" w:color="auto" w:sz="4" w:space="0"/>
            </w:tcBorders>
            <w:shd w:val="clear" w:color="auto" w:fill="auto"/>
            <w:noWrap/>
            <w:vAlign w:val="center"/>
          </w:tcPr>
          <w:p w14:paraId="6844E1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7A29A3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18C3ED3B">
            <w:pPr>
              <w:jc w:val="right"/>
              <w:rPr>
                <w:rFonts w:ascii="Times New Roman" w:hAnsi="Times New Roman" w:eastAsia="仿宋_GB2312" w:cs="Times New Roman"/>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1009D6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20A42A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0447A1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A6EE6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2683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7EFD90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282462C2">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1E9DA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50357B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116DFD19">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10.00 </w:t>
            </w:r>
          </w:p>
        </w:tc>
        <w:tc>
          <w:tcPr>
            <w:tcW w:w="1217" w:type="dxa"/>
            <w:tcBorders>
              <w:top w:val="nil"/>
              <w:left w:val="nil"/>
              <w:bottom w:val="single" w:color="auto" w:sz="4" w:space="0"/>
              <w:right w:val="single" w:color="auto" w:sz="4" w:space="0"/>
            </w:tcBorders>
            <w:shd w:val="clear" w:color="auto" w:fill="auto"/>
            <w:noWrap/>
            <w:vAlign w:val="center"/>
          </w:tcPr>
          <w:p w14:paraId="270B66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7B68B9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50EFCD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735DD1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06C2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63C38A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0804A757">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82DB8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4F60AD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4809332A">
            <w:pPr>
              <w:jc w:val="right"/>
              <w:rPr>
                <w:rFonts w:ascii="Times New Roman" w:hAnsi="Times New Roman" w:eastAsia="仿宋_GB2312" w:cs="Times New Roman"/>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2B00E3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7453BE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608670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D1F62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224C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6FF6F8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7FCB0DE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14.06 </w:t>
            </w:r>
          </w:p>
        </w:tc>
        <w:tc>
          <w:tcPr>
            <w:tcW w:w="1116" w:type="dxa"/>
            <w:tcBorders>
              <w:top w:val="nil"/>
              <w:left w:val="nil"/>
              <w:bottom w:val="single" w:color="auto" w:sz="4" w:space="0"/>
              <w:right w:val="single" w:color="auto" w:sz="4" w:space="0"/>
            </w:tcBorders>
            <w:shd w:val="clear" w:color="auto" w:fill="auto"/>
            <w:noWrap/>
            <w:vAlign w:val="center"/>
          </w:tcPr>
          <w:p w14:paraId="2721CA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650674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275E0328">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24.00 </w:t>
            </w:r>
          </w:p>
        </w:tc>
        <w:tc>
          <w:tcPr>
            <w:tcW w:w="1217" w:type="dxa"/>
            <w:tcBorders>
              <w:top w:val="nil"/>
              <w:left w:val="nil"/>
              <w:bottom w:val="single" w:color="auto" w:sz="4" w:space="0"/>
              <w:right w:val="single" w:color="auto" w:sz="4" w:space="0"/>
            </w:tcBorders>
            <w:shd w:val="clear" w:color="auto" w:fill="auto"/>
            <w:noWrap/>
            <w:vAlign w:val="center"/>
          </w:tcPr>
          <w:p w14:paraId="6AF7BB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7F2847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6ADA54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100E6B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AAC4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36696E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69913185">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99C14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620DEF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350B35E7">
            <w:pPr>
              <w:jc w:val="right"/>
              <w:rPr>
                <w:rFonts w:ascii="Times New Roman" w:hAnsi="Times New Roman" w:eastAsia="仿宋_GB2312" w:cs="Times New Roman"/>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0DD35C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728208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4C6F83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6D3979EC">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600B2573">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188F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90273A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DD06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C5B2ED4">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2A66CF91">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BFA9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884A37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66A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2106586">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6D379D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916A4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BFBC8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5513F4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6492EC0F">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2DEE0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54CA0C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1338376A">
            <w:pPr>
              <w:jc w:val="right"/>
              <w:rPr>
                <w:rFonts w:ascii="Times New Roman" w:hAnsi="Times New Roman" w:eastAsia="仿宋_GB2312" w:cs="Times New Roman"/>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64216F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23C235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2A5BFB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66FF4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DC42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548B61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54CF04CC">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62975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18A409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52816D5C">
            <w:pPr>
              <w:jc w:val="right"/>
              <w:rPr>
                <w:rFonts w:ascii="Times New Roman" w:hAnsi="Times New Roman" w:eastAsia="仿宋_GB2312" w:cs="Times New Roman"/>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4C9044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7FBD8E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054188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AA9549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328F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3E6302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01C1963">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9B601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4758D1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00120B58">
            <w:pPr>
              <w:jc w:val="right"/>
              <w:rPr>
                <w:rFonts w:ascii="Times New Roman" w:hAnsi="Times New Roman" w:eastAsia="仿宋_GB2312" w:cs="Times New Roman"/>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517B7B3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11B8C8C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AF790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88FD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BD79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06D225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1C0C8F6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c>
          <w:tcPr>
            <w:tcW w:w="1116" w:type="dxa"/>
            <w:tcBorders>
              <w:top w:val="nil"/>
              <w:left w:val="nil"/>
              <w:bottom w:val="single" w:color="auto" w:sz="4" w:space="0"/>
              <w:right w:val="single" w:color="auto" w:sz="4" w:space="0"/>
            </w:tcBorders>
            <w:shd w:val="clear" w:color="auto" w:fill="auto"/>
            <w:noWrap/>
            <w:vAlign w:val="center"/>
          </w:tcPr>
          <w:p w14:paraId="3E41A8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6D0A33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8FBCA0A">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68.73 </w:t>
            </w:r>
          </w:p>
        </w:tc>
        <w:tc>
          <w:tcPr>
            <w:tcW w:w="1217" w:type="dxa"/>
            <w:tcBorders>
              <w:top w:val="nil"/>
              <w:left w:val="nil"/>
              <w:bottom w:val="single" w:color="auto" w:sz="4" w:space="0"/>
              <w:right w:val="single" w:color="auto" w:sz="4" w:space="0"/>
            </w:tcBorders>
            <w:shd w:val="clear" w:color="auto" w:fill="auto"/>
            <w:noWrap/>
            <w:vAlign w:val="center"/>
          </w:tcPr>
          <w:p w14:paraId="0FABF61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59F3E0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7C7F11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BAC67BE">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3AA048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100133D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807.55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47931AB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6D21016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335.38 </w:t>
            </w:r>
          </w:p>
        </w:tc>
      </w:tr>
    </w:tbl>
    <w:p w14:paraId="52698A89">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A32669A">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5F08CBF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90F2DB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28889C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C609CD6">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E194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43D7B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FE0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CB28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B0EB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378D7467">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FB8C9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E3F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F6926">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18B07">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AC3DC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6C735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26528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F5B97">
            <w:pPr>
              <w:widowControl/>
              <w:jc w:val="center"/>
              <w:rPr>
                <w:rFonts w:ascii="Times New Roman" w:hAnsi="Times New Roman" w:eastAsia="仿宋_GB2312" w:cs="Times New Roman"/>
                <w:color w:val="000000"/>
                <w:sz w:val="24"/>
                <w:szCs w:val="24"/>
              </w:rPr>
            </w:pPr>
          </w:p>
        </w:tc>
      </w:tr>
      <w:tr w14:paraId="7F2A22B0">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65F29">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2680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63A8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17C7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48F4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C9DD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9658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E1727">
            <w:pPr>
              <w:jc w:val="center"/>
              <w:rPr>
                <w:rFonts w:ascii="Times New Roman" w:hAnsi="Times New Roman" w:eastAsia="仿宋_GB2312" w:cs="Times New Roman"/>
                <w:color w:val="000000"/>
                <w:sz w:val="24"/>
                <w:szCs w:val="24"/>
              </w:rPr>
            </w:pPr>
          </w:p>
        </w:tc>
      </w:tr>
      <w:tr w14:paraId="5425A6A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DC81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C0B1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6012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1C5C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8FF39">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8C23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62BC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4D191">
            <w:pPr>
              <w:jc w:val="center"/>
              <w:rPr>
                <w:rFonts w:ascii="Times New Roman" w:hAnsi="Times New Roman" w:eastAsia="仿宋_GB2312" w:cs="Times New Roman"/>
                <w:color w:val="000000"/>
                <w:sz w:val="24"/>
                <w:szCs w:val="24"/>
              </w:rPr>
            </w:pPr>
          </w:p>
        </w:tc>
      </w:tr>
      <w:tr w14:paraId="0C3E1AE1">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4FD6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E5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977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4BE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61A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13FA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6C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152E25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CB8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D144">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C1FD">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AAB5">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D3897">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2DDA7">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CDCE">
            <w:pPr>
              <w:jc w:val="center"/>
              <w:rPr>
                <w:rFonts w:ascii="Times New Roman" w:hAnsi="Times New Roman" w:eastAsia="仿宋_GB2312" w:cs="Times New Roman"/>
                <w:color w:val="000000"/>
                <w:sz w:val="24"/>
                <w:szCs w:val="24"/>
              </w:rPr>
            </w:pPr>
          </w:p>
        </w:tc>
      </w:tr>
      <w:tr w14:paraId="21421F4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9E6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5FA9">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6B4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EBC5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618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8FE7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E0C0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1B099">
            <w:pPr>
              <w:rPr>
                <w:rFonts w:ascii="Times New Roman" w:hAnsi="Times New Roman" w:eastAsia="仿宋_GB2312" w:cs="Times New Roman"/>
                <w:color w:val="000000"/>
                <w:sz w:val="24"/>
                <w:szCs w:val="24"/>
              </w:rPr>
            </w:pPr>
          </w:p>
        </w:tc>
      </w:tr>
      <w:tr w14:paraId="6152BFC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3A7A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E50F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E2A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9A6A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A8A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28F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CD5A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60AC">
            <w:pPr>
              <w:rPr>
                <w:rFonts w:ascii="Times New Roman" w:hAnsi="Times New Roman" w:eastAsia="仿宋_GB2312" w:cs="Times New Roman"/>
                <w:color w:val="000000"/>
                <w:sz w:val="24"/>
                <w:szCs w:val="24"/>
              </w:rPr>
            </w:pPr>
          </w:p>
        </w:tc>
      </w:tr>
      <w:tr w14:paraId="44AFDEC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6C2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8C6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D81D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8637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FCD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A06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C6C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698D6">
            <w:pPr>
              <w:rPr>
                <w:rFonts w:ascii="Times New Roman" w:hAnsi="Times New Roman" w:eastAsia="仿宋_GB2312" w:cs="Times New Roman"/>
                <w:color w:val="000000"/>
                <w:sz w:val="24"/>
                <w:szCs w:val="24"/>
              </w:rPr>
            </w:pPr>
          </w:p>
        </w:tc>
      </w:tr>
      <w:tr w14:paraId="072E84E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CB7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BA82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2A8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EAB7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62F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FD5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1B6D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6C09">
            <w:pPr>
              <w:rPr>
                <w:rFonts w:ascii="Times New Roman" w:hAnsi="Times New Roman" w:eastAsia="仿宋_GB2312" w:cs="Times New Roman"/>
                <w:color w:val="000000"/>
                <w:sz w:val="24"/>
                <w:szCs w:val="24"/>
              </w:rPr>
            </w:pPr>
          </w:p>
        </w:tc>
      </w:tr>
      <w:tr w14:paraId="5D39F10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AEF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561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0C36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DB2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4360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B6E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9CBE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628F6">
            <w:pPr>
              <w:rPr>
                <w:rFonts w:ascii="Times New Roman" w:hAnsi="Times New Roman" w:eastAsia="仿宋_GB2312" w:cs="Times New Roman"/>
                <w:color w:val="000000"/>
                <w:sz w:val="24"/>
                <w:szCs w:val="24"/>
              </w:rPr>
            </w:pPr>
          </w:p>
        </w:tc>
      </w:tr>
      <w:tr w14:paraId="624C4CB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9D82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123E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D03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511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48AE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A37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9C1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47CE">
            <w:pPr>
              <w:rPr>
                <w:rFonts w:ascii="Times New Roman" w:hAnsi="Times New Roman" w:eastAsia="仿宋_GB2312" w:cs="Times New Roman"/>
                <w:color w:val="000000"/>
                <w:sz w:val="24"/>
                <w:szCs w:val="24"/>
              </w:rPr>
            </w:pPr>
          </w:p>
        </w:tc>
      </w:tr>
    </w:tbl>
    <w:p w14:paraId="133F3B5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D6A7193">
      <w:pPr>
        <w:widowControl/>
        <w:jc w:val="left"/>
        <w:textAlignment w:val="center"/>
        <w:rPr>
          <w:rFonts w:ascii="Times New Roman" w:hAnsi="Times New Roman" w:eastAsia="仿宋_GB2312" w:cs="Times New Roman"/>
          <w:color w:val="000000"/>
          <w:kern w:val="0"/>
          <w:sz w:val="24"/>
          <w:szCs w:val="24"/>
          <w:lang w:bidi="ar"/>
        </w:rPr>
      </w:pPr>
    </w:p>
    <w:p w14:paraId="79A6EAF7">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519D7C20">
      <w:pPr>
        <w:widowControl/>
        <w:jc w:val="center"/>
        <w:rPr>
          <w:rFonts w:ascii="Times New Roman" w:hAnsi="Times New Roman" w:eastAsia="方正小标宋_GBK" w:cs="Times New Roman"/>
          <w:color w:val="000000"/>
          <w:kern w:val="0"/>
          <w:sz w:val="36"/>
          <w:szCs w:val="36"/>
        </w:rPr>
      </w:pPr>
    </w:p>
    <w:p w14:paraId="6DDC6855">
      <w:pPr>
        <w:widowControl/>
        <w:spacing w:line="400" w:lineRule="exact"/>
        <w:textAlignment w:val="center"/>
        <w:rPr>
          <w:rFonts w:ascii="Times New Roman" w:hAnsi="Times New Roman" w:eastAsia="黑体" w:cs="Times New Roman"/>
          <w:color w:val="000000"/>
          <w:kern w:val="0"/>
          <w:sz w:val="36"/>
          <w:szCs w:val="36"/>
          <w:lang w:bidi="ar"/>
        </w:rPr>
      </w:pPr>
    </w:p>
    <w:p w14:paraId="30DACB9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B5BABC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20443D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A5FD6C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C1B9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A1DDD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07B942A1">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BCF7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54BE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6F50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FDB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845B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7F48D208">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D7E1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E3BF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15B8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21D6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ECA78">
            <w:pPr>
              <w:jc w:val="center"/>
              <w:rPr>
                <w:rFonts w:ascii="Times New Roman" w:hAnsi="Times New Roman" w:eastAsia="仿宋_GB2312" w:cs="Times New Roman"/>
                <w:color w:val="000000"/>
                <w:sz w:val="24"/>
                <w:szCs w:val="24"/>
              </w:rPr>
            </w:pPr>
          </w:p>
        </w:tc>
      </w:tr>
      <w:tr w14:paraId="0F56E8D9">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094C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4293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A2E3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C7B6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A6DE3">
            <w:pPr>
              <w:jc w:val="center"/>
              <w:rPr>
                <w:rFonts w:ascii="Times New Roman" w:hAnsi="Times New Roman" w:eastAsia="仿宋_GB2312" w:cs="Times New Roman"/>
                <w:color w:val="000000"/>
                <w:sz w:val="24"/>
                <w:szCs w:val="24"/>
              </w:rPr>
            </w:pPr>
          </w:p>
        </w:tc>
      </w:tr>
      <w:tr w14:paraId="1E41AD9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8553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BD75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8613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D37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74351F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9417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478C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2F68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9954F">
            <w:pPr>
              <w:jc w:val="center"/>
              <w:rPr>
                <w:rFonts w:ascii="Times New Roman" w:hAnsi="Times New Roman" w:eastAsia="仿宋_GB2312" w:cs="Times New Roman"/>
                <w:color w:val="000000"/>
                <w:sz w:val="24"/>
                <w:szCs w:val="24"/>
              </w:rPr>
            </w:pPr>
          </w:p>
        </w:tc>
      </w:tr>
      <w:tr w14:paraId="04CC2EC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997D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59E93">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C564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96BC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36A57">
            <w:pPr>
              <w:rPr>
                <w:rFonts w:ascii="Times New Roman" w:hAnsi="Times New Roman" w:eastAsia="仿宋_GB2312" w:cs="Times New Roman"/>
                <w:color w:val="000000"/>
                <w:sz w:val="24"/>
                <w:szCs w:val="24"/>
              </w:rPr>
            </w:pPr>
          </w:p>
        </w:tc>
      </w:tr>
      <w:tr w14:paraId="55B8A7A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657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7C606">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89A5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CACC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E1545">
            <w:pPr>
              <w:rPr>
                <w:rFonts w:ascii="Times New Roman" w:hAnsi="Times New Roman" w:eastAsia="仿宋_GB2312" w:cs="Times New Roman"/>
                <w:color w:val="000000"/>
                <w:sz w:val="24"/>
                <w:szCs w:val="24"/>
              </w:rPr>
            </w:pPr>
          </w:p>
        </w:tc>
      </w:tr>
      <w:tr w14:paraId="3D5406A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1574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3863A">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23FF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EBDC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3B46F">
            <w:pPr>
              <w:rPr>
                <w:rFonts w:ascii="Times New Roman" w:hAnsi="Times New Roman" w:eastAsia="宋体" w:cs="Times New Roman"/>
                <w:color w:val="000000"/>
                <w:sz w:val="24"/>
                <w:szCs w:val="24"/>
              </w:rPr>
            </w:pPr>
          </w:p>
        </w:tc>
      </w:tr>
      <w:tr w14:paraId="1FB17B2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C08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D06D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9F77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2A2D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797E8">
            <w:pPr>
              <w:rPr>
                <w:rFonts w:ascii="Times New Roman" w:hAnsi="Times New Roman" w:eastAsia="宋体" w:cs="Times New Roman"/>
                <w:color w:val="000000"/>
                <w:sz w:val="24"/>
                <w:szCs w:val="24"/>
              </w:rPr>
            </w:pPr>
          </w:p>
        </w:tc>
      </w:tr>
      <w:tr w14:paraId="3CC748B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9054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6E72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5080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988F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AE825">
            <w:pPr>
              <w:rPr>
                <w:rFonts w:ascii="Times New Roman" w:hAnsi="Times New Roman" w:eastAsia="宋体" w:cs="Times New Roman"/>
                <w:color w:val="000000"/>
                <w:sz w:val="24"/>
                <w:szCs w:val="24"/>
              </w:rPr>
            </w:pPr>
          </w:p>
        </w:tc>
      </w:tr>
      <w:tr w14:paraId="24B4FB9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B915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8FA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A239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1883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CC340">
            <w:pPr>
              <w:rPr>
                <w:rFonts w:ascii="Times New Roman" w:hAnsi="Times New Roman" w:eastAsia="宋体" w:cs="Times New Roman"/>
                <w:color w:val="000000"/>
                <w:sz w:val="24"/>
                <w:szCs w:val="24"/>
              </w:rPr>
            </w:pPr>
          </w:p>
        </w:tc>
      </w:tr>
    </w:tbl>
    <w:p w14:paraId="08C45A1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5E905A14">
      <w:pPr>
        <w:widowControl/>
        <w:jc w:val="left"/>
        <w:textAlignment w:val="center"/>
        <w:rPr>
          <w:rFonts w:ascii="Times New Roman" w:hAnsi="Times New Roman" w:eastAsia="宋体" w:cs="Times New Roman"/>
          <w:color w:val="000000"/>
          <w:kern w:val="0"/>
          <w:sz w:val="24"/>
          <w:szCs w:val="24"/>
          <w:lang w:bidi="ar"/>
        </w:rPr>
      </w:pPr>
    </w:p>
    <w:p w14:paraId="1E97CF3E">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7708CFEB">
      <w:pPr>
        <w:widowControl/>
        <w:jc w:val="center"/>
        <w:rPr>
          <w:rFonts w:ascii="Times New Roman" w:hAnsi="Times New Roman" w:eastAsia="方正小标宋_GBK" w:cs="Times New Roman"/>
          <w:color w:val="000000"/>
          <w:kern w:val="0"/>
          <w:sz w:val="36"/>
          <w:szCs w:val="36"/>
        </w:rPr>
      </w:pPr>
    </w:p>
    <w:p w14:paraId="60ECDC38">
      <w:pPr>
        <w:pStyle w:val="9"/>
        <w:spacing w:line="400" w:lineRule="exact"/>
        <w:rPr>
          <w:rFonts w:ascii="Times New Roman" w:hAnsi="Times New Roman" w:eastAsia="华文中宋" w:cs="Times New Roman"/>
          <w:color w:val="000000"/>
          <w:kern w:val="0"/>
          <w:sz w:val="32"/>
          <w:szCs w:val="32"/>
          <w:lang w:bidi="ar"/>
        </w:rPr>
      </w:pPr>
    </w:p>
    <w:p w14:paraId="1717067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91A7B4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4BD506A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BD618FD">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7AAE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F841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3C8E48C8">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9CF7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52973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11F2F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16962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039E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830D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AF93A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5C6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F5CC352">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E0020">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DC1D4">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EB67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ECAB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7AF6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6040F">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995E8">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46E70">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F1A6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2419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DD2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53555">
            <w:pPr>
              <w:jc w:val="center"/>
              <w:rPr>
                <w:rFonts w:ascii="Times New Roman" w:hAnsi="Times New Roman" w:eastAsia="仿宋_GB2312" w:cs="Times New Roman"/>
                <w:color w:val="000000"/>
                <w:sz w:val="22"/>
              </w:rPr>
            </w:pPr>
          </w:p>
        </w:tc>
      </w:tr>
      <w:tr w14:paraId="3D1FCF4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A1C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647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A57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F23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692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339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E0D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76C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911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B1C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6BC7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4CB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9339136">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64710">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F7CB5">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177D6">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74A7C">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75E3A">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BAB79">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6C4F4">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D8423">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EA0A2">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AC795">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0C5D1">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72058">
            <w:pPr>
              <w:rPr>
                <w:rFonts w:ascii="Times New Roman" w:hAnsi="Times New Roman" w:eastAsia="仿宋_GB2312" w:cs="Times New Roman"/>
                <w:color w:val="000000"/>
                <w:sz w:val="22"/>
              </w:rPr>
            </w:pPr>
          </w:p>
        </w:tc>
      </w:tr>
    </w:tbl>
    <w:p w14:paraId="15009B1B">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0076C9AC">
      <w:pPr>
        <w:autoSpaceDE w:val="0"/>
        <w:autoSpaceDN w:val="0"/>
        <w:adjustRightInd w:val="0"/>
        <w:ind w:left="315" w:leftChars="150"/>
        <w:jc w:val="left"/>
        <w:rPr>
          <w:rFonts w:ascii="Times New Roman" w:hAnsi="Times New Roman" w:eastAsia="宋体" w:cs="Times New Roman"/>
          <w:kern w:val="0"/>
          <w:sz w:val="24"/>
          <w:szCs w:val="24"/>
        </w:rPr>
      </w:pPr>
    </w:p>
    <w:p w14:paraId="75A7395A">
      <w:pPr>
        <w:autoSpaceDE w:val="0"/>
        <w:autoSpaceDN w:val="0"/>
        <w:adjustRightInd w:val="0"/>
        <w:ind w:left="315" w:leftChars="150"/>
        <w:jc w:val="left"/>
        <w:rPr>
          <w:rFonts w:ascii="Times New Roman" w:hAnsi="Times New Roman" w:eastAsia="宋体" w:cs="Times New Roman"/>
          <w:kern w:val="0"/>
          <w:sz w:val="24"/>
          <w:szCs w:val="24"/>
        </w:rPr>
      </w:pPr>
    </w:p>
    <w:p w14:paraId="598F1E16">
      <w:pPr>
        <w:autoSpaceDE w:val="0"/>
        <w:autoSpaceDN w:val="0"/>
        <w:adjustRightInd w:val="0"/>
        <w:ind w:left="315" w:leftChars="150"/>
        <w:jc w:val="left"/>
        <w:rPr>
          <w:rFonts w:ascii="Times New Roman" w:hAnsi="Times New Roman" w:eastAsia="宋体" w:cs="Times New Roman"/>
          <w:kern w:val="0"/>
          <w:sz w:val="24"/>
          <w:szCs w:val="24"/>
        </w:rPr>
      </w:pPr>
    </w:p>
    <w:p w14:paraId="77D84CDC">
      <w:pPr>
        <w:autoSpaceDE w:val="0"/>
        <w:autoSpaceDN w:val="0"/>
        <w:adjustRightInd w:val="0"/>
        <w:ind w:left="315" w:leftChars="150"/>
        <w:jc w:val="left"/>
        <w:rPr>
          <w:rFonts w:ascii="Times New Roman" w:hAnsi="Times New Roman" w:eastAsia="宋体" w:cs="Times New Roman"/>
          <w:kern w:val="0"/>
          <w:sz w:val="24"/>
          <w:szCs w:val="24"/>
        </w:rPr>
      </w:pPr>
    </w:p>
    <w:p w14:paraId="17D87999">
      <w:pPr>
        <w:autoSpaceDE w:val="0"/>
        <w:autoSpaceDN w:val="0"/>
        <w:adjustRightInd w:val="0"/>
        <w:ind w:left="315" w:leftChars="150"/>
        <w:jc w:val="left"/>
        <w:rPr>
          <w:rFonts w:ascii="Times New Roman" w:hAnsi="Times New Roman" w:eastAsia="宋体" w:cs="Times New Roman"/>
          <w:kern w:val="0"/>
          <w:sz w:val="24"/>
          <w:szCs w:val="24"/>
        </w:rPr>
      </w:pPr>
    </w:p>
    <w:p w14:paraId="5D0E914B">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3F0A4951">
      <w:pPr>
        <w:pStyle w:val="14"/>
        <w:rPr>
          <w:rFonts w:ascii="Times New Roman" w:hAnsi="Times New Roman" w:cs="Times New Roman"/>
          <w:sz w:val="72"/>
          <w:szCs w:val="72"/>
        </w:rPr>
      </w:pPr>
    </w:p>
    <w:p w14:paraId="16EFED81">
      <w:pPr>
        <w:pStyle w:val="14"/>
        <w:rPr>
          <w:rFonts w:ascii="Times New Roman" w:hAnsi="Times New Roman" w:cs="Times New Roman"/>
          <w:sz w:val="72"/>
          <w:szCs w:val="72"/>
        </w:rPr>
      </w:pPr>
    </w:p>
    <w:p w14:paraId="0B8C5286">
      <w:pPr>
        <w:pStyle w:val="14"/>
        <w:rPr>
          <w:rFonts w:ascii="Times New Roman" w:hAnsi="Times New Roman" w:cs="Times New Roman"/>
          <w:sz w:val="72"/>
          <w:szCs w:val="72"/>
        </w:rPr>
      </w:pPr>
    </w:p>
    <w:p w14:paraId="55C9E7A5">
      <w:pPr>
        <w:pStyle w:val="14"/>
        <w:jc w:val="center"/>
        <w:rPr>
          <w:rFonts w:ascii="Times New Roman" w:hAnsi="Times New Roman" w:cs="Times New Roman"/>
          <w:sz w:val="72"/>
          <w:szCs w:val="72"/>
        </w:rPr>
      </w:pPr>
    </w:p>
    <w:p w14:paraId="7DD3103D">
      <w:pPr>
        <w:pStyle w:val="14"/>
        <w:jc w:val="center"/>
        <w:rPr>
          <w:rFonts w:ascii="Times New Roman" w:hAnsi="Times New Roman" w:eastAsia="方正小标宋_GBK" w:cs="Times New Roman"/>
          <w:sz w:val="72"/>
          <w:szCs w:val="72"/>
        </w:rPr>
      </w:pPr>
    </w:p>
    <w:p w14:paraId="7F76AF9C">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4EE8B6F">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8AFD311">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8231BC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79AD8B1">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仿宋_GB2312" w:hAnsi="仿宋" w:eastAsia="仿宋_GB2312" w:cs="仿宋"/>
          <w:color w:val="000000"/>
          <w:sz w:val="32"/>
          <w:szCs w:val="32"/>
        </w:rPr>
        <w:t>1,473.43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15.06</w:t>
      </w:r>
      <w:r>
        <w:rPr>
          <w:rFonts w:ascii="Times New Roman" w:hAnsi="Times New Roman" w:eastAsia="仿宋_GB2312" w:cs="Times New Roman"/>
          <w:sz w:val="32"/>
          <w:szCs w:val="32"/>
        </w:rPr>
        <w:t>万元，增长</w:t>
      </w:r>
      <w:r>
        <w:rPr>
          <w:rFonts w:hint="eastAsia" w:ascii="仿宋_GB2312" w:hAnsi="仿宋" w:eastAsia="仿宋_GB2312"/>
          <w:sz w:val="32"/>
          <w:szCs w:val="32"/>
          <w:highlight w:val="none"/>
          <w:lang w:val="en-US" w:eastAsia="zh-CN"/>
        </w:rPr>
        <w:t>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办学规模扩大</w:t>
      </w:r>
      <w:r>
        <w:rPr>
          <w:rFonts w:hint="eastAsia" w:ascii="Times New Roman" w:hAnsi="Times New Roman" w:eastAsia="仿宋_GB2312" w:cs="Times New Roman"/>
          <w:sz w:val="32"/>
          <w:szCs w:val="32"/>
          <w:lang w:eastAsia="zh-CN"/>
        </w:rPr>
        <w:t>。</w:t>
      </w:r>
    </w:p>
    <w:p w14:paraId="4C0D0DD5">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教职工工资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学生公用经费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学校校舍安全</w:t>
      </w:r>
      <w:r>
        <w:rPr>
          <w:rFonts w:hint="eastAsia" w:ascii="Times New Roman" w:hAnsi="Times New Roman" w:eastAsia="仿宋_GB2312" w:cs="Times New Roman"/>
          <w:sz w:val="32"/>
          <w:szCs w:val="32"/>
          <w:lang w:eastAsia="zh-CN"/>
        </w:rPr>
        <w:t>等重点支出，体现在有关支出科目中。</w:t>
      </w:r>
    </w:p>
    <w:p w14:paraId="6ED767E2">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9BBBB5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仿宋_GB2312" w:hAnsi="仿宋" w:eastAsia="仿宋_GB2312" w:cs="仿宋"/>
          <w:color w:val="000000"/>
          <w:sz w:val="32"/>
          <w:szCs w:val="32"/>
        </w:rPr>
        <w:t>1,473.43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1,166.93</w:t>
      </w:r>
      <w:r>
        <w:rPr>
          <w:rFonts w:ascii="Times New Roman" w:hAnsi="Times New Roman" w:eastAsia="仿宋_GB2312" w:cs="Times New Roman"/>
          <w:sz w:val="32"/>
          <w:szCs w:val="32"/>
        </w:rPr>
        <w:t>万元，占</w:t>
      </w:r>
      <w:r>
        <w:rPr>
          <w:rFonts w:hint="eastAsia" w:ascii="仿宋_GB2312" w:hAnsi="仿宋" w:eastAsia="仿宋_GB2312"/>
          <w:sz w:val="32"/>
          <w:szCs w:val="32"/>
          <w:highlight w:val="none"/>
          <w:lang w:val="en-US" w:eastAsia="zh-CN"/>
        </w:rPr>
        <w:t>79.20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其他收入306.49万元，占总收入的20.80%</w:t>
      </w:r>
      <w:r>
        <w:rPr>
          <w:rFonts w:ascii="Times New Roman" w:hAnsi="Times New Roman" w:eastAsia="仿宋_GB2312" w:cs="Times New Roman"/>
          <w:sz w:val="32"/>
          <w:szCs w:val="32"/>
        </w:rPr>
        <w:t>。</w:t>
      </w:r>
    </w:p>
    <w:p w14:paraId="5AC1D74B">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0B010BA9">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1473.46万元，其中人员经费1109.58万元，占总支出的79.20%；公用经费365.99万元，占总支出的24.84%；项目支出24万元，占总支出的1.63%。</w:t>
      </w:r>
    </w:p>
    <w:p w14:paraId="7B27EC4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1D2F973">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1,166.93</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20.93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1.76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学校建设项目减少。</w:t>
      </w:r>
    </w:p>
    <w:p w14:paraId="31DA72F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64A7A45">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C08CA3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1,166.93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79.20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20.93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1.76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学校建设项目减少</w:t>
      </w:r>
    </w:p>
    <w:p w14:paraId="1EC909BE">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8CFBF94">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1,166.93</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1,166.93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rPr>
        <w:t>1,166.93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6C8914F4">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7A87C8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仿宋_GB2312" w:hAnsi="仿宋" w:eastAsia="仿宋_GB2312"/>
          <w:sz w:val="32"/>
          <w:szCs w:val="32"/>
          <w:highlight w:val="none"/>
        </w:rPr>
        <w:t>年初预算数为801</w:t>
      </w:r>
      <w:r>
        <w:rPr>
          <w:rFonts w:hint="eastAsia" w:ascii="仿宋_GB2312" w:hAnsi="仿宋" w:eastAsia="仿宋_GB2312"/>
          <w:sz w:val="32"/>
          <w:szCs w:val="32"/>
          <w:highlight w:val="none"/>
          <w:lang w:val="en-US" w:eastAsia="zh-CN"/>
        </w:rPr>
        <w:t>.</w:t>
      </w:r>
      <w:r>
        <w:rPr>
          <w:rFonts w:hint="eastAsia" w:ascii="仿宋_GB2312" w:hAnsi="仿宋" w:eastAsia="仿宋_GB2312"/>
          <w:sz w:val="32"/>
          <w:szCs w:val="32"/>
          <w:highlight w:val="none"/>
        </w:rPr>
        <w:t>0</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万元，</w:t>
      </w:r>
      <w:r>
        <w:rPr>
          <w:rFonts w:hint="eastAsia" w:ascii="仿宋_GB2312" w:hAnsi="仿宋" w:eastAsia="仿宋_GB2312"/>
          <w:sz w:val="32"/>
          <w:szCs w:val="32"/>
          <w:highlight w:val="none"/>
          <w:lang w:val="en-US" w:eastAsia="zh-CN"/>
        </w:rPr>
        <w:t>收入</w:t>
      </w:r>
      <w:r>
        <w:rPr>
          <w:rFonts w:hint="eastAsia" w:ascii="仿宋_GB2312" w:hAnsi="仿宋" w:eastAsia="仿宋_GB2312"/>
          <w:sz w:val="32"/>
          <w:szCs w:val="32"/>
          <w:highlight w:val="none"/>
        </w:rPr>
        <w:t>决算数为1473</w:t>
      </w:r>
      <w:r>
        <w:rPr>
          <w:rFonts w:hint="eastAsia" w:ascii="仿宋_GB2312" w:hAnsi="仿宋" w:eastAsia="仿宋_GB2312"/>
          <w:sz w:val="32"/>
          <w:szCs w:val="32"/>
          <w:highlight w:val="none"/>
          <w:lang w:val="en-US" w:eastAsia="zh-CN"/>
        </w:rPr>
        <w:t>.</w:t>
      </w:r>
      <w:r>
        <w:rPr>
          <w:rFonts w:hint="eastAsia" w:ascii="仿宋_GB2312" w:hAnsi="仿宋" w:eastAsia="仿宋_GB2312"/>
          <w:sz w:val="32"/>
          <w:szCs w:val="32"/>
          <w:highlight w:val="none"/>
        </w:rPr>
        <w:t>4</w:t>
      </w:r>
      <w:r>
        <w:rPr>
          <w:rFonts w:hint="eastAsia" w:ascii="仿宋_GB2312" w:hAnsi="仿宋" w:eastAsia="仿宋_GB2312"/>
          <w:sz w:val="32"/>
          <w:szCs w:val="32"/>
          <w:highlight w:val="none"/>
          <w:lang w:val="en-US" w:eastAsia="zh-CN"/>
        </w:rPr>
        <w:t>6</w:t>
      </w:r>
      <w:r>
        <w:rPr>
          <w:rFonts w:hint="eastAsia" w:ascii="仿宋_GB2312" w:hAnsi="仿宋" w:eastAsia="仿宋_GB2312"/>
          <w:sz w:val="32"/>
          <w:szCs w:val="32"/>
          <w:highlight w:val="none"/>
        </w:rPr>
        <w:t>万元，完成年初预算的</w:t>
      </w:r>
      <w:r>
        <w:rPr>
          <w:rFonts w:hint="eastAsia" w:ascii="仿宋_GB2312" w:hAnsi="仿宋" w:eastAsia="仿宋_GB2312"/>
          <w:sz w:val="32"/>
          <w:szCs w:val="32"/>
          <w:highlight w:val="none"/>
          <w:lang w:val="en-US" w:eastAsia="zh-CN"/>
        </w:rPr>
        <w:t>183.94</w:t>
      </w:r>
      <w:r>
        <w:rPr>
          <w:rFonts w:hint="eastAsia" w:ascii="仿宋_GB2312" w:hAnsi="仿宋" w:eastAsia="仿宋_GB2312"/>
          <w:sz w:val="32"/>
          <w:szCs w:val="32"/>
          <w:highlight w:val="none"/>
        </w:rPr>
        <w:t>%</w:t>
      </w:r>
      <w:r>
        <w:rPr>
          <w:rFonts w:ascii="Times New Roman" w:hAnsi="Times New Roman" w:eastAsia="仿宋_GB2312" w:cs="Times New Roman"/>
          <w:sz w:val="32"/>
          <w:szCs w:val="32"/>
        </w:rPr>
        <w:t>，其中：</w:t>
      </w:r>
    </w:p>
    <w:p w14:paraId="5541B33B">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1.教育支出（类）普通教育（款）学前教育（项）</w:t>
      </w:r>
    </w:p>
    <w:p w14:paraId="0DF8316A">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年初预算为0万元，支出决算</w:t>
      </w:r>
      <w:r>
        <w:rPr>
          <w:rFonts w:hint="eastAsia" w:ascii="仿宋_GB2312" w:hAnsi="仿宋" w:eastAsia="仿宋_GB2312"/>
          <w:sz w:val="32"/>
          <w:szCs w:val="32"/>
          <w:highlight w:val="none"/>
          <w:lang w:val="en-US" w:eastAsia="zh-CN"/>
        </w:rPr>
        <w:t>数</w:t>
      </w:r>
      <w:r>
        <w:rPr>
          <w:rFonts w:hint="eastAsia" w:ascii="仿宋_GB2312" w:hAnsi="仿宋" w:eastAsia="仿宋_GB2312"/>
          <w:sz w:val="32"/>
          <w:szCs w:val="32"/>
          <w:highlight w:val="none"/>
        </w:rPr>
        <w:t>为</w:t>
      </w:r>
      <w:r>
        <w:rPr>
          <w:rFonts w:hint="eastAsia" w:ascii="仿宋_GB2312" w:hAnsi="仿宋" w:eastAsia="仿宋_GB2312"/>
          <w:sz w:val="32"/>
          <w:szCs w:val="32"/>
          <w:highlight w:val="none"/>
          <w:lang w:val="en-US" w:eastAsia="zh-CN"/>
        </w:rPr>
        <w:t>94.56</w:t>
      </w:r>
      <w:r>
        <w:rPr>
          <w:rFonts w:hint="eastAsia" w:ascii="仿宋_GB2312" w:hAnsi="仿宋" w:eastAsia="仿宋_GB2312"/>
          <w:sz w:val="32"/>
          <w:szCs w:val="32"/>
          <w:highlight w:val="none"/>
        </w:rPr>
        <w:t>万元。</w:t>
      </w:r>
    </w:p>
    <w:p w14:paraId="393A3189">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2.教育支出（类）普通教育（款）</w:t>
      </w:r>
      <w:r>
        <w:rPr>
          <w:rFonts w:hint="eastAsia" w:ascii="仿宋_GB2312" w:hAnsi="仿宋" w:eastAsia="仿宋_GB2312"/>
          <w:sz w:val="32"/>
          <w:szCs w:val="32"/>
          <w:highlight w:val="none"/>
          <w:lang w:val="en-US" w:eastAsia="zh-CN"/>
        </w:rPr>
        <w:t>小学</w:t>
      </w:r>
      <w:r>
        <w:rPr>
          <w:rFonts w:hint="eastAsia" w:ascii="仿宋_GB2312" w:hAnsi="仿宋" w:eastAsia="仿宋_GB2312"/>
          <w:sz w:val="32"/>
          <w:szCs w:val="32"/>
          <w:highlight w:val="none"/>
        </w:rPr>
        <w:t>教育（项）</w:t>
      </w:r>
    </w:p>
    <w:p w14:paraId="5119B531">
      <w:pPr>
        <w:snapToGrid w:val="0"/>
        <w:spacing w:line="520" w:lineRule="exact"/>
        <w:ind w:firstLine="640" w:firstLineChars="200"/>
        <w:rPr>
          <w:rFonts w:hint="eastAsia"/>
        </w:rPr>
      </w:pPr>
      <w:r>
        <w:rPr>
          <w:rFonts w:hint="eastAsia" w:ascii="仿宋_GB2312" w:hAnsi="仿宋" w:eastAsia="仿宋_GB2312"/>
          <w:sz w:val="32"/>
          <w:szCs w:val="32"/>
          <w:highlight w:val="none"/>
        </w:rPr>
        <w:t>年初预算为0万元，支出决算</w:t>
      </w:r>
      <w:r>
        <w:rPr>
          <w:rFonts w:hint="eastAsia" w:ascii="仿宋_GB2312" w:hAnsi="仿宋" w:eastAsia="仿宋_GB2312"/>
          <w:sz w:val="32"/>
          <w:szCs w:val="32"/>
          <w:highlight w:val="none"/>
          <w:lang w:val="en-US" w:eastAsia="zh-CN"/>
        </w:rPr>
        <w:t>217.72</w:t>
      </w:r>
      <w:r>
        <w:rPr>
          <w:rFonts w:hint="eastAsia" w:ascii="仿宋_GB2312" w:hAnsi="仿宋" w:eastAsia="仿宋_GB2312"/>
          <w:sz w:val="32"/>
          <w:szCs w:val="32"/>
          <w:highlight w:val="none"/>
        </w:rPr>
        <w:t>万元。</w:t>
      </w:r>
    </w:p>
    <w:p w14:paraId="44CB5AFB">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3</w:t>
      </w:r>
      <w:r>
        <w:rPr>
          <w:rFonts w:hint="eastAsia" w:ascii="仿宋_GB2312" w:hAnsi="仿宋" w:eastAsia="仿宋_GB2312"/>
          <w:sz w:val="32"/>
          <w:szCs w:val="32"/>
          <w:highlight w:val="none"/>
        </w:rPr>
        <w:t>.教育支出（类）其他教育支出（款）</w:t>
      </w:r>
      <w:r>
        <w:rPr>
          <w:rFonts w:hint="eastAsia" w:ascii="仿宋_GB2312" w:hAnsi="仿宋" w:eastAsia="仿宋_GB2312"/>
          <w:sz w:val="32"/>
          <w:szCs w:val="32"/>
          <w:highlight w:val="none"/>
          <w:lang w:val="en-US" w:eastAsia="zh-CN"/>
        </w:rPr>
        <w:t>其他教育</w:t>
      </w:r>
      <w:r>
        <w:rPr>
          <w:rFonts w:hint="eastAsia" w:ascii="仿宋_GB2312" w:hAnsi="仿宋" w:eastAsia="仿宋_GB2312"/>
          <w:sz w:val="32"/>
          <w:szCs w:val="32"/>
          <w:highlight w:val="none"/>
        </w:rPr>
        <w:t>支出（项）</w:t>
      </w:r>
    </w:p>
    <w:p w14:paraId="63A2BB45">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年初预算为0万元，支出决算</w:t>
      </w:r>
      <w:r>
        <w:rPr>
          <w:rFonts w:hint="eastAsia" w:ascii="仿宋_GB2312" w:hAnsi="仿宋" w:eastAsia="仿宋_GB2312"/>
          <w:sz w:val="32"/>
          <w:szCs w:val="32"/>
          <w:highlight w:val="none"/>
          <w:lang w:val="en-US" w:eastAsia="zh-CN"/>
        </w:rPr>
        <w:t>数</w:t>
      </w:r>
      <w:r>
        <w:rPr>
          <w:rFonts w:hint="eastAsia" w:ascii="仿宋_GB2312" w:hAnsi="仿宋" w:eastAsia="仿宋_GB2312"/>
          <w:sz w:val="32"/>
          <w:szCs w:val="32"/>
          <w:highlight w:val="none"/>
        </w:rPr>
        <w:t>为</w:t>
      </w:r>
      <w:r>
        <w:rPr>
          <w:rFonts w:hint="eastAsia" w:ascii="仿宋_GB2312" w:hAnsi="仿宋" w:eastAsia="仿宋_GB2312"/>
          <w:sz w:val="32"/>
          <w:szCs w:val="32"/>
          <w:highlight w:val="none"/>
          <w:lang w:val="en-US" w:eastAsia="zh-CN"/>
        </w:rPr>
        <w:t>0</w:t>
      </w:r>
      <w:r>
        <w:rPr>
          <w:rFonts w:hint="eastAsia" w:ascii="仿宋_GB2312" w:hAnsi="仿宋" w:eastAsia="仿宋_GB2312"/>
          <w:sz w:val="32"/>
          <w:szCs w:val="32"/>
          <w:highlight w:val="none"/>
        </w:rPr>
        <w:t>万元。</w:t>
      </w:r>
    </w:p>
    <w:p w14:paraId="1D924705">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4</w:t>
      </w:r>
      <w:r>
        <w:rPr>
          <w:rFonts w:hint="eastAsia" w:ascii="仿宋_GB2312" w:hAnsi="仿宋" w:eastAsia="仿宋_GB2312"/>
          <w:sz w:val="32"/>
          <w:szCs w:val="32"/>
          <w:highlight w:val="none"/>
        </w:rPr>
        <w:t>.教育支出（类）其他教育支出（款）</w:t>
      </w:r>
      <w:r>
        <w:rPr>
          <w:rFonts w:hint="eastAsia" w:ascii="仿宋_GB2312" w:hAnsi="仿宋" w:eastAsia="仿宋_GB2312"/>
          <w:sz w:val="32"/>
          <w:szCs w:val="32"/>
          <w:highlight w:val="none"/>
          <w:lang w:val="en-US" w:eastAsia="zh-CN"/>
        </w:rPr>
        <w:t>其他教育费附加安排的</w:t>
      </w:r>
      <w:r>
        <w:rPr>
          <w:rFonts w:hint="eastAsia" w:ascii="仿宋_GB2312" w:hAnsi="仿宋" w:eastAsia="仿宋_GB2312"/>
          <w:sz w:val="32"/>
          <w:szCs w:val="32"/>
          <w:highlight w:val="none"/>
        </w:rPr>
        <w:t>支出（项）</w:t>
      </w:r>
    </w:p>
    <w:p w14:paraId="5BCCE5EF">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年初预算为0万元，支出决算</w:t>
      </w:r>
      <w:r>
        <w:rPr>
          <w:rFonts w:hint="eastAsia" w:ascii="仿宋_GB2312" w:hAnsi="仿宋" w:eastAsia="仿宋_GB2312"/>
          <w:sz w:val="32"/>
          <w:szCs w:val="32"/>
          <w:highlight w:val="none"/>
          <w:lang w:val="en-US" w:eastAsia="zh-CN"/>
        </w:rPr>
        <w:t>数</w:t>
      </w:r>
      <w:r>
        <w:rPr>
          <w:rFonts w:hint="eastAsia" w:ascii="仿宋_GB2312" w:hAnsi="仿宋" w:eastAsia="仿宋_GB2312"/>
          <w:sz w:val="32"/>
          <w:szCs w:val="32"/>
          <w:highlight w:val="none"/>
        </w:rPr>
        <w:t>为</w:t>
      </w:r>
      <w:r>
        <w:rPr>
          <w:rFonts w:hint="eastAsia" w:ascii="仿宋_GB2312" w:hAnsi="仿宋" w:eastAsia="仿宋_GB2312"/>
          <w:sz w:val="32"/>
          <w:szCs w:val="32"/>
          <w:highlight w:val="none"/>
          <w:lang w:val="en-US" w:eastAsia="zh-CN"/>
        </w:rPr>
        <w:t>24</w:t>
      </w:r>
      <w:r>
        <w:rPr>
          <w:rFonts w:hint="eastAsia" w:ascii="仿宋_GB2312" w:hAnsi="仿宋" w:eastAsia="仿宋_GB2312"/>
          <w:sz w:val="32"/>
          <w:szCs w:val="32"/>
          <w:highlight w:val="none"/>
        </w:rPr>
        <w:t>万元。</w:t>
      </w:r>
    </w:p>
    <w:p w14:paraId="6C766668">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.教育支出（类）普通教育（款）其他普通教育支出（项）</w:t>
      </w:r>
    </w:p>
    <w:p w14:paraId="30086707">
      <w:pPr>
        <w:pStyle w:val="14"/>
        <w:overflowPunct w:val="0"/>
        <w:autoSpaceDE/>
        <w:autoSpaceDN/>
        <w:spacing w:line="600" w:lineRule="exact"/>
        <w:ind w:firstLine="640" w:firstLineChars="200"/>
        <w:jc w:val="both"/>
        <w:rPr>
          <w:rFonts w:hint="eastAsia" w:ascii="仿宋_GB2312" w:hAnsi="仿宋" w:eastAsia="仿宋_GB2312"/>
          <w:sz w:val="32"/>
          <w:szCs w:val="32"/>
          <w:highlight w:val="none"/>
        </w:rPr>
      </w:pPr>
      <w:r>
        <w:rPr>
          <w:rFonts w:hint="eastAsia" w:ascii="仿宋_GB2312" w:hAnsi="仿宋" w:eastAsia="仿宋_GB2312"/>
          <w:sz w:val="32"/>
          <w:szCs w:val="32"/>
          <w:highlight w:val="none"/>
        </w:rPr>
        <w:t>年初预算</w:t>
      </w:r>
      <w:r>
        <w:rPr>
          <w:rFonts w:hint="eastAsia" w:ascii="仿宋_GB2312" w:hAnsi="仿宋" w:eastAsia="仿宋_GB2312"/>
          <w:color w:val="auto"/>
          <w:sz w:val="32"/>
          <w:szCs w:val="32"/>
          <w:highlight w:val="none"/>
        </w:rPr>
        <w:t>为</w:t>
      </w:r>
      <w:r>
        <w:rPr>
          <w:rFonts w:hint="eastAsia" w:ascii="仿宋_GB2312" w:hAnsi="仿宋" w:eastAsia="仿宋_GB2312"/>
          <w:color w:val="auto"/>
          <w:sz w:val="32"/>
          <w:szCs w:val="32"/>
          <w:highlight w:val="none"/>
          <w:lang w:val="en-US" w:eastAsia="zh-CN"/>
        </w:rPr>
        <w:t>801.05</w:t>
      </w:r>
      <w:r>
        <w:rPr>
          <w:rFonts w:hint="eastAsia" w:ascii="仿宋_GB2312" w:hAnsi="仿宋" w:eastAsia="仿宋_GB2312"/>
          <w:color w:val="auto"/>
          <w:sz w:val="32"/>
          <w:szCs w:val="32"/>
          <w:highlight w:val="none"/>
        </w:rPr>
        <w:t>万</w:t>
      </w:r>
      <w:r>
        <w:rPr>
          <w:rFonts w:hint="eastAsia" w:ascii="仿宋_GB2312" w:hAnsi="仿宋" w:eastAsia="仿宋_GB2312"/>
          <w:sz w:val="32"/>
          <w:szCs w:val="32"/>
          <w:highlight w:val="none"/>
        </w:rPr>
        <w:t>元，支出决算</w:t>
      </w:r>
      <w:r>
        <w:rPr>
          <w:rFonts w:hint="eastAsia" w:ascii="仿宋_GB2312" w:hAnsi="仿宋" w:eastAsia="仿宋_GB2312"/>
          <w:sz w:val="32"/>
          <w:szCs w:val="32"/>
          <w:highlight w:val="none"/>
          <w:lang w:val="en-US" w:eastAsia="zh-CN"/>
        </w:rPr>
        <w:t>数</w:t>
      </w:r>
      <w:r>
        <w:rPr>
          <w:rFonts w:hint="eastAsia" w:ascii="仿宋_GB2312" w:hAnsi="仿宋" w:eastAsia="仿宋_GB2312"/>
          <w:sz w:val="32"/>
          <w:szCs w:val="32"/>
          <w:highlight w:val="none"/>
        </w:rPr>
        <w:t>为</w:t>
      </w:r>
      <w:r>
        <w:rPr>
          <w:rFonts w:hint="eastAsia" w:ascii="仿宋_GB2312" w:hAnsi="仿宋" w:eastAsia="仿宋_GB2312"/>
          <w:sz w:val="32"/>
          <w:szCs w:val="32"/>
          <w:highlight w:val="none"/>
          <w:lang w:val="en-US" w:eastAsia="zh-CN"/>
        </w:rPr>
        <w:t>1137.14</w:t>
      </w:r>
      <w:r>
        <w:rPr>
          <w:rFonts w:hint="eastAsia" w:ascii="仿宋_GB2312" w:hAnsi="仿宋" w:eastAsia="仿宋_GB2312"/>
          <w:sz w:val="32"/>
          <w:szCs w:val="32"/>
          <w:highlight w:val="none"/>
        </w:rPr>
        <w:t>万元。</w:t>
      </w:r>
    </w:p>
    <w:p w14:paraId="027972CB">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决算数大于预算数的主要原因是预算时全部纳入</w:t>
      </w:r>
      <w:r>
        <w:rPr>
          <w:rFonts w:hint="eastAsia" w:ascii="Times New Roman" w:hAnsi="Times New Roman" w:eastAsia="仿宋_GB2312" w:cs="Times New Roman"/>
          <w:color w:val="auto"/>
          <w:sz w:val="32"/>
          <w:szCs w:val="32"/>
        </w:rPr>
        <w:t>教育支出（类）普通教育（款）其他普通教育支出（项）</w:t>
      </w:r>
      <w:r>
        <w:rPr>
          <w:rFonts w:hint="eastAsia" w:ascii="Times New Roman" w:hAnsi="Times New Roman" w:eastAsia="仿宋_GB2312" w:cs="Times New Roman"/>
          <w:color w:val="auto"/>
          <w:sz w:val="32"/>
          <w:szCs w:val="32"/>
          <w:lang w:eastAsia="zh-CN"/>
        </w:rPr>
        <w:t>，决算时进行了分类。</w:t>
      </w:r>
    </w:p>
    <w:p w14:paraId="4A96A1D4">
      <w:pPr>
        <w:snapToGrid w:val="0"/>
        <w:spacing w:line="520" w:lineRule="exact"/>
        <w:ind w:firstLine="640" w:firstLineChars="200"/>
        <w:rPr>
          <w:rFonts w:hint="eastAsia" w:ascii="仿宋_GB2312" w:hAnsi="仿宋" w:eastAsia="仿宋_GB2312"/>
          <w:sz w:val="32"/>
          <w:szCs w:val="32"/>
          <w:highlight w:val="none"/>
        </w:rPr>
      </w:pPr>
    </w:p>
    <w:p w14:paraId="77C5CDB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96198B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仿宋_GB2312" w:hAnsi="仿宋" w:eastAsia="仿宋_GB2312"/>
          <w:sz w:val="32"/>
          <w:szCs w:val="32"/>
          <w:highlight w:val="none"/>
          <w:lang w:val="en-US" w:eastAsia="zh-CN"/>
        </w:rPr>
        <w:t>1166.93</w:t>
      </w:r>
      <w:r>
        <w:rPr>
          <w:rFonts w:ascii="Times New Roman" w:hAnsi="Times New Roman" w:eastAsia="仿宋_GB2312" w:cs="Times New Roman"/>
          <w:sz w:val="32"/>
          <w:szCs w:val="32"/>
        </w:rPr>
        <w:t>万元，其中：</w:t>
      </w:r>
    </w:p>
    <w:p w14:paraId="00B1ED0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b/>
          <w:bCs/>
          <w:sz w:val="32"/>
          <w:szCs w:val="32"/>
        </w:rPr>
        <w:t xml:space="preserve">807.55 </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69.20</w:t>
      </w:r>
      <w:r>
        <w:rPr>
          <w:rFonts w:ascii="Times New Roman" w:hAnsi="Times New Roman" w:eastAsia="仿宋_GB2312" w:cs="Times New Roman"/>
          <w:sz w:val="32"/>
          <w:szCs w:val="32"/>
        </w:rPr>
        <w:t>%,主要包括基本主要包括基本工资、津贴补贴、奖金、</w:t>
      </w:r>
      <w:r>
        <w:rPr>
          <w:rFonts w:hint="eastAsia" w:ascii="Times New Roman" w:hAnsi="Times New Roman" w:eastAsia="仿宋_GB2312" w:cs="Times New Roman"/>
          <w:sz w:val="32"/>
          <w:szCs w:val="32"/>
          <w:lang w:val="en-US" w:eastAsia="zh-CN"/>
        </w:rPr>
        <w:t>机关养老保险、绩效工资、住房公积金等</w:t>
      </w:r>
      <w:r>
        <w:rPr>
          <w:rFonts w:ascii="Times New Roman" w:hAnsi="Times New Roman" w:eastAsia="仿宋_GB2312" w:cs="Times New Roman"/>
          <w:sz w:val="32"/>
          <w:szCs w:val="32"/>
        </w:rPr>
        <w:t>。</w:t>
      </w:r>
    </w:p>
    <w:p w14:paraId="053BA10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b/>
          <w:bCs/>
          <w:sz w:val="32"/>
          <w:szCs w:val="32"/>
        </w:rPr>
        <w:t xml:space="preserve">335.38 </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30.80</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val="en-US" w:eastAsia="zh-CN"/>
        </w:rPr>
        <w:t>水电费、培训费、工会经费、培训费等</w:t>
      </w:r>
      <w:r>
        <w:rPr>
          <w:rFonts w:ascii="Times New Roman" w:hAnsi="Times New Roman" w:eastAsia="仿宋_GB2312" w:cs="Times New Roman"/>
          <w:sz w:val="32"/>
          <w:szCs w:val="32"/>
        </w:rPr>
        <w:t>。</w:t>
      </w:r>
    </w:p>
    <w:p w14:paraId="55472F1B">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51A6F4E7">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5A02DE1">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119CB977">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51CF26F3">
      <w:pPr>
        <w:pStyle w:val="14"/>
        <w:overflowPunct w:val="0"/>
        <w:autoSpaceDE/>
        <w:autoSpaceDN/>
        <w:spacing w:line="600" w:lineRule="exact"/>
        <w:ind w:firstLine="640" w:firstLineChars="200"/>
        <w:jc w:val="both"/>
        <w:rPr>
          <w:rFonts w:ascii="Times New Roman" w:hAnsi="Times New Roman" w:eastAsia="仿宋_GB2312" w:cs="Times New Roman"/>
          <w:b/>
          <w:bCs/>
          <w:i/>
          <w:color w:val="auto"/>
          <w:sz w:val="32"/>
          <w:szCs w:val="32"/>
        </w:rPr>
      </w:pPr>
      <w:r>
        <w:rPr>
          <w:rFonts w:ascii="Times New Roman" w:hAnsi="Times New Roman" w:eastAsia="仿宋_GB2312" w:cs="Times New Roman"/>
          <w:sz w:val="32"/>
          <w:szCs w:val="32"/>
        </w:rPr>
        <w:t>1.因公出国（境）费</w:t>
      </w:r>
      <w:r>
        <w:rPr>
          <w:rFonts w:hint="eastAsia" w:ascii="Times New Roman" w:hAnsi="Times New Roman" w:eastAsia="仿宋_GB2312" w:cs="Times New Roman"/>
          <w:sz w:val="32"/>
          <w:szCs w:val="32"/>
        </w:rPr>
        <w:t>出预算为0万元，支出决算为0万元，与上年持平。</w:t>
      </w:r>
    </w:p>
    <w:p w14:paraId="32567175">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2.公务用车购置费及运行维护费出预算为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058E587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78739C9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w:t>
      </w:r>
      <w:r>
        <w:rPr>
          <w:rFonts w:hint="eastAsia" w:ascii="Times New Roman" w:hAnsi="Times New Roman" w:eastAsia="仿宋_GB2312" w:cs="Times New Roman"/>
          <w:sz w:val="32"/>
          <w:szCs w:val="32"/>
        </w:rPr>
        <w:t>出预算为0万元，支出决算为0万元，与上年持平。</w:t>
      </w:r>
    </w:p>
    <w:p w14:paraId="1C2D982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1C84F5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3A7E2E8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5DBEFC6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28EF2E0B">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4E265D6">
      <w:pPr>
        <w:pStyle w:val="14"/>
        <w:overflowPunct w:val="0"/>
        <w:autoSpaceDE/>
        <w:autoSpaceDN/>
        <w:spacing w:line="600" w:lineRule="exact"/>
        <w:ind w:firstLine="640" w:firstLineChars="200"/>
        <w:jc w:val="both"/>
        <w:rPr>
          <w:rFonts w:hint="eastAsia" w:ascii="Times New Roman" w:hAnsi="Times New Roman" w:eastAsia="仿宋_GB2312"/>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年本部门开支培训费</w:t>
      </w:r>
      <w:r>
        <w:rPr>
          <w:rFonts w:hint="eastAsia" w:ascii="Times New Roman" w:hAnsi="Times New Roman" w:eastAsia="仿宋_GB2312" w:cs="Times New Roman"/>
          <w:sz w:val="32"/>
          <w:szCs w:val="32"/>
          <w:lang w:val="en-US" w:eastAsia="zh-CN"/>
        </w:rPr>
        <w:t>19.8</w:t>
      </w:r>
      <w:r>
        <w:rPr>
          <w:rFonts w:ascii="Times New Roman" w:hAnsi="Times New Roman" w:eastAsia="仿宋_GB2312" w:cs="Times New Roman"/>
          <w:sz w:val="32"/>
          <w:szCs w:val="32"/>
        </w:rPr>
        <w:t>万元，</w:t>
      </w:r>
      <w:r>
        <w:rPr>
          <w:rFonts w:hint="eastAsia" w:ascii="Times New Roman" w:hAnsi="Times New Roman" w:eastAsia="仿宋_GB2312"/>
          <w:sz w:val="32"/>
          <w:szCs w:val="32"/>
        </w:rPr>
        <w:t>于开展</w:t>
      </w:r>
      <w:r>
        <w:rPr>
          <w:rFonts w:hint="eastAsia" w:ascii="Times New Roman" w:hAnsi="Times New Roman" w:eastAsia="仿宋_GB2312"/>
          <w:sz w:val="32"/>
          <w:szCs w:val="32"/>
          <w:lang w:val="en-US" w:eastAsia="zh-CN"/>
        </w:rPr>
        <w:t>教师</w:t>
      </w:r>
      <w:r>
        <w:rPr>
          <w:rFonts w:hint="eastAsia" w:ascii="Times New Roman" w:hAnsi="Times New Roman" w:eastAsia="仿宋_GB2312"/>
          <w:sz w:val="32"/>
          <w:szCs w:val="32"/>
        </w:rPr>
        <w:t>培训，人数</w:t>
      </w:r>
      <w:r>
        <w:rPr>
          <w:rFonts w:hint="eastAsia" w:ascii="Times New Roman" w:hAnsi="Times New Roman" w:eastAsia="仿宋_GB2312"/>
          <w:sz w:val="32"/>
          <w:szCs w:val="32"/>
          <w:lang w:val="en-US" w:eastAsia="zh-CN"/>
        </w:rPr>
        <w:t>132</w:t>
      </w:r>
      <w:r>
        <w:rPr>
          <w:rFonts w:hint="eastAsia" w:ascii="Times New Roman" w:hAnsi="Times New Roman" w:eastAsia="仿宋_GB2312"/>
          <w:sz w:val="32"/>
          <w:szCs w:val="32"/>
        </w:rPr>
        <w:t>人，内容为</w:t>
      </w:r>
      <w:r>
        <w:rPr>
          <w:rFonts w:hint="eastAsia" w:ascii="Times New Roman" w:hAnsi="Times New Roman" w:eastAsia="仿宋_GB2312" w:cs="Times New Roman"/>
          <w:sz w:val="32"/>
          <w:szCs w:val="32"/>
          <w:lang w:val="en-US" w:eastAsia="zh-CN"/>
        </w:rPr>
        <w:t>新教材的使用、如何进行教学设计、食堂财务管理、赫山教育云平台的使用和管理等</w:t>
      </w:r>
      <w:r>
        <w:rPr>
          <w:rFonts w:hint="eastAsia" w:ascii="Times New Roman" w:hAnsi="Times New Roman" w:eastAsia="仿宋_GB2312"/>
          <w:sz w:val="32"/>
          <w:szCs w:val="32"/>
        </w:rPr>
        <w:t>。</w:t>
      </w:r>
    </w:p>
    <w:p w14:paraId="7930220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3C58BAD">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p>
    <w:p w14:paraId="608C03BE">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75D4E719">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34F25D0">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16FF6D91">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color w:val="auto"/>
          <w:kern w:val="0"/>
          <w:sz w:val="32"/>
          <w:szCs w:val="32"/>
        </w:rPr>
        <w:t>组织对202</w:t>
      </w:r>
      <w:r>
        <w:rPr>
          <w:rFonts w:hint="eastAsia" w:ascii="Times New Roman" w:hAnsi="Times New Roman" w:eastAsia="仿宋_GB2312" w:cs="Times New Roman"/>
          <w:color w:val="auto"/>
          <w:kern w:val="0"/>
          <w:sz w:val="32"/>
          <w:szCs w:val="32"/>
          <w:lang w:val="en-US" w:eastAsia="zh-CN"/>
        </w:rPr>
        <w:t>5</w:t>
      </w:r>
      <w:r>
        <w:rPr>
          <w:rFonts w:ascii="Times New Roman" w:hAnsi="Times New Roman" w:eastAsia="仿宋_GB2312" w:cs="Times New Roman"/>
          <w:color w:val="auto"/>
          <w:kern w:val="0"/>
          <w:sz w:val="32"/>
          <w:szCs w:val="32"/>
        </w:rPr>
        <w:t>年度本部门（单位）整体支出开展绩效自评，共涉及资金</w:t>
      </w:r>
      <w:r>
        <w:rPr>
          <w:rFonts w:hint="eastAsia" w:ascii="Times New Roman" w:hAnsi="Times New Roman" w:eastAsia="仿宋_GB2312" w:cs="Times New Roman"/>
          <w:color w:val="auto"/>
          <w:kern w:val="0"/>
          <w:sz w:val="32"/>
          <w:szCs w:val="32"/>
        </w:rPr>
        <w:t>1,166.93</w:t>
      </w:r>
      <w:r>
        <w:rPr>
          <w:rFonts w:ascii="Times New Roman" w:hAnsi="Times New Roman" w:eastAsia="仿宋_GB2312" w:cs="Times New Roman"/>
          <w:color w:val="auto"/>
          <w:kern w:val="0"/>
          <w:sz w:val="32"/>
          <w:szCs w:val="32"/>
        </w:rPr>
        <w:t>万元。其中，一般公共预算项目</w:t>
      </w:r>
      <w:r>
        <w:rPr>
          <w:rFonts w:hint="eastAsia" w:ascii="Times New Roman" w:hAnsi="Times New Roman" w:eastAsia="仿宋_GB2312" w:cs="Times New Roman"/>
          <w:color w:val="auto"/>
          <w:kern w:val="0"/>
          <w:sz w:val="32"/>
          <w:szCs w:val="32"/>
        </w:rPr>
        <w:t>1,166.93</w:t>
      </w:r>
      <w:r>
        <w:rPr>
          <w:rFonts w:ascii="Times New Roman" w:hAnsi="Times New Roman" w:eastAsia="仿宋_GB2312" w:cs="Times New Roman"/>
          <w:color w:val="auto"/>
          <w:kern w:val="0"/>
          <w:sz w:val="32"/>
          <w:szCs w:val="32"/>
        </w:rPr>
        <w:t>万元，占一般公共预算支出总额的</w:t>
      </w:r>
      <w:r>
        <w:rPr>
          <w:rFonts w:hint="eastAsia" w:ascii="Times New Roman" w:hAnsi="Times New Roman" w:eastAsia="仿宋_GB2312" w:cs="Times New Roman"/>
          <w:color w:val="auto"/>
          <w:kern w:val="0"/>
          <w:sz w:val="32"/>
          <w:szCs w:val="32"/>
          <w:lang w:val="en-US" w:eastAsia="zh-CN"/>
        </w:rPr>
        <w:t>100</w:t>
      </w:r>
      <w:r>
        <w:rPr>
          <w:rFonts w:ascii="Times New Roman" w:hAnsi="Times New Roman" w:eastAsia="仿宋_GB2312" w:cs="Times New Roman"/>
          <w:color w:val="auto"/>
          <w:kern w:val="0"/>
          <w:sz w:val="32"/>
          <w:szCs w:val="32"/>
        </w:rPr>
        <w:t>%；政府性基金预算项目</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万元</w:t>
      </w:r>
      <w:r>
        <w:rPr>
          <w:rFonts w:hint="eastAsia" w:ascii="Times New Roman" w:hAnsi="Times New Roman" w:eastAsia="仿宋_GB2312" w:cs="Times New Roman"/>
          <w:color w:val="auto"/>
          <w:kern w:val="0"/>
          <w:sz w:val="32"/>
          <w:szCs w:val="32"/>
          <w:lang w:eastAsia="zh-CN"/>
        </w:rPr>
        <w:t>；</w:t>
      </w:r>
      <w:r>
        <w:rPr>
          <w:rFonts w:ascii="Times New Roman" w:hAnsi="Times New Roman" w:eastAsia="仿宋_GB2312" w:cs="Times New Roman"/>
          <w:color w:val="auto"/>
          <w:kern w:val="0"/>
          <w:sz w:val="32"/>
          <w:szCs w:val="32"/>
        </w:rPr>
        <w:t>国有资本经营预算项目</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 xml:space="preserve"> 万元；社会保险基金预算项目</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 xml:space="preserve"> 万元。</w:t>
      </w:r>
      <w:r>
        <w:rPr>
          <w:rFonts w:ascii="Times New Roman" w:hAnsi="Times New Roman" w:eastAsia="仿宋_GB2312" w:cs="Times New Roman"/>
          <w:b/>
          <w:bCs/>
          <w:kern w:val="0"/>
          <w:sz w:val="32"/>
          <w:szCs w:val="32"/>
        </w:rPr>
        <w:t>二是部门评价结果。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仿宋_GB2312" w:hAnsi="仿宋" w:eastAsia="仿宋_GB2312"/>
          <w:sz w:val="32"/>
          <w:szCs w:val="32"/>
          <w:highlight w:val="none"/>
        </w:rPr>
        <w:t>801</w:t>
      </w:r>
      <w:r>
        <w:rPr>
          <w:rFonts w:hint="eastAsia" w:ascii="仿宋_GB2312" w:hAnsi="仿宋" w:eastAsia="仿宋_GB2312"/>
          <w:sz w:val="32"/>
          <w:szCs w:val="32"/>
          <w:highlight w:val="none"/>
          <w:lang w:val="en-US" w:eastAsia="zh-CN"/>
        </w:rPr>
        <w:t>.</w:t>
      </w:r>
      <w:r>
        <w:rPr>
          <w:rFonts w:hint="eastAsia" w:ascii="仿宋_GB2312" w:hAnsi="仿宋" w:eastAsia="仿宋_GB2312"/>
          <w:sz w:val="32"/>
          <w:szCs w:val="32"/>
          <w:highlight w:val="none"/>
        </w:rPr>
        <w:t>0</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万元，</w:t>
      </w:r>
      <w:r>
        <w:rPr>
          <w:rFonts w:hint="eastAsia" w:ascii="仿宋_GB2312" w:hAnsi="仿宋" w:eastAsia="仿宋_GB2312"/>
          <w:sz w:val="32"/>
          <w:szCs w:val="32"/>
          <w:highlight w:val="none"/>
          <w:lang w:val="en-US" w:eastAsia="zh-CN"/>
        </w:rPr>
        <w:t>支出</w:t>
      </w:r>
      <w:r>
        <w:rPr>
          <w:rFonts w:hint="eastAsia" w:ascii="仿宋_GB2312" w:hAnsi="仿宋" w:eastAsia="仿宋_GB2312"/>
          <w:sz w:val="32"/>
          <w:szCs w:val="32"/>
          <w:highlight w:val="none"/>
        </w:rPr>
        <w:t>决算数为1473</w:t>
      </w:r>
      <w:r>
        <w:rPr>
          <w:rFonts w:hint="eastAsia" w:ascii="仿宋_GB2312" w:hAnsi="仿宋" w:eastAsia="仿宋_GB2312"/>
          <w:sz w:val="32"/>
          <w:szCs w:val="32"/>
          <w:highlight w:val="none"/>
          <w:lang w:val="en-US" w:eastAsia="zh-CN"/>
        </w:rPr>
        <w:t>.</w:t>
      </w:r>
      <w:r>
        <w:rPr>
          <w:rFonts w:hint="eastAsia" w:ascii="仿宋_GB2312" w:hAnsi="仿宋" w:eastAsia="仿宋_GB2312"/>
          <w:sz w:val="32"/>
          <w:szCs w:val="32"/>
          <w:highlight w:val="none"/>
        </w:rPr>
        <w:t>4</w:t>
      </w:r>
      <w:r>
        <w:rPr>
          <w:rFonts w:hint="eastAsia" w:ascii="仿宋_GB2312" w:hAnsi="仿宋" w:eastAsia="仿宋_GB2312"/>
          <w:sz w:val="32"/>
          <w:szCs w:val="32"/>
          <w:highlight w:val="none"/>
          <w:lang w:val="en-US" w:eastAsia="zh-CN"/>
        </w:rPr>
        <w:t>6</w:t>
      </w:r>
      <w:r>
        <w:rPr>
          <w:rFonts w:hint="eastAsia" w:ascii="仿宋_GB2312" w:hAnsi="仿宋" w:eastAsia="仿宋_GB2312"/>
          <w:sz w:val="32"/>
          <w:szCs w:val="32"/>
          <w:highlight w:val="none"/>
        </w:rPr>
        <w:t>万元，完成年初预算的</w:t>
      </w:r>
      <w:r>
        <w:rPr>
          <w:rFonts w:hint="eastAsia" w:ascii="仿宋_GB2312" w:hAnsi="仿宋" w:eastAsia="仿宋_GB2312"/>
          <w:sz w:val="32"/>
          <w:szCs w:val="32"/>
          <w:highlight w:val="none"/>
          <w:lang w:val="en-US" w:eastAsia="zh-CN"/>
        </w:rPr>
        <w:t>183.94</w:t>
      </w:r>
      <w:r>
        <w:rPr>
          <w:rFonts w:hint="eastAsia" w:ascii="仿宋_GB2312" w:hAnsi="仿宋" w:eastAsia="仿宋_GB2312"/>
          <w:sz w:val="32"/>
          <w:szCs w:val="32"/>
          <w:highlight w:val="none"/>
        </w:rPr>
        <w:t>%</w:t>
      </w:r>
      <w:r>
        <w:rPr>
          <w:rFonts w:hint="eastAsia" w:ascii="仿宋_GB2312" w:hAnsi="仿宋" w:eastAsia="仿宋_GB2312"/>
          <w:sz w:val="32"/>
          <w:szCs w:val="32"/>
          <w:highlight w:val="none"/>
          <w:lang w:eastAsia="zh-CN"/>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是满足了教职工工资等人员经费；二是使用好了学生公用经费，教育教学工作取得好的成绩。发现的主要问题及原因：固定资产管理不规范。下一步改进措施：一是摸清底数，及时处置资产；二是加强固定资产管理人员责任</w:t>
      </w:r>
      <w:r>
        <w:rPr>
          <w:rFonts w:ascii="Times New Roman" w:hAnsi="Times New Roman" w:eastAsia="仿宋_GB2312" w:cs="Times New Roman"/>
          <w:kern w:val="0"/>
          <w:sz w:val="32"/>
          <w:szCs w:val="32"/>
        </w:rPr>
        <w:t>。</w:t>
      </w:r>
    </w:p>
    <w:p w14:paraId="207AC6E2">
      <w:pPr>
        <w:pStyle w:val="14"/>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优化教育经费使用效率，向教学一线和薄弱环节倾斜</w:t>
      </w:r>
      <w:r>
        <w:rPr>
          <w:rFonts w:hint="eastAsia" w:ascii="Times New Roman" w:hAnsi="Times New Roman" w:eastAsia="仿宋_GB2312" w:cs="Times New Roman"/>
          <w:color w:val="auto"/>
          <w:sz w:val="32"/>
          <w:szCs w:val="32"/>
          <w:lang w:eastAsia="zh-CN"/>
        </w:rPr>
        <w:t>，压减办公费、水电费等支出，强化预算执行与绩效挂钩，提升资金使用透明度；细化预算编制、执行与监督流程；202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lang w:eastAsia="zh-CN"/>
        </w:rPr>
        <w:t>年预算安排需以“精准化、绩效化、法治化”为核心；进一步加强绩效评价，让经费投入取得的效益最大化。</w:t>
      </w:r>
    </w:p>
    <w:p w14:paraId="5A2A050C">
      <w:pPr>
        <w:pStyle w:val="14"/>
        <w:jc w:val="center"/>
        <w:rPr>
          <w:rFonts w:ascii="Times New Roman" w:hAnsi="Times New Roman" w:cs="Times New Roman"/>
          <w:sz w:val="72"/>
          <w:szCs w:val="72"/>
        </w:rPr>
      </w:pPr>
    </w:p>
    <w:p w14:paraId="200CDF64">
      <w:pPr>
        <w:pStyle w:val="14"/>
        <w:jc w:val="center"/>
        <w:rPr>
          <w:rFonts w:ascii="Times New Roman" w:hAnsi="Times New Roman" w:cs="Times New Roman"/>
          <w:sz w:val="72"/>
          <w:szCs w:val="72"/>
        </w:rPr>
      </w:pPr>
    </w:p>
    <w:p w14:paraId="55573CE6">
      <w:pPr>
        <w:pStyle w:val="14"/>
        <w:jc w:val="center"/>
        <w:rPr>
          <w:rFonts w:ascii="Times New Roman" w:hAnsi="Times New Roman" w:cs="Times New Roman"/>
          <w:sz w:val="72"/>
          <w:szCs w:val="72"/>
        </w:rPr>
      </w:pPr>
    </w:p>
    <w:p w14:paraId="27AD0B75">
      <w:pPr>
        <w:pStyle w:val="14"/>
        <w:jc w:val="center"/>
        <w:rPr>
          <w:rFonts w:ascii="Times New Roman" w:hAnsi="Times New Roman" w:cs="Times New Roman"/>
          <w:sz w:val="72"/>
          <w:szCs w:val="72"/>
        </w:rPr>
      </w:pPr>
    </w:p>
    <w:p w14:paraId="24226225">
      <w:pPr>
        <w:pStyle w:val="14"/>
        <w:jc w:val="center"/>
        <w:rPr>
          <w:rFonts w:ascii="Times New Roman" w:hAnsi="Times New Roman" w:cs="Times New Roman"/>
          <w:sz w:val="72"/>
          <w:szCs w:val="72"/>
        </w:rPr>
      </w:pPr>
    </w:p>
    <w:p w14:paraId="13CF040F">
      <w:pPr>
        <w:pStyle w:val="14"/>
        <w:jc w:val="center"/>
        <w:rPr>
          <w:rFonts w:ascii="Times New Roman" w:hAnsi="Times New Roman" w:cs="Times New Roman"/>
          <w:sz w:val="72"/>
          <w:szCs w:val="72"/>
        </w:rPr>
      </w:pPr>
    </w:p>
    <w:p w14:paraId="3B000765">
      <w:pPr>
        <w:pStyle w:val="14"/>
        <w:jc w:val="center"/>
        <w:rPr>
          <w:rFonts w:ascii="Times New Roman" w:hAnsi="Times New Roman" w:cs="Times New Roman"/>
          <w:sz w:val="72"/>
          <w:szCs w:val="72"/>
        </w:rPr>
      </w:pPr>
    </w:p>
    <w:p w14:paraId="1E8FD97E">
      <w:pPr>
        <w:pStyle w:val="14"/>
        <w:jc w:val="center"/>
        <w:rPr>
          <w:rFonts w:ascii="Times New Roman" w:hAnsi="Times New Roman" w:cs="Times New Roman"/>
          <w:sz w:val="72"/>
          <w:szCs w:val="72"/>
        </w:rPr>
      </w:pPr>
    </w:p>
    <w:p w14:paraId="5EE63DF2">
      <w:pPr>
        <w:pStyle w:val="14"/>
        <w:jc w:val="center"/>
        <w:rPr>
          <w:rFonts w:ascii="Times New Roman" w:hAnsi="Times New Roman" w:cs="Times New Roman"/>
          <w:sz w:val="72"/>
          <w:szCs w:val="72"/>
        </w:rPr>
      </w:pPr>
    </w:p>
    <w:p w14:paraId="30F902EA">
      <w:pPr>
        <w:pStyle w:val="14"/>
        <w:jc w:val="center"/>
        <w:rPr>
          <w:rFonts w:ascii="Times New Roman" w:hAnsi="Times New Roman" w:cs="Times New Roman"/>
          <w:sz w:val="72"/>
          <w:szCs w:val="72"/>
        </w:rPr>
      </w:pPr>
    </w:p>
    <w:p w14:paraId="356DF48E">
      <w:pPr>
        <w:pStyle w:val="14"/>
        <w:jc w:val="both"/>
        <w:rPr>
          <w:rFonts w:ascii="Times New Roman" w:hAnsi="Times New Roman" w:cs="Times New Roman"/>
          <w:sz w:val="72"/>
          <w:szCs w:val="72"/>
        </w:rPr>
      </w:pPr>
    </w:p>
    <w:p w14:paraId="73711640">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6CC40C7">
      <w:pPr>
        <w:widowControl/>
        <w:jc w:val="left"/>
        <w:rPr>
          <w:rFonts w:ascii="Times New Roman" w:hAnsi="Times New Roman" w:cs="Times New Roman"/>
          <w:color w:val="000000"/>
          <w:kern w:val="0"/>
          <w:sz w:val="32"/>
          <w:szCs w:val="32"/>
        </w:rPr>
      </w:pPr>
    </w:p>
    <w:p w14:paraId="421DA53D">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14:paraId="530EBBC4">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14:paraId="038A8101">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14:paraId="709A3CC6">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14:paraId="1B0DCFE7">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14:paraId="3DD58BAB">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14:paraId="6A5DF62E">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14:paraId="07A3AD69">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14:paraId="02457F16">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3D843D0">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3512EC61">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6C3BF29">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14:paraId="1AA8DF50">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14:paraId="0552DAA7">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14:paraId="29A5EB65">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14:paraId="39141E50">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十六、科学技术支出（类）其他科学技术支出（款）其他科学技术支出（项）：</w:t>
      </w:r>
      <w:r>
        <w:rPr>
          <w:rFonts w:hint="eastAsia" w:ascii="仿宋" w:hAnsi="仿宋" w:eastAsia="仿宋" w:cs="仿宋"/>
          <w:color w:val="000000"/>
          <w:kern w:val="0"/>
          <w:sz w:val="32"/>
          <w:szCs w:val="32"/>
          <w:lang w:val="en-US" w:eastAsia="zh-CN"/>
        </w:rPr>
        <w:t>用于科技方面的支出，包括科技奖励支出、补助给转制为企业的科研机构等支出，包括中央对此项目的转移支付</w:t>
      </w:r>
      <w:r>
        <w:rPr>
          <w:rFonts w:hint="eastAsia" w:ascii="仿宋" w:hAnsi="仿宋" w:eastAsia="仿宋" w:cs="仿宋"/>
          <w:color w:val="000000"/>
          <w:kern w:val="0"/>
          <w:sz w:val="32"/>
          <w:szCs w:val="32"/>
        </w:rPr>
        <w:t>。</w:t>
      </w:r>
    </w:p>
    <w:p w14:paraId="2659F731">
      <w:pPr>
        <w:pStyle w:val="14"/>
        <w:jc w:val="center"/>
        <w:rPr>
          <w:rFonts w:ascii="Times New Roman" w:hAnsi="Times New Roman" w:cs="Times New Roman"/>
          <w:sz w:val="72"/>
          <w:szCs w:val="72"/>
        </w:rPr>
      </w:pPr>
      <w:r>
        <w:rPr>
          <w:rFonts w:hint="eastAsia" w:ascii="仿宋" w:hAnsi="仿宋" w:eastAsia="仿宋" w:cs="仿宋"/>
          <w:color w:val="000000"/>
          <w:kern w:val="0"/>
          <w:sz w:val="32"/>
          <w:szCs w:val="32"/>
        </w:rPr>
        <w:t>十七、住房保障支出（类）保障性安居工程支出（款）其他保障性安居工程支出（项）：指反映其他用于保障性住房方</w:t>
      </w:r>
    </w:p>
    <w:p w14:paraId="5B215139">
      <w:pPr>
        <w:pStyle w:val="14"/>
        <w:jc w:val="center"/>
        <w:rPr>
          <w:rFonts w:ascii="Times New Roman" w:hAnsi="Times New Roman" w:cs="Times New Roman"/>
          <w:sz w:val="72"/>
          <w:szCs w:val="72"/>
        </w:rPr>
      </w:pPr>
    </w:p>
    <w:p w14:paraId="4FA0C8AF">
      <w:pPr>
        <w:pStyle w:val="14"/>
        <w:jc w:val="center"/>
        <w:rPr>
          <w:rFonts w:ascii="Times New Roman" w:hAnsi="Times New Roman" w:cs="Times New Roman"/>
          <w:sz w:val="72"/>
          <w:szCs w:val="72"/>
        </w:rPr>
      </w:pPr>
    </w:p>
    <w:p w14:paraId="190F3CF4">
      <w:pPr>
        <w:pStyle w:val="14"/>
        <w:jc w:val="center"/>
        <w:rPr>
          <w:rFonts w:ascii="Times New Roman" w:hAnsi="Times New Roman" w:cs="Times New Roman"/>
          <w:sz w:val="72"/>
          <w:szCs w:val="72"/>
        </w:rPr>
      </w:pPr>
    </w:p>
    <w:p w14:paraId="7676310D">
      <w:pPr>
        <w:pStyle w:val="14"/>
        <w:jc w:val="center"/>
        <w:rPr>
          <w:rFonts w:ascii="Times New Roman" w:hAnsi="Times New Roman" w:cs="Times New Roman"/>
          <w:sz w:val="72"/>
          <w:szCs w:val="72"/>
        </w:rPr>
      </w:pPr>
    </w:p>
    <w:p w14:paraId="192131BF">
      <w:pPr>
        <w:pStyle w:val="14"/>
        <w:jc w:val="center"/>
        <w:rPr>
          <w:rFonts w:ascii="Times New Roman" w:hAnsi="Times New Roman" w:cs="Times New Roman"/>
          <w:sz w:val="72"/>
          <w:szCs w:val="72"/>
        </w:rPr>
      </w:pPr>
    </w:p>
    <w:p w14:paraId="2EC81BC6">
      <w:pPr>
        <w:pStyle w:val="14"/>
        <w:jc w:val="center"/>
        <w:rPr>
          <w:rFonts w:ascii="Times New Roman" w:hAnsi="Times New Roman" w:cs="Times New Roman"/>
          <w:sz w:val="72"/>
          <w:szCs w:val="72"/>
        </w:rPr>
      </w:pPr>
    </w:p>
    <w:p w14:paraId="04D4ECBD">
      <w:pPr>
        <w:pStyle w:val="14"/>
        <w:jc w:val="both"/>
        <w:rPr>
          <w:rFonts w:ascii="Times New Roman" w:hAnsi="Times New Roman" w:cs="Times New Roman"/>
          <w:sz w:val="72"/>
          <w:szCs w:val="72"/>
        </w:rPr>
      </w:pPr>
    </w:p>
    <w:p w14:paraId="5AD2F484">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9E17958">
      <w:pPr>
        <w:rPr>
          <w:rFonts w:ascii="Times New Roman" w:hAnsi="Times New Roman" w:cs="Times New Roman"/>
          <w:sz w:val="72"/>
          <w:szCs w:val="72"/>
        </w:rPr>
      </w:pPr>
    </w:p>
    <w:p w14:paraId="105A9003">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67E44960">
      <w:pPr>
        <w:pStyle w:val="14"/>
        <w:spacing w:line="600" w:lineRule="exact"/>
        <w:ind w:firstLine="640" w:firstLineChars="200"/>
        <w:rPr>
          <w:rFonts w:ascii="Times New Roman" w:hAnsi="Times New Roman" w:eastAsia="仿宋_GB2312" w:cs="Times New Roman"/>
          <w:sz w:val="32"/>
          <w:szCs w:val="32"/>
        </w:rPr>
      </w:pPr>
    </w:p>
    <w:p w14:paraId="0B7602FE">
      <w:pPr>
        <w:pStyle w:val="14"/>
        <w:spacing w:line="600" w:lineRule="exact"/>
        <w:ind w:firstLine="640" w:firstLineChars="200"/>
        <w:rPr>
          <w:rFonts w:ascii="Times New Roman" w:hAnsi="Times New Roman" w:eastAsia="仿宋_GB2312" w:cs="Times New Roman"/>
          <w:sz w:val="32"/>
          <w:szCs w:val="32"/>
        </w:rPr>
      </w:pPr>
    </w:p>
    <w:p w14:paraId="3F861AD1">
      <w:pPr>
        <w:pStyle w:val="14"/>
        <w:spacing w:line="600" w:lineRule="exact"/>
        <w:ind w:firstLine="640" w:firstLineChars="200"/>
        <w:rPr>
          <w:rFonts w:ascii="Times New Roman" w:hAnsi="Times New Roman" w:eastAsia="仿宋_GB2312" w:cs="Times New Roman"/>
          <w:sz w:val="32"/>
          <w:szCs w:val="32"/>
        </w:rPr>
      </w:pPr>
    </w:p>
    <w:p w14:paraId="17BAB2E8">
      <w:pPr>
        <w:pStyle w:val="14"/>
        <w:spacing w:line="600" w:lineRule="exact"/>
        <w:ind w:firstLine="640" w:firstLineChars="200"/>
        <w:rPr>
          <w:rFonts w:ascii="Times New Roman" w:hAnsi="Times New Roman" w:eastAsia="仿宋_GB2312" w:cs="Times New Roman"/>
          <w:sz w:val="32"/>
          <w:szCs w:val="32"/>
        </w:rPr>
      </w:pPr>
    </w:p>
    <w:p w14:paraId="145EB15C">
      <w:pPr>
        <w:pStyle w:val="14"/>
        <w:spacing w:line="600" w:lineRule="exact"/>
        <w:ind w:firstLine="640" w:firstLineChars="200"/>
        <w:rPr>
          <w:rFonts w:ascii="Times New Roman" w:hAnsi="Times New Roman" w:eastAsia="仿宋_GB2312" w:cs="Times New Roman"/>
          <w:sz w:val="32"/>
          <w:szCs w:val="32"/>
        </w:rPr>
      </w:pPr>
    </w:p>
    <w:p w14:paraId="2BE3DF09">
      <w:pPr>
        <w:pStyle w:val="14"/>
        <w:spacing w:line="600" w:lineRule="exact"/>
        <w:ind w:firstLine="640" w:firstLineChars="200"/>
        <w:rPr>
          <w:rFonts w:ascii="Times New Roman" w:hAnsi="Times New Roman" w:eastAsia="仿宋_GB2312" w:cs="Times New Roman"/>
          <w:sz w:val="32"/>
          <w:szCs w:val="32"/>
        </w:rPr>
      </w:pPr>
    </w:p>
    <w:p w14:paraId="5FF77674">
      <w:pPr>
        <w:pStyle w:val="14"/>
        <w:spacing w:line="600" w:lineRule="exact"/>
        <w:ind w:firstLine="640" w:firstLineChars="200"/>
        <w:rPr>
          <w:rFonts w:ascii="Times New Roman" w:hAnsi="Times New Roman" w:eastAsia="仿宋_GB2312" w:cs="Times New Roman"/>
          <w:sz w:val="32"/>
          <w:szCs w:val="32"/>
        </w:rPr>
      </w:pPr>
    </w:p>
    <w:p w14:paraId="236C1DEE">
      <w:pPr>
        <w:pStyle w:val="14"/>
        <w:spacing w:line="600" w:lineRule="exact"/>
        <w:ind w:firstLine="640" w:firstLineChars="200"/>
        <w:rPr>
          <w:rFonts w:ascii="Times New Roman" w:hAnsi="Times New Roman" w:eastAsia="仿宋_GB2312" w:cs="Times New Roman"/>
          <w:sz w:val="32"/>
          <w:szCs w:val="32"/>
        </w:rPr>
      </w:pPr>
    </w:p>
    <w:p w14:paraId="33DB0BC7">
      <w:pPr>
        <w:pStyle w:val="14"/>
        <w:spacing w:line="600" w:lineRule="exact"/>
        <w:ind w:firstLine="640" w:firstLineChars="200"/>
        <w:rPr>
          <w:rFonts w:ascii="Times New Roman" w:hAnsi="Times New Roman" w:eastAsia="仿宋_GB2312" w:cs="Times New Roman"/>
          <w:sz w:val="32"/>
          <w:szCs w:val="32"/>
        </w:rPr>
      </w:pPr>
    </w:p>
    <w:p w14:paraId="3BB28C04">
      <w:pPr>
        <w:pStyle w:val="14"/>
        <w:spacing w:line="600" w:lineRule="exact"/>
        <w:ind w:firstLine="640" w:firstLineChars="200"/>
        <w:rPr>
          <w:rFonts w:ascii="Times New Roman" w:hAnsi="Times New Roman" w:eastAsia="仿宋_GB2312" w:cs="Times New Roman"/>
          <w:sz w:val="32"/>
          <w:szCs w:val="32"/>
        </w:rPr>
      </w:pPr>
    </w:p>
    <w:p w14:paraId="6235B94D">
      <w:pPr>
        <w:pStyle w:val="14"/>
        <w:spacing w:line="600" w:lineRule="exact"/>
        <w:ind w:firstLine="640" w:firstLineChars="200"/>
        <w:rPr>
          <w:rFonts w:ascii="Times New Roman" w:hAnsi="Times New Roman" w:eastAsia="仿宋_GB2312" w:cs="Times New Roman"/>
          <w:sz w:val="32"/>
          <w:szCs w:val="32"/>
        </w:rPr>
      </w:pPr>
    </w:p>
    <w:p w14:paraId="49C73203">
      <w:pPr>
        <w:pStyle w:val="14"/>
        <w:spacing w:line="600" w:lineRule="exact"/>
        <w:ind w:firstLine="640" w:firstLineChars="200"/>
        <w:rPr>
          <w:rFonts w:ascii="Times New Roman" w:hAnsi="Times New Roman" w:eastAsia="仿宋_GB2312" w:cs="Times New Roman"/>
          <w:sz w:val="32"/>
          <w:szCs w:val="32"/>
        </w:rPr>
      </w:pPr>
    </w:p>
    <w:p w14:paraId="007F2BD2">
      <w:pPr>
        <w:pStyle w:val="14"/>
        <w:spacing w:line="600" w:lineRule="exact"/>
        <w:rPr>
          <w:rFonts w:ascii="Times New Roman" w:hAnsi="Times New Roman" w:eastAsia="仿宋_GB2312" w:cs="Times New Roman"/>
          <w:sz w:val="32"/>
          <w:szCs w:val="32"/>
        </w:rPr>
      </w:pPr>
    </w:p>
    <w:p w14:paraId="44364E4D">
      <w:pPr>
        <w:spacing w:line="540" w:lineRule="exact"/>
        <w:jc w:val="center"/>
        <w:rPr>
          <w:rFonts w:hint="default" w:ascii="方正小标宋简体" w:eastAsia="方正小标宋简体"/>
          <w:sz w:val="44"/>
          <w:szCs w:val="44"/>
          <w:lang w:val="en-US" w:eastAsia="zh-CN"/>
        </w:rPr>
      </w:pPr>
      <w:r>
        <w:rPr>
          <w:rFonts w:hint="eastAsia" w:ascii="方正小标宋简体" w:eastAsia="方正小标宋简体"/>
          <w:sz w:val="44"/>
          <w:szCs w:val="44"/>
        </w:rPr>
        <w:t>2025年度</w:t>
      </w:r>
      <w:r>
        <w:rPr>
          <w:rFonts w:hint="eastAsia" w:ascii="方正小标宋简体" w:eastAsia="方正小标宋简体"/>
          <w:sz w:val="44"/>
          <w:szCs w:val="44"/>
          <w:lang w:eastAsia="zh-CN"/>
        </w:rPr>
        <w:t>益阳市</w:t>
      </w:r>
      <w:r>
        <w:rPr>
          <w:rFonts w:hint="eastAsia" w:ascii="方正小标宋简体" w:eastAsia="方正小标宋简体"/>
          <w:sz w:val="44"/>
          <w:szCs w:val="44"/>
          <w:lang w:val="en-US" w:eastAsia="zh-CN"/>
        </w:rPr>
        <w:t>赫山区凤山小学</w:t>
      </w:r>
    </w:p>
    <w:p w14:paraId="235B4787">
      <w:pPr>
        <w:spacing w:line="540" w:lineRule="exact"/>
        <w:jc w:val="center"/>
        <w:rPr>
          <w:rFonts w:hint="eastAsia" w:ascii="方正小标宋简体" w:eastAsia="方正小标宋简体"/>
          <w:sz w:val="44"/>
          <w:szCs w:val="44"/>
        </w:rPr>
      </w:pPr>
      <w:r>
        <w:rPr>
          <w:rFonts w:hint="eastAsia" w:ascii="方正小标宋简体" w:eastAsia="方正小标宋简体"/>
          <w:sz w:val="44"/>
          <w:szCs w:val="44"/>
        </w:rPr>
        <w:t>整体支出绩效自评报告</w:t>
      </w:r>
    </w:p>
    <w:p w14:paraId="5345BCB6">
      <w:pPr>
        <w:spacing w:line="540" w:lineRule="exact"/>
        <w:jc w:val="center"/>
        <w:rPr>
          <w:rFonts w:hint="eastAsia" w:ascii="方正小标宋简体" w:eastAsia="方正小标宋简体"/>
          <w:sz w:val="44"/>
          <w:szCs w:val="44"/>
        </w:rPr>
      </w:pPr>
    </w:p>
    <w:p w14:paraId="0275B2F6">
      <w:pPr>
        <w:numPr>
          <w:ilvl w:val="0"/>
          <w:numId w:val="1"/>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部门（单位）基本情况</w:t>
      </w:r>
    </w:p>
    <w:p w14:paraId="2C6C9F0D">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（一）主要职能</w:t>
      </w:r>
    </w:p>
    <w:p w14:paraId="6509162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（一）负责贯彻党的教育方针,坚持社会主义办学方向,对学生进行德育、智育、体育、美育和劳动教育等方面的教育。</w:t>
      </w:r>
    </w:p>
    <w:p w14:paraId="37C34EB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（二）负责配合各级人民政府依法动员适龄儿童、少年入学,严格控制学生辍学,依法保证适龄儿童、少年接受九年义务教育。</w:t>
      </w:r>
    </w:p>
    <w:p w14:paraId="2B491C8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（三）负责制定学校教育发展规划,并抓好组织实施和落实工作。</w:t>
      </w:r>
    </w:p>
    <w:p w14:paraId="39E1B49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（四）负责按照教育主管部门发布的指导性教学计划、教学大纲,组织实施教育教学活动。</w:t>
      </w:r>
    </w:p>
    <w:p w14:paraId="25DABAA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（五）负责依据国家主管部门有关教学计划、课程设置等方面的规定,决定和实施本校的教学计划,组织教学评比、集体备课,对学生进行统一考核等。</w:t>
      </w:r>
    </w:p>
    <w:p w14:paraId="752542E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（六）负责学籍管理。</w:t>
      </w:r>
    </w:p>
    <w:p w14:paraId="5575EA81">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（七）负责聘任、培训、考核教师,依法奖励或处分有关教师和职工。</w:t>
      </w:r>
    </w:p>
    <w:p w14:paraId="5680062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（八）负责科学管理、合理使用学校的设施和经费。</w:t>
      </w:r>
    </w:p>
    <w:p w14:paraId="1F08C1F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（九）负责维护学校、师生的合法权益,有权拒绝任何组织和个人对教育教学活动进行非法干涉。</w:t>
      </w:r>
    </w:p>
    <w:p w14:paraId="4B09D46E">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（十）依法接受各级教育行政部门的检查指导和人民群众的监督。</w:t>
      </w:r>
    </w:p>
    <w:p w14:paraId="54E047B8">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（二）部门决算单位构成</w:t>
      </w:r>
    </w:p>
    <w:p w14:paraId="1478CC2B">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（一）内设机构设置。益阳市赫山区</w:t>
      </w:r>
      <w:r>
        <w:rPr>
          <w:rFonts w:hint="eastAsia" w:ascii="仿宋_GB2312" w:hAnsi="仿宋" w:eastAsia="仿宋_GB2312"/>
          <w:sz w:val="32"/>
          <w:szCs w:val="32"/>
          <w:highlight w:val="none"/>
          <w:lang w:val="en-US" w:eastAsia="zh-CN"/>
        </w:rPr>
        <w:t>凤山小学</w:t>
      </w:r>
      <w:r>
        <w:rPr>
          <w:rFonts w:hint="eastAsia" w:ascii="仿宋_GB2312" w:hAnsi="仿宋" w:eastAsia="仿宋_GB2312"/>
          <w:sz w:val="32"/>
          <w:szCs w:val="32"/>
          <w:highlight w:val="none"/>
        </w:rPr>
        <w:t>内设机构：政教处、总务处、后勤管理处、德育处、党建办。</w:t>
      </w:r>
    </w:p>
    <w:p w14:paraId="2AC9B89A">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（二）决算单位构成。益阳市赫山区</w:t>
      </w:r>
      <w:r>
        <w:rPr>
          <w:rFonts w:hint="eastAsia" w:ascii="仿宋_GB2312" w:hAnsi="仿宋" w:eastAsia="仿宋_GB2312"/>
          <w:sz w:val="32"/>
          <w:szCs w:val="32"/>
          <w:highlight w:val="none"/>
          <w:lang w:val="en-US" w:eastAsia="zh-CN"/>
        </w:rPr>
        <w:t>凤山小学</w:t>
      </w:r>
      <w:r>
        <w:rPr>
          <w:rFonts w:hint="eastAsia" w:ascii="仿宋_GB2312" w:hAnsi="仿宋" w:eastAsia="仿宋_GB2312"/>
          <w:sz w:val="32"/>
          <w:szCs w:val="32"/>
          <w:highlight w:val="none"/>
        </w:rPr>
        <w:t>202</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年部门决算汇总公开单位构成包括：益阳市赫山区</w:t>
      </w:r>
      <w:r>
        <w:rPr>
          <w:rFonts w:hint="eastAsia" w:ascii="仿宋_GB2312" w:hAnsi="仿宋" w:eastAsia="仿宋_GB2312"/>
          <w:sz w:val="32"/>
          <w:szCs w:val="32"/>
          <w:highlight w:val="none"/>
          <w:lang w:val="en-US" w:eastAsia="zh-CN"/>
        </w:rPr>
        <w:t>凤山小学本级</w:t>
      </w:r>
      <w:r>
        <w:rPr>
          <w:rFonts w:hint="eastAsia" w:ascii="仿宋_GB2312" w:hAnsi="仿宋" w:eastAsia="仿宋_GB2312"/>
          <w:sz w:val="32"/>
          <w:szCs w:val="32"/>
          <w:highlight w:val="none"/>
        </w:rPr>
        <w:t>。</w:t>
      </w:r>
    </w:p>
    <w:p w14:paraId="18942620">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三</w:t>
      </w:r>
      <w:r>
        <w:rPr>
          <w:rFonts w:hint="eastAsia" w:ascii="仿宋_GB2312" w:hAnsi="仿宋" w:eastAsia="仿宋_GB2312"/>
          <w:sz w:val="32"/>
          <w:szCs w:val="32"/>
          <w:highlight w:val="none"/>
        </w:rPr>
        <w:t>．人员情况</w:t>
      </w:r>
      <w:r>
        <w:rPr>
          <w:rFonts w:hint="eastAsia" w:ascii="仿宋_GB2312" w:hAnsi="仿宋" w:eastAsia="仿宋_GB2312"/>
          <w:sz w:val="32"/>
          <w:szCs w:val="32"/>
          <w:highlight w:val="none"/>
          <w:lang w:val="en-US" w:eastAsia="zh-CN"/>
        </w:rPr>
        <w:t>。年末实有人数108，上年度为105，变动主要原因为老师调动</w:t>
      </w:r>
      <w:r>
        <w:rPr>
          <w:rFonts w:hint="eastAsia" w:ascii="仿宋_GB2312" w:hAnsi="仿宋" w:eastAsia="仿宋_GB2312"/>
          <w:sz w:val="32"/>
          <w:szCs w:val="32"/>
          <w:highlight w:val="none"/>
        </w:rPr>
        <w:t>。</w:t>
      </w:r>
    </w:p>
    <w:p w14:paraId="52D1C7F9">
      <w:pPr>
        <w:spacing w:line="540" w:lineRule="exact"/>
        <w:ind w:firstLine="640" w:firstLineChars="200"/>
        <w:rPr>
          <w:rFonts w:ascii="黑体" w:hAnsi="黑体" w:eastAsia="黑体"/>
          <w:sz w:val="32"/>
          <w:szCs w:val="32"/>
        </w:rPr>
      </w:pPr>
      <w:r>
        <w:rPr>
          <w:rFonts w:hint="eastAsia" w:ascii="黑体" w:hAnsi="黑体" w:eastAsia="黑体"/>
          <w:sz w:val="32"/>
          <w:szCs w:val="32"/>
        </w:rPr>
        <w:t>二、一般公共预算支出情况</w:t>
      </w:r>
    </w:p>
    <w:p w14:paraId="429C041C">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（一）基本支出情况</w:t>
      </w:r>
    </w:p>
    <w:p w14:paraId="3C6D9A82">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赫山区凤山小学</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hAnsi="仿宋" w:eastAsia="仿宋_GB2312"/>
          <w:sz w:val="32"/>
          <w:szCs w:val="32"/>
          <w:highlight w:val="none"/>
          <w:lang w:val="en-US" w:eastAsia="zh-CN"/>
        </w:rPr>
        <w:t>1166.93</w:t>
      </w:r>
      <w:r>
        <w:rPr>
          <w:rFonts w:hint="eastAsia" w:ascii="仿宋_GB2312" w:eastAsia="仿宋_GB2312"/>
          <w:sz w:val="32"/>
          <w:szCs w:val="32"/>
        </w:rPr>
        <w:t>万元,其中工资福利支出786.49 万元，对个人和家庭的补助支出</w:t>
      </w:r>
      <w:r>
        <w:rPr>
          <w:rFonts w:hint="eastAsia" w:ascii="仿宋_GB2312" w:eastAsia="仿宋_GB2312"/>
          <w:sz w:val="32"/>
          <w:szCs w:val="32"/>
          <w:lang w:val="en-US" w:eastAsia="zh-CN"/>
        </w:rPr>
        <w:t xml:space="preserve">21.06 </w:t>
      </w:r>
      <w:r>
        <w:rPr>
          <w:rFonts w:hint="eastAsia" w:ascii="仿宋_GB2312" w:eastAsia="仿宋_GB2312"/>
          <w:sz w:val="32"/>
          <w:szCs w:val="32"/>
        </w:rPr>
        <w:t>万元，商品和服务支出</w:t>
      </w:r>
      <w:r>
        <w:rPr>
          <w:rFonts w:hint="eastAsia" w:ascii="仿宋_GB2312" w:eastAsia="仿宋_GB2312"/>
          <w:sz w:val="32"/>
          <w:szCs w:val="32"/>
          <w:lang w:val="en-US" w:eastAsia="zh-CN"/>
        </w:rPr>
        <w:t>299.94</w:t>
      </w:r>
      <w:r>
        <w:rPr>
          <w:rFonts w:hint="eastAsia" w:ascii="仿宋_GB2312" w:eastAsia="仿宋_GB2312"/>
          <w:sz w:val="32"/>
          <w:szCs w:val="32"/>
        </w:rPr>
        <w:t>万元。</w:t>
      </w:r>
    </w:p>
    <w:p w14:paraId="2768217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1.工资福利支出</w:t>
      </w:r>
    </w:p>
    <w:p w14:paraId="21495B80">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赫山区凤山小学</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年度一般公共预算财政拨款基本支出工资福利支出786.49 万元，其中基本工资</w:t>
      </w:r>
      <w:r>
        <w:rPr>
          <w:rFonts w:hint="eastAsia" w:ascii="仿宋_GB2312" w:eastAsia="仿宋_GB2312"/>
          <w:sz w:val="32"/>
          <w:szCs w:val="32"/>
          <w:lang w:val="en-US" w:eastAsia="zh-CN"/>
        </w:rPr>
        <w:t>387.83</w:t>
      </w:r>
      <w:r>
        <w:rPr>
          <w:rFonts w:hint="eastAsia" w:ascii="仿宋_GB2312" w:eastAsia="仿宋_GB2312"/>
          <w:sz w:val="32"/>
          <w:szCs w:val="32"/>
        </w:rPr>
        <w:t>万元、津贴补贴</w:t>
      </w:r>
      <w:r>
        <w:rPr>
          <w:rFonts w:hint="eastAsia" w:ascii="仿宋_GB2312" w:eastAsia="仿宋_GB2312"/>
          <w:sz w:val="32"/>
          <w:szCs w:val="32"/>
          <w:lang w:val="en-US" w:eastAsia="zh-CN"/>
        </w:rPr>
        <w:t>0.48</w:t>
      </w:r>
      <w:r>
        <w:rPr>
          <w:rFonts w:hint="eastAsia" w:ascii="仿宋_GB2312" w:eastAsia="仿宋_GB2312"/>
          <w:sz w:val="32"/>
          <w:szCs w:val="32"/>
        </w:rPr>
        <w:t>万元、绩效工资</w:t>
      </w:r>
      <w:r>
        <w:rPr>
          <w:rFonts w:hint="eastAsia" w:ascii="仿宋_GB2312" w:eastAsia="仿宋_GB2312"/>
          <w:sz w:val="32"/>
          <w:szCs w:val="32"/>
          <w:lang w:val="en-US" w:eastAsia="zh-CN"/>
        </w:rPr>
        <w:t>143.84</w:t>
      </w:r>
      <w:r>
        <w:rPr>
          <w:rFonts w:hint="eastAsia" w:ascii="仿宋_GB2312" w:eastAsia="仿宋_GB2312"/>
          <w:sz w:val="32"/>
          <w:szCs w:val="32"/>
        </w:rPr>
        <w:t>万元、机关事业单位基本养老保险缴费</w:t>
      </w:r>
      <w:r>
        <w:rPr>
          <w:rFonts w:hint="eastAsia" w:ascii="仿宋_GB2312" w:eastAsia="仿宋_GB2312"/>
          <w:sz w:val="32"/>
          <w:szCs w:val="32"/>
          <w:lang w:val="en-US" w:eastAsia="zh-CN"/>
        </w:rPr>
        <w:t>88.84</w:t>
      </w:r>
      <w:r>
        <w:rPr>
          <w:rFonts w:hint="eastAsia" w:ascii="仿宋_GB2312" w:eastAsia="仿宋_GB2312"/>
          <w:sz w:val="32"/>
          <w:szCs w:val="32"/>
        </w:rPr>
        <w:t>万元、职工基本医疗保险缴费</w:t>
      </w:r>
      <w:r>
        <w:rPr>
          <w:rFonts w:hint="eastAsia" w:ascii="仿宋_GB2312" w:eastAsia="仿宋_GB2312"/>
          <w:sz w:val="32"/>
          <w:szCs w:val="32"/>
          <w:lang w:val="en-US" w:eastAsia="zh-CN"/>
        </w:rPr>
        <w:t>44.42</w:t>
      </w:r>
      <w:r>
        <w:rPr>
          <w:rFonts w:hint="eastAsia" w:ascii="仿宋_GB2312" w:eastAsia="仿宋_GB2312"/>
          <w:sz w:val="32"/>
          <w:szCs w:val="32"/>
        </w:rPr>
        <w:t>万元、住房公积金</w:t>
      </w:r>
      <w:r>
        <w:rPr>
          <w:rFonts w:hint="eastAsia" w:ascii="仿宋_GB2312" w:eastAsia="仿宋_GB2312"/>
          <w:sz w:val="32"/>
          <w:szCs w:val="32"/>
          <w:lang w:val="en-US" w:eastAsia="zh-CN"/>
        </w:rPr>
        <w:t>69</w:t>
      </w:r>
      <w:r>
        <w:rPr>
          <w:rFonts w:hint="eastAsia" w:ascii="仿宋_GB2312" w:eastAsia="仿宋_GB2312"/>
          <w:sz w:val="32"/>
          <w:szCs w:val="32"/>
        </w:rPr>
        <w:t>万元、其他工资福利支出</w:t>
      </w:r>
      <w:r>
        <w:rPr>
          <w:rFonts w:hint="eastAsia" w:ascii="仿宋_GB2312" w:eastAsia="仿宋_GB2312"/>
          <w:sz w:val="32"/>
          <w:szCs w:val="32"/>
          <w:lang w:val="en-US" w:eastAsia="zh-CN"/>
        </w:rPr>
        <w:t>25.2</w:t>
      </w:r>
      <w:r>
        <w:rPr>
          <w:rFonts w:hint="eastAsia" w:ascii="仿宋_GB2312" w:eastAsia="仿宋_GB2312"/>
          <w:sz w:val="32"/>
          <w:szCs w:val="32"/>
        </w:rPr>
        <w:t xml:space="preserve">万元。 </w:t>
      </w:r>
    </w:p>
    <w:p w14:paraId="11E61AFF">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2.商品服务支出</w:t>
      </w:r>
    </w:p>
    <w:p w14:paraId="4CCEC2C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赫山区凤山小学</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年度一般公共预算财政拨款基本支出商品服务支出</w:t>
      </w:r>
      <w:r>
        <w:rPr>
          <w:rFonts w:hint="eastAsia" w:ascii="仿宋_GB2312" w:eastAsia="仿宋_GB2312"/>
          <w:sz w:val="32"/>
          <w:szCs w:val="32"/>
          <w:lang w:val="en-US" w:eastAsia="zh-CN"/>
        </w:rPr>
        <w:t>299.94</w:t>
      </w:r>
      <w:r>
        <w:rPr>
          <w:rFonts w:hint="eastAsia" w:ascii="仿宋_GB2312" w:eastAsia="仿宋_GB2312"/>
          <w:sz w:val="32"/>
          <w:szCs w:val="32"/>
        </w:rPr>
        <w:t>万元，其中办公费</w:t>
      </w:r>
      <w:r>
        <w:rPr>
          <w:rFonts w:hint="eastAsia" w:ascii="仿宋_GB2312" w:eastAsia="仿宋_GB2312"/>
          <w:sz w:val="32"/>
          <w:szCs w:val="32"/>
          <w:lang w:val="en-US" w:eastAsia="zh-CN"/>
        </w:rPr>
        <w:t>91.55</w:t>
      </w:r>
      <w:r>
        <w:rPr>
          <w:rFonts w:hint="eastAsia" w:ascii="仿宋_GB2312" w:eastAsia="仿宋_GB2312"/>
          <w:sz w:val="32"/>
          <w:szCs w:val="32"/>
        </w:rPr>
        <w:t>万元、印刷费</w:t>
      </w:r>
      <w:r>
        <w:rPr>
          <w:rFonts w:hint="eastAsia" w:ascii="仿宋_GB2312" w:eastAsia="仿宋_GB2312"/>
          <w:sz w:val="32"/>
          <w:szCs w:val="32"/>
          <w:lang w:val="en-US" w:eastAsia="zh-CN"/>
        </w:rPr>
        <w:t>24.45</w:t>
      </w:r>
      <w:r>
        <w:rPr>
          <w:rFonts w:hint="eastAsia" w:ascii="仿宋_GB2312" w:eastAsia="仿宋_GB2312"/>
          <w:sz w:val="32"/>
          <w:szCs w:val="32"/>
        </w:rPr>
        <w:t>万元、水费</w:t>
      </w:r>
      <w:r>
        <w:rPr>
          <w:rFonts w:hint="eastAsia" w:ascii="仿宋_GB2312" w:eastAsia="仿宋_GB2312"/>
          <w:sz w:val="32"/>
          <w:szCs w:val="32"/>
          <w:lang w:val="en-US" w:eastAsia="zh-CN"/>
        </w:rPr>
        <w:t>12.35</w:t>
      </w:r>
      <w:r>
        <w:rPr>
          <w:rFonts w:hint="eastAsia" w:ascii="仿宋_GB2312" w:eastAsia="仿宋_GB2312"/>
          <w:sz w:val="32"/>
          <w:szCs w:val="32"/>
        </w:rPr>
        <w:t>万元、电费</w:t>
      </w:r>
      <w:r>
        <w:rPr>
          <w:rFonts w:hint="eastAsia" w:ascii="仿宋_GB2312" w:eastAsia="仿宋_GB2312"/>
          <w:sz w:val="32"/>
          <w:szCs w:val="32"/>
          <w:lang w:val="en-US" w:eastAsia="zh-CN"/>
        </w:rPr>
        <w:t>20.5</w:t>
      </w:r>
      <w:r>
        <w:rPr>
          <w:rFonts w:hint="eastAsia" w:ascii="仿宋_GB2312" w:eastAsia="仿宋_GB2312"/>
          <w:sz w:val="32"/>
          <w:szCs w:val="32"/>
        </w:rPr>
        <w:t>万元、物业管理费</w:t>
      </w:r>
      <w:r>
        <w:rPr>
          <w:rFonts w:hint="eastAsia" w:ascii="仿宋_GB2312" w:eastAsia="仿宋_GB2312"/>
          <w:sz w:val="32"/>
          <w:szCs w:val="32"/>
          <w:lang w:val="en-US" w:eastAsia="zh-CN"/>
        </w:rPr>
        <w:t>23.5</w:t>
      </w:r>
      <w:r>
        <w:rPr>
          <w:rFonts w:hint="eastAsia" w:ascii="仿宋_GB2312" w:eastAsia="仿宋_GB2312"/>
          <w:sz w:val="32"/>
          <w:szCs w:val="32"/>
        </w:rPr>
        <w:t>万元、维修（护）费</w:t>
      </w:r>
      <w:r>
        <w:rPr>
          <w:rFonts w:hint="eastAsia" w:ascii="仿宋_GB2312" w:eastAsia="仿宋_GB2312"/>
          <w:sz w:val="32"/>
          <w:szCs w:val="32"/>
          <w:lang w:val="en-US" w:eastAsia="zh-CN"/>
        </w:rPr>
        <w:t>5.07</w:t>
      </w:r>
      <w:r>
        <w:rPr>
          <w:rFonts w:hint="eastAsia" w:ascii="仿宋_GB2312" w:eastAsia="仿宋_GB2312"/>
          <w:sz w:val="32"/>
          <w:szCs w:val="32"/>
        </w:rPr>
        <w:t>万元、培训费</w:t>
      </w:r>
      <w:r>
        <w:rPr>
          <w:rFonts w:hint="eastAsia" w:ascii="仿宋_GB2312" w:eastAsia="仿宋_GB2312"/>
          <w:sz w:val="32"/>
          <w:szCs w:val="32"/>
          <w:lang w:val="en-US" w:eastAsia="zh-CN"/>
        </w:rPr>
        <w:t>19.8</w:t>
      </w:r>
      <w:r>
        <w:rPr>
          <w:rFonts w:hint="eastAsia" w:ascii="仿宋_GB2312" w:eastAsia="仿宋_GB2312"/>
          <w:sz w:val="32"/>
          <w:szCs w:val="32"/>
        </w:rPr>
        <w:t>万元、</w:t>
      </w:r>
      <w:r>
        <w:rPr>
          <w:rFonts w:hint="eastAsia" w:ascii="仿宋_GB2312" w:eastAsia="仿宋_GB2312"/>
          <w:sz w:val="32"/>
          <w:szCs w:val="32"/>
          <w:lang w:val="en-US" w:eastAsia="zh-CN"/>
        </w:rPr>
        <w:t>劳务费10万元、</w:t>
      </w:r>
      <w:r>
        <w:rPr>
          <w:rFonts w:hint="eastAsia" w:ascii="仿宋_GB2312" w:eastAsia="仿宋_GB2312"/>
          <w:sz w:val="32"/>
          <w:szCs w:val="32"/>
        </w:rPr>
        <w:t>工会经费</w:t>
      </w:r>
      <w:r>
        <w:rPr>
          <w:rFonts w:hint="eastAsia" w:ascii="仿宋_GB2312" w:eastAsia="仿宋_GB2312"/>
          <w:sz w:val="32"/>
          <w:szCs w:val="32"/>
          <w:lang w:val="en-US" w:eastAsia="zh-CN"/>
        </w:rPr>
        <w:t>24</w:t>
      </w:r>
      <w:r>
        <w:rPr>
          <w:rFonts w:hint="eastAsia" w:ascii="仿宋_GB2312" w:eastAsia="仿宋_GB2312"/>
          <w:sz w:val="32"/>
          <w:szCs w:val="32"/>
        </w:rPr>
        <w:t>万元、其他交通费</w:t>
      </w:r>
      <w:r>
        <w:rPr>
          <w:rFonts w:hint="eastAsia" w:ascii="仿宋_GB2312" w:eastAsia="仿宋_GB2312"/>
          <w:sz w:val="32"/>
          <w:szCs w:val="32"/>
          <w:lang w:val="en-US" w:eastAsia="zh-CN"/>
        </w:rPr>
        <w:t>0.78</w:t>
      </w:r>
      <w:r>
        <w:rPr>
          <w:rFonts w:hint="eastAsia" w:ascii="仿宋_GB2312" w:eastAsia="仿宋_GB2312"/>
          <w:sz w:val="32"/>
          <w:szCs w:val="32"/>
        </w:rPr>
        <w:t>万元、其他商品和服务支出</w:t>
      </w:r>
      <w:r>
        <w:rPr>
          <w:rFonts w:hint="eastAsia" w:ascii="仿宋_GB2312" w:eastAsia="仿宋_GB2312"/>
          <w:sz w:val="32"/>
          <w:szCs w:val="32"/>
          <w:lang w:val="en-US" w:eastAsia="zh-CN"/>
        </w:rPr>
        <w:t>68.73</w:t>
      </w:r>
      <w:r>
        <w:rPr>
          <w:rFonts w:hint="eastAsia" w:ascii="仿宋_GB2312" w:eastAsia="仿宋_GB2312"/>
          <w:sz w:val="32"/>
          <w:szCs w:val="32"/>
        </w:rPr>
        <w:t>万元。</w:t>
      </w:r>
    </w:p>
    <w:p w14:paraId="1992DE2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3.对个人和家庭和补助支出</w:t>
      </w:r>
    </w:p>
    <w:p w14:paraId="023AA60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赫山区凤山小学</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年度一般公共预算财政拨款基本支出对个人和家庭和补助支出</w:t>
      </w:r>
      <w:r>
        <w:rPr>
          <w:rFonts w:hint="eastAsia" w:ascii="仿宋_GB2312" w:eastAsia="仿宋_GB2312"/>
          <w:sz w:val="32"/>
          <w:szCs w:val="32"/>
          <w:lang w:val="en-US" w:eastAsia="zh-CN"/>
        </w:rPr>
        <w:t>21.06</w:t>
      </w:r>
      <w:r>
        <w:rPr>
          <w:rFonts w:hint="eastAsia" w:ascii="仿宋_GB2312" w:eastAsia="仿宋_GB2312"/>
          <w:sz w:val="32"/>
          <w:szCs w:val="32"/>
        </w:rPr>
        <w:t>万元，其中生活补助</w:t>
      </w:r>
      <w:r>
        <w:rPr>
          <w:rFonts w:hint="eastAsia" w:ascii="仿宋_GB2312" w:eastAsia="仿宋_GB2312"/>
          <w:sz w:val="32"/>
          <w:szCs w:val="32"/>
          <w:lang w:val="en-US" w:eastAsia="zh-CN"/>
        </w:rPr>
        <w:t>7</w:t>
      </w:r>
      <w:r>
        <w:rPr>
          <w:rFonts w:hint="eastAsia" w:ascii="仿宋_GB2312" w:eastAsia="仿宋_GB2312"/>
          <w:sz w:val="32"/>
          <w:szCs w:val="32"/>
        </w:rPr>
        <w:t>万元、</w:t>
      </w:r>
      <w:r>
        <w:rPr>
          <w:rFonts w:hint="eastAsia" w:ascii="仿宋_GB2312" w:eastAsia="仿宋_GB2312"/>
          <w:sz w:val="32"/>
          <w:szCs w:val="32"/>
          <w:lang w:val="en-US" w:eastAsia="zh-CN"/>
        </w:rPr>
        <w:t>助学金14.06</w:t>
      </w:r>
      <w:r>
        <w:rPr>
          <w:rFonts w:hint="eastAsia" w:ascii="仿宋_GB2312" w:eastAsia="仿宋_GB2312"/>
          <w:sz w:val="32"/>
          <w:szCs w:val="32"/>
        </w:rPr>
        <w:t>万元。</w:t>
      </w:r>
    </w:p>
    <w:p w14:paraId="065A38F2">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4.资本性支出</w:t>
      </w:r>
    </w:p>
    <w:p w14:paraId="6D19EC2E">
      <w:pPr>
        <w:spacing w:line="540" w:lineRule="exact"/>
        <w:ind w:firstLine="640" w:firstLineChars="200"/>
        <w:rPr>
          <w:rFonts w:hint="eastAsia" w:ascii="楷体_GB2312" w:eastAsia="楷体_GB2312"/>
          <w:sz w:val="32"/>
          <w:szCs w:val="32"/>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赫山区凤山小学</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资本性支出35.44元，其中专用设备购置35.44万元。</w:t>
      </w:r>
    </w:p>
    <w:p w14:paraId="40284B37">
      <w:pPr>
        <w:numPr>
          <w:ilvl w:val="0"/>
          <w:numId w:val="2"/>
        </w:num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项目支出情况</w:t>
      </w:r>
    </w:p>
    <w:p w14:paraId="6246880E">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赫山区凤山小学2025年度一般公共预算财政拨款项目支出24万元,其中资本性支出24万元。资本性支出占项目支出的100%。</w:t>
      </w:r>
    </w:p>
    <w:p w14:paraId="7A168D48">
      <w:p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三、政府性基金预算支出情况</w:t>
      </w:r>
    </w:p>
    <w:p w14:paraId="20A1EB5C">
      <w:pPr>
        <w:spacing w:line="540" w:lineRule="exact"/>
        <w:ind w:firstLine="640" w:firstLineChars="200"/>
        <w:rPr>
          <w:rFonts w:hint="eastAsia" w:ascii="黑体" w:hAnsi="黑体" w:eastAsia="黑体"/>
          <w:sz w:val="32"/>
          <w:szCs w:val="32"/>
          <w:lang w:eastAsia="zh-CN"/>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赫山区凤山小学2025年度无政府性基金支出。</w:t>
      </w:r>
    </w:p>
    <w:p w14:paraId="3900294D">
      <w:pPr>
        <w:numPr>
          <w:ilvl w:val="0"/>
          <w:numId w:val="3"/>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国有资本经营预算支出情况</w:t>
      </w:r>
    </w:p>
    <w:p w14:paraId="26331B10">
      <w:pPr>
        <w:numPr>
          <w:ilvl w:val="0"/>
          <w:numId w:val="0"/>
        </w:numPr>
        <w:spacing w:line="540" w:lineRule="exact"/>
        <w:ind w:firstLine="640" w:firstLineChars="200"/>
        <w:rPr>
          <w:rFonts w:ascii="黑体" w:hAnsi="黑体" w:eastAsia="黑体"/>
          <w:sz w:val="32"/>
          <w:szCs w:val="32"/>
        </w:rPr>
      </w:pPr>
      <w:r>
        <w:rPr>
          <w:rFonts w:hint="eastAsia" w:ascii="仿宋_GB2312" w:eastAsia="仿宋_GB2312"/>
          <w:sz w:val="32"/>
          <w:szCs w:val="32"/>
          <w:lang w:val="en-US" w:eastAsia="zh-CN"/>
        </w:rPr>
        <w:t>本单位本年度无国有资本经营预算支出。</w:t>
      </w:r>
    </w:p>
    <w:p w14:paraId="4FDF19E8">
      <w:pPr>
        <w:numPr>
          <w:ilvl w:val="0"/>
          <w:numId w:val="3"/>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社会保险基金预算支出情况</w:t>
      </w:r>
    </w:p>
    <w:p w14:paraId="664B8AC4">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本单位本年度无社会保险基金预算支出。</w:t>
      </w:r>
    </w:p>
    <w:p w14:paraId="0F28A2F8">
      <w:pPr>
        <w:spacing w:line="540" w:lineRule="exact"/>
        <w:ind w:firstLine="640" w:firstLineChars="200"/>
        <w:rPr>
          <w:rFonts w:ascii="黑体" w:hAnsi="黑体" w:eastAsia="黑体"/>
          <w:sz w:val="32"/>
          <w:szCs w:val="32"/>
        </w:rPr>
      </w:pPr>
      <w:r>
        <w:rPr>
          <w:rFonts w:hint="eastAsia" w:ascii="黑体" w:hAnsi="黑体" w:eastAsia="黑体"/>
          <w:sz w:val="32"/>
          <w:szCs w:val="32"/>
        </w:rPr>
        <w:t>六、部门整体支出绩效情况</w:t>
      </w:r>
    </w:p>
    <w:p w14:paraId="12CB9CBE">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赫山区凤山小学</w:t>
      </w:r>
      <w:r>
        <w:rPr>
          <w:rFonts w:hint="eastAsia" w:ascii="仿宋_GB2312" w:eastAsia="仿宋_GB2312"/>
          <w:sz w:val="32"/>
          <w:szCs w:val="32"/>
        </w:rPr>
        <w:t>严格执行《预算法》，强化支出责任，不断提高资金使用效益，根据绩效评价相关制度规定对</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年度部门整体支出开展绩效评价，认真制定绩效自评工作方案，坚持客观公正和有效性原则，按照设定的指标体系，</w:t>
      </w:r>
      <w:r>
        <w:rPr>
          <w:rFonts w:hint="eastAsia" w:ascii="仿宋_GB2312" w:eastAsia="仿宋_GB2312"/>
          <w:sz w:val="32"/>
          <w:szCs w:val="32"/>
          <w:lang w:eastAsia="zh-CN"/>
        </w:rPr>
        <w:t>认真</w:t>
      </w:r>
      <w:r>
        <w:rPr>
          <w:rFonts w:hint="eastAsia" w:ascii="仿宋_GB2312" w:eastAsia="仿宋_GB2312"/>
          <w:sz w:val="32"/>
          <w:szCs w:val="32"/>
        </w:rPr>
        <w:t>对各类项目资金开展预算资金绩效自评。</w:t>
      </w:r>
    </w:p>
    <w:p w14:paraId="2DBDC6FC">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（一）绩效评价工作情况</w:t>
      </w:r>
    </w:p>
    <w:p w14:paraId="543FA8E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1.成立领导小组。</w:t>
      </w:r>
      <w:r>
        <w:rPr>
          <w:rFonts w:hint="eastAsia" w:ascii="仿宋_GB2312" w:eastAsia="仿宋_GB2312"/>
          <w:sz w:val="32"/>
          <w:szCs w:val="32"/>
          <w:lang w:eastAsia="zh-CN"/>
        </w:rPr>
        <w:t>由</w:t>
      </w:r>
      <w:r>
        <w:rPr>
          <w:rFonts w:hint="eastAsia" w:ascii="仿宋_GB2312" w:eastAsia="仿宋_GB2312"/>
          <w:sz w:val="32"/>
          <w:szCs w:val="32"/>
          <w:lang w:val="en-US" w:eastAsia="zh-CN"/>
        </w:rPr>
        <w:t>党支部</w:t>
      </w:r>
      <w:r>
        <w:rPr>
          <w:rFonts w:hint="eastAsia" w:ascii="仿宋_GB2312" w:eastAsia="仿宋_GB2312"/>
          <w:sz w:val="32"/>
          <w:szCs w:val="32"/>
          <w:lang w:eastAsia="zh-CN"/>
        </w:rPr>
        <w:t>书记任组长，</w:t>
      </w:r>
      <w:r>
        <w:rPr>
          <w:rFonts w:hint="eastAsia" w:ascii="仿宋_GB2312" w:eastAsia="仿宋_GB2312"/>
          <w:sz w:val="32"/>
          <w:szCs w:val="32"/>
        </w:rPr>
        <w:t>学校</w:t>
      </w:r>
      <w:r>
        <w:rPr>
          <w:rFonts w:hint="eastAsia" w:ascii="仿宋_GB2312" w:eastAsia="仿宋_GB2312"/>
          <w:sz w:val="32"/>
          <w:szCs w:val="32"/>
          <w:lang w:eastAsia="zh-CN"/>
        </w:rPr>
        <w:t>总务室、政教处、德育处相关人员</w:t>
      </w:r>
      <w:r>
        <w:rPr>
          <w:rFonts w:hint="eastAsia" w:ascii="仿宋_GB2312" w:eastAsia="仿宋_GB2312"/>
          <w:sz w:val="32"/>
          <w:szCs w:val="32"/>
        </w:rPr>
        <w:t>组成绩效评价工作领导小组，学习评价指标体系和绩效评价相关要求，明确工作职责和分工。</w:t>
      </w:r>
    </w:p>
    <w:p w14:paraId="60BC6EF1">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制定评价方案。由评价小组按照客观、科学、可行的原由则，由评价小组充分研究和讨论后，确定各项目绩效自评的对象和范围、评价目的、评价依据、评价内容、评价方法、评价指标、评价标准、评价实施步骤、人员和时间安排等内容。</w:t>
      </w:r>
    </w:p>
    <w:p w14:paraId="6C753268">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3.实施绩效评价</w:t>
      </w:r>
    </w:p>
    <w:p w14:paraId="2153B989">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通过实地勘察、询问、发放问卷调查、召开座谈会听取汇报等方式收集相关评价资料，由评价小组对资料进行分类、整理、分析，根据评价方案中制定的评价依据、评价标准进行打分。</w:t>
      </w:r>
    </w:p>
    <w:p w14:paraId="00A4083F">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（二）部门整体支出主要绩效及评价结论</w:t>
      </w:r>
    </w:p>
    <w:p w14:paraId="00C4A467">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1. 经济性与内控管理：</w:t>
      </w:r>
    </w:p>
    <w:p w14:paraId="35598E38">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严控非刚性支出：学校普遍坚持“过紧日子”的原则，将有限资金向教育教学、学生发展、师资培育及校园安全等核心领域倾斜。</w:t>
      </w:r>
    </w:p>
    <w:p w14:paraId="0342AD02">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资产规范管理：建立健全固定资产动态管理台账，定期开展清查盘点，合理调配闲置资产，有效杜绝了资产闲置与流失，提高了资产使用效率。</w:t>
      </w:r>
    </w:p>
    <w:p w14:paraId="2A4DD503">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2. 资金使用效率（效率性）：</w:t>
      </w:r>
    </w:p>
    <w:p w14:paraId="68794AE1">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办学条件改善：高效推进校园基础设施维修改造（如宿舍改造、运动场修缮、食堂标准化建设、校园安防系统升级等），切实优化了师生学习与生活环境。</w:t>
      </w:r>
    </w:p>
    <w:p w14:paraId="5649FBDE">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教育教学提质：资金有效保障了课程改革、教学教研大比武、名师工作室建设等，提升了教师专业素养与课堂教学水平。</w:t>
      </w:r>
    </w:p>
    <w:p w14:paraId="34CE4FBC">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五育并举落实：统筹资金开展德育、心理健康、艺体教育及劳动教育等特色活动，丰富了课后服务内容，促进了学生综合素质的全面发展。</w:t>
      </w:r>
    </w:p>
    <w:p w14:paraId="0D8C3F96">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3. 履职成效与社会效益（效益性）：</w:t>
      </w:r>
    </w:p>
    <w:p w14:paraId="1C70800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教学质量稳步提升，社会满意度高：通过落实课后服务、护学安园、校园餐整治等民生举措，切实解决了群众急难愁盼问题，家长及社会各界对学校办学的满意度不断提升。</w:t>
      </w:r>
    </w:p>
    <w:p w14:paraId="70DA3D57">
      <w:pPr>
        <w:numPr>
          <w:ilvl w:val="0"/>
          <w:numId w:val="4"/>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存在的问题及原因分析</w:t>
      </w:r>
    </w:p>
    <w:p w14:paraId="71B118EF">
      <w:pPr>
        <w:numPr>
          <w:ilvl w:val="0"/>
          <w:numId w:val="0"/>
        </w:num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预算编制与执行偏差：部分项目年初预算测算不够精准，实际支出与预算存在偏差；个别项目前期推进较慢，导致资金支付进度不均衡。</w:t>
      </w:r>
    </w:p>
    <w:p w14:paraId="3300EA87">
      <w:pPr>
        <w:pStyle w:val="9"/>
        <w:numPr>
          <w:ilvl w:val="0"/>
          <w:numId w:val="0"/>
        </w:numPr>
        <w:ind w:firstLine="640" w:firstLineChars="200"/>
        <w:rPr>
          <w:rFonts w:hint="eastAsia"/>
        </w:rPr>
      </w:pPr>
      <w:r>
        <w:rPr>
          <w:rFonts w:hint="eastAsia" w:ascii="仿宋_GB2312" w:eastAsia="仿宋_GB2312" w:hAnsiTheme="minorHAnsi" w:cstheme="minorBidi"/>
          <w:kern w:val="2"/>
          <w:sz w:val="32"/>
          <w:szCs w:val="32"/>
          <w:lang w:val="en-US" w:eastAsia="zh-CN" w:bidi="ar-SA"/>
        </w:rPr>
        <w:t>2. 绩效管理与制度执行不到位：虽然建立了基本的财务与资产管理制度，但针对资金使用全流程监管、绩效动态监控的专项制度仍需完善；部分环节存在“重制定、轻执行”的现象，制度约束力未充分发挥。</w:t>
      </w:r>
    </w:p>
    <w:p w14:paraId="5270E66D">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下一步改进措施</w:t>
      </w:r>
    </w:p>
    <w:p w14:paraId="2C072F24">
      <w:pPr>
        <w:numPr>
          <w:ilvl w:val="0"/>
          <w:numId w:val="5"/>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强化预算编制的科学性与前瞻性，结合上年度资金使用情况合理测算；加强项目事前事中调度，加快资金执行进度。</w:t>
      </w:r>
      <w:r>
        <w:rPr>
          <w:rFonts w:hint="eastAsia" w:ascii="仿宋_GB2312" w:eastAsia="仿宋_GB2312"/>
          <w:sz w:val="32"/>
          <w:szCs w:val="32"/>
          <w:lang w:val="en-US" w:eastAsia="zh-CN"/>
        </w:rPr>
        <w:t xml:space="preserve">    </w:t>
      </w:r>
    </w:p>
    <w:p w14:paraId="7EB90CEC">
      <w:pPr>
        <w:numPr>
          <w:ilvl w:val="0"/>
          <w:numId w:val="0"/>
        </w:num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2.健全绩效目标精准编制与全过程动态监控机制，强化绩效评价结果的实际应用，将其作为下一年度预算安排的重要依据。</w:t>
      </w:r>
    </w:p>
    <w:p w14:paraId="6595954A">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绩效自评结果拟应用和公开情况</w:t>
      </w:r>
    </w:p>
    <w:p w14:paraId="39A73071">
      <w:p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根据财政部门要求，</w:t>
      </w:r>
      <w:r>
        <w:rPr>
          <w:rFonts w:hint="eastAsia" w:ascii="仿宋_GB2312" w:eastAsia="仿宋_GB2312"/>
          <w:sz w:val="32"/>
          <w:szCs w:val="32"/>
          <w:lang w:eastAsia="zh-CN"/>
        </w:rPr>
        <w:t>益阳市</w:t>
      </w:r>
      <w:r>
        <w:rPr>
          <w:rFonts w:hint="eastAsia" w:ascii="仿宋_GB2312" w:eastAsia="仿宋_GB2312"/>
          <w:sz w:val="32"/>
          <w:szCs w:val="32"/>
          <w:lang w:val="en-US" w:eastAsia="zh-CN"/>
        </w:rPr>
        <w:t>赫山区凤山小学</w:t>
      </w:r>
      <w:r>
        <w:rPr>
          <w:rFonts w:hint="eastAsia" w:ascii="仿宋_GB2312" w:eastAsia="仿宋_GB2312"/>
          <w:sz w:val="32"/>
          <w:szCs w:val="32"/>
        </w:rPr>
        <w:t>认真组织开展了</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年度预决算，对预算执行情况进行了部门整体支出绩效评价，根据财政部门要求在政府门户网站进行公开，公开内容包括</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w:t>
      </w:r>
      <w:r>
        <w:rPr>
          <w:rFonts w:hint="eastAsia" w:ascii="仿宋_GB2312" w:eastAsia="仿宋_GB2312"/>
          <w:sz w:val="32"/>
          <w:szCs w:val="32"/>
          <w:lang w:eastAsia="zh-CN"/>
        </w:rPr>
        <w:t>益阳市益阳市</w:t>
      </w:r>
      <w:r>
        <w:rPr>
          <w:rFonts w:hint="eastAsia" w:ascii="仿宋_GB2312" w:eastAsia="仿宋_GB2312"/>
          <w:sz w:val="32"/>
          <w:szCs w:val="32"/>
          <w:lang w:val="en-US" w:eastAsia="zh-CN"/>
        </w:rPr>
        <w:t>赫山区凤山小学</w:t>
      </w:r>
      <w:r>
        <w:rPr>
          <w:rFonts w:hint="eastAsia" w:ascii="仿宋_GB2312" w:eastAsia="仿宋_GB2312"/>
          <w:sz w:val="32"/>
          <w:szCs w:val="32"/>
        </w:rPr>
        <w:t>整体支出绩效自评报告和</w:t>
      </w:r>
      <w:r>
        <w:rPr>
          <w:rFonts w:hint="eastAsia" w:ascii="仿宋_GB2312" w:eastAsia="仿宋_GB2312"/>
          <w:sz w:val="32"/>
          <w:szCs w:val="32"/>
          <w:lang w:val="en-US" w:eastAsia="zh-CN"/>
        </w:rPr>
        <w:t>基础表、</w:t>
      </w:r>
      <w:r>
        <w:rPr>
          <w:rFonts w:hint="eastAsia" w:ascii="仿宋_GB2312" w:eastAsia="仿宋_GB2312"/>
          <w:sz w:val="32"/>
          <w:szCs w:val="32"/>
        </w:rPr>
        <w:t>自评表。</w:t>
      </w:r>
    </w:p>
    <w:p w14:paraId="50D87626">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其他需要说明的情况</w:t>
      </w:r>
    </w:p>
    <w:p w14:paraId="3E1F13B3">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无。</w:t>
      </w:r>
    </w:p>
    <w:p w14:paraId="4F967C3F">
      <w:pPr>
        <w:pStyle w:val="9"/>
      </w:pPr>
    </w:p>
    <w:p w14:paraId="472AB572">
      <w:pPr>
        <w:pStyle w:val="14"/>
        <w:spacing w:line="600" w:lineRule="exact"/>
        <w:rPr>
          <w:rFonts w:ascii="Times New Roman" w:hAnsi="Times New Roman" w:eastAsia="仿宋_GB2312" w:cs="Times New Roman"/>
          <w:sz w:val="32"/>
          <w:szCs w:val="32"/>
        </w:rPr>
      </w:pPr>
    </w:p>
    <w:p w14:paraId="6278DAE1">
      <w:pPr>
        <w:pStyle w:val="14"/>
        <w:jc w:val="center"/>
        <w:rPr>
          <w:rFonts w:ascii="Times New Roman" w:hAnsi="Times New Roman" w:cs="Times New Roman"/>
          <w:sz w:val="72"/>
          <w:szCs w:val="72"/>
        </w:rPr>
      </w:pPr>
    </w:p>
    <w:p w14:paraId="4F731768">
      <w:pPr>
        <w:pStyle w:val="14"/>
        <w:jc w:val="center"/>
        <w:rPr>
          <w:rFonts w:ascii="Times New Roman" w:hAnsi="Times New Roman" w:cs="Times New Roman"/>
          <w:sz w:val="72"/>
          <w:szCs w:val="72"/>
        </w:rPr>
      </w:pPr>
    </w:p>
    <w:p w14:paraId="6402CC01">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9D79E01-8977-4A2B-AAD0-A822D7A6CE9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1D34B2E1-3875-4C53-B74D-12E0A7F5E83F}"/>
  </w:font>
  <w:font w:name="方正小标宋简体">
    <w:panose1 w:val="02000000000000000000"/>
    <w:charset w:val="86"/>
    <w:family w:val="auto"/>
    <w:pitch w:val="default"/>
    <w:sig w:usb0="00000001" w:usb1="08000000" w:usb2="00000000" w:usb3="00000000" w:csb0="00040000" w:csb1="00000000"/>
    <w:embedRegular r:id="rId3" w:fontKey="{05ACE277-A9B3-46A5-A7A2-DE89B9E8811F}"/>
  </w:font>
  <w:font w:name="方正小标宋_GBK">
    <w:panose1 w:val="02000000000000000000"/>
    <w:charset w:val="86"/>
    <w:family w:val="script"/>
    <w:pitch w:val="default"/>
    <w:sig w:usb0="A00002BF" w:usb1="38CF7CFA" w:usb2="00082016" w:usb3="00000000" w:csb0="00040001" w:csb1="00000000"/>
    <w:embedRegular r:id="rId4" w:fontKey="{4AEE2AB2-0AA3-43BD-BD70-D773D0B5C0EC}"/>
  </w:font>
  <w:font w:name="仿宋_GB2312">
    <w:altName w:val="仿宋"/>
    <w:panose1 w:val="02010609030101010101"/>
    <w:charset w:val="86"/>
    <w:family w:val="modern"/>
    <w:pitch w:val="default"/>
    <w:sig w:usb0="00000000" w:usb1="00000000" w:usb2="00000000" w:usb3="00000000" w:csb0="00040000" w:csb1="00000000"/>
    <w:embedRegular r:id="rId5" w:fontKey="{53EF4621-D8D5-4191-A812-AAF4043ED828}"/>
  </w:font>
  <w:font w:name="仿宋">
    <w:panose1 w:val="02010609060101010101"/>
    <w:charset w:val="86"/>
    <w:family w:val="auto"/>
    <w:pitch w:val="default"/>
    <w:sig w:usb0="800002BF" w:usb1="38CF7CFA" w:usb2="00000016" w:usb3="00000000" w:csb0="00040001" w:csb1="00000000"/>
    <w:embedRegular r:id="rId6" w:fontKey="{2F7E7EA5-993D-4DF2-A4A6-EB97D5FD539F}"/>
  </w:font>
  <w:font w:name="华文中宋">
    <w:panose1 w:val="02010600040101010101"/>
    <w:charset w:val="86"/>
    <w:family w:val="auto"/>
    <w:pitch w:val="default"/>
    <w:sig w:usb0="00000287" w:usb1="080F0000" w:usb2="00000000" w:usb3="00000000" w:csb0="0004009F" w:csb1="DFD70000"/>
    <w:embedRegular r:id="rId7" w:fontKey="{FC24698F-6289-433C-B47A-7C22403E5658}"/>
  </w:font>
  <w:font w:name="楷体_GB2312">
    <w:altName w:val="楷体"/>
    <w:panose1 w:val="02010609030101010101"/>
    <w:charset w:val="86"/>
    <w:family w:val="modern"/>
    <w:pitch w:val="default"/>
    <w:sig w:usb0="00000000" w:usb1="00000000" w:usb2="00000000" w:usb3="00000000" w:csb0="00040000" w:csb1="00000000"/>
    <w:embedRegular r:id="rId8" w:fontKey="{8F342359-2966-436D-88AF-F848979B08B0}"/>
  </w:font>
  <w:font w:name="楷体">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E89AB">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C15DA">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D9046">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50AC2">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B933BF">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BB933BF">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111A"/>
    <w:multiLevelType w:val="singleLevel"/>
    <w:tmpl w:val="CF65111A"/>
    <w:lvl w:ilvl="0" w:tentative="0">
      <w:start w:val="1"/>
      <w:numFmt w:val="decimal"/>
      <w:lvlText w:val="%1."/>
      <w:lvlJc w:val="left"/>
      <w:pPr>
        <w:tabs>
          <w:tab w:val="left" w:pos="312"/>
        </w:tabs>
      </w:pPr>
    </w:lvl>
  </w:abstractNum>
  <w:abstractNum w:abstractNumId="1">
    <w:nsid w:val="32D1E1B7"/>
    <w:multiLevelType w:val="singleLevel"/>
    <w:tmpl w:val="32D1E1B7"/>
    <w:lvl w:ilvl="0" w:tentative="0">
      <w:start w:val="2"/>
      <w:numFmt w:val="chineseCounting"/>
      <w:suff w:val="nothing"/>
      <w:lvlText w:val="（%1）"/>
      <w:lvlJc w:val="left"/>
      <w:rPr>
        <w:rFonts w:hint="eastAsia"/>
      </w:rPr>
    </w:lvl>
  </w:abstractNum>
  <w:abstractNum w:abstractNumId="2">
    <w:nsid w:val="4D452EE6"/>
    <w:multiLevelType w:val="singleLevel"/>
    <w:tmpl w:val="4D452EE6"/>
    <w:lvl w:ilvl="0" w:tentative="0">
      <w:start w:val="1"/>
      <w:numFmt w:val="chineseCounting"/>
      <w:suff w:val="nothing"/>
      <w:lvlText w:val="%1、"/>
      <w:lvlJc w:val="left"/>
      <w:rPr>
        <w:rFonts w:hint="eastAsia"/>
      </w:rPr>
    </w:lvl>
  </w:abstractNum>
  <w:abstractNum w:abstractNumId="3">
    <w:nsid w:val="62FC3140"/>
    <w:multiLevelType w:val="singleLevel"/>
    <w:tmpl w:val="62FC3140"/>
    <w:lvl w:ilvl="0" w:tentative="0">
      <w:start w:val="4"/>
      <w:numFmt w:val="chineseCounting"/>
      <w:suff w:val="nothing"/>
      <w:lvlText w:val="%1、"/>
      <w:lvlJc w:val="left"/>
      <w:rPr>
        <w:rFonts w:hint="eastAsia"/>
      </w:rPr>
    </w:lvl>
  </w:abstractNum>
  <w:abstractNum w:abstractNumId="4">
    <w:nsid w:val="7879F838"/>
    <w:multiLevelType w:val="singleLevel"/>
    <w:tmpl w:val="7879F838"/>
    <w:lvl w:ilvl="0" w:tentative="0">
      <w:start w:val="7"/>
      <w:numFmt w:val="chineseCounting"/>
      <w:suff w:val="nothing"/>
      <w:lvlText w:val="%1、"/>
      <w:lvlJc w:val="left"/>
      <w:rPr>
        <w:rFonts w:hint="eastAsia"/>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D97DEFF"/>
    <w:rsid w:val="1DFF72E5"/>
    <w:rsid w:val="1EFC6F07"/>
    <w:rsid w:val="2C1E35D9"/>
    <w:rsid w:val="2FDF85B8"/>
    <w:rsid w:val="2FFFEE04"/>
    <w:rsid w:val="34DF85B0"/>
    <w:rsid w:val="3B8F36BC"/>
    <w:rsid w:val="473259CD"/>
    <w:rsid w:val="491FF225"/>
    <w:rsid w:val="4FFD214C"/>
    <w:rsid w:val="50F54B3B"/>
    <w:rsid w:val="5777D4F5"/>
    <w:rsid w:val="59DD8326"/>
    <w:rsid w:val="5DEF592A"/>
    <w:rsid w:val="5FC6BB1E"/>
    <w:rsid w:val="5FF720F1"/>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autoRedefine/>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autoRedefine/>
    <w:qFormat/>
    <w:uiPriority w:val="0"/>
    <w:pPr>
      <w:widowControl w:val="0"/>
      <w:jc w:val="both"/>
    </w:pPr>
    <w:rPr>
      <w:rFonts w:ascii="Times New Roman" w:hAnsi="Times New Roman" w:eastAsia="宋体" w:cs="Times New Roman"/>
      <w:kern w:val="2"/>
      <w:sz w:val="21"/>
      <w:lang w:val="en-US" w:eastAsia="zh-CN"/>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30</Pages>
  <Words>2371</Words>
  <Characters>3002</Characters>
  <Lines>69</Lines>
  <Paragraphs>19</Paragraphs>
  <TotalTime>5</TotalTime>
  <ScaleCrop>false</ScaleCrop>
  <LinksUpToDate>false</LinksUpToDate>
  <CharactersWithSpaces>3944</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蘑菇蘑菇快开花。</cp:lastModifiedBy>
  <cp:lastPrinted>2024-08-10T02:20:00Z</cp:lastPrinted>
  <dcterms:modified xsi:type="dcterms:W3CDTF">2026-09-03T14:43:11Z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CC8FD05BDFE1480C99233B67FD77D4CE_13</vt:lpwstr>
  </property>
  <property fmtid="{D5CDD505-2E9C-101B-9397-08002B2CF9AE}" pid="4" name="KSOTemplateDocerSaveRecord">
    <vt:lpwstr>eyJoZGlkIjoiMTA3NmE3YTg1ZTI1NGVhZjI2NGJmOGIxNDM2MWFlN2UiLCJ1c2VySWQiOiIzMjI2OTc2MjQifQ==</vt:lpwstr>
  </property>
</Properties>
</file>