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AF064BB">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rPr>
        <w:t>益阳市</w:t>
      </w:r>
      <w:r>
        <w:rPr>
          <w:rFonts w:hint="eastAsia" w:ascii="Times New Roman" w:hAnsi="Times New Roman" w:eastAsia="方正小标宋简体" w:cs="Times New Roman"/>
          <w:sz w:val="72"/>
          <w:szCs w:val="72"/>
          <w:lang w:eastAsia="zh-CN"/>
        </w:rPr>
        <w:t>赫山区第二完全小学</w:t>
      </w:r>
    </w:p>
    <w:p w14:paraId="36B26746">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14:paraId="75A26F5B">
      <w:pPr>
        <w:pStyle w:val="12"/>
        <w:jc w:val="center"/>
        <w:rPr>
          <w:rFonts w:ascii="Times New Roman" w:hAnsi="Times New Roman" w:eastAsia="方正小标宋_GBK" w:cs="Times New Roman"/>
          <w:sz w:val="56"/>
          <w:szCs w:val="56"/>
        </w:rPr>
      </w:pPr>
    </w:p>
    <w:p w14:paraId="1FAF417D">
      <w:pPr>
        <w:pStyle w:val="12"/>
        <w:jc w:val="center"/>
        <w:rPr>
          <w:rFonts w:ascii="Times New Roman" w:hAnsi="Times New Roman" w:cs="Times New Roman"/>
          <w:sz w:val="56"/>
          <w:szCs w:val="56"/>
        </w:rPr>
      </w:pPr>
    </w:p>
    <w:p w14:paraId="33DBF013">
      <w:pPr>
        <w:pStyle w:val="12"/>
        <w:rPr>
          <w:rFonts w:ascii="Times New Roman" w:hAnsi="Times New Roman" w:cs="Times New Roman"/>
          <w:sz w:val="56"/>
          <w:szCs w:val="56"/>
        </w:rPr>
      </w:pPr>
    </w:p>
    <w:p w14:paraId="54178D7D">
      <w:pPr>
        <w:pStyle w:val="12"/>
        <w:jc w:val="center"/>
        <w:rPr>
          <w:rFonts w:ascii="Times New Roman" w:hAnsi="Times New Roman" w:cs="Times New Roman"/>
          <w:sz w:val="32"/>
          <w:szCs w:val="32"/>
        </w:rPr>
      </w:pPr>
    </w:p>
    <w:p w14:paraId="2CF28D03">
      <w:pPr>
        <w:pStyle w:val="12"/>
        <w:spacing w:line="600" w:lineRule="exact"/>
        <w:jc w:val="center"/>
        <w:rPr>
          <w:rFonts w:ascii="Times New Roman" w:hAnsi="Times New Roman" w:cs="Times New Roman"/>
          <w:bCs/>
          <w:sz w:val="36"/>
          <w:szCs w:val="28"/>
        </w:rPr>
      </w:pPr>
    </w:p>
    <w:p w14:paraId="3A84EFC8">
      <w:pPr>
        <w:pStyle w:val="12"/>
        <w:spacing w:line="600" w:lineRule="exact"/>
        <w:jc w:val="center"/>
        <w:rPr>
          <w:rFonts w:ascii="Times New Roman" w:hAnsi="Times New Roman" w:cs="Times New Roman"/>
          <w:bCs/>
          <w:sz w:val="36"/>
          <w:szCs w:val="28"/>
        </w:rPr>
      </w:pPr>
    </w:p>
    <w:p w14:paraId="32166466">
      <w:pPr>
        <w:pStyle w:val="12"/>
        <w:spacing w:line="600" w:lineRule="exact"/>
        <w:jc w:val="center"/>
        <w:rPr>
          <w:rFonts w:ascii="Times New Roman" w:hAnsi="Times New Roman" w:cs="Times New Roman"/>
          <w:bCs/>
          <w:sz w:val="36"/>
          <w:szCs w:val="28"/>
        </w:rPr>
      </w:pPr>
    </w:p>
    <w:p w14:paraId="7DFB9137">
      <w:pPr>
        <w:pStyle w:val="12"/>
        <w:spacing w:line="600" w:lineRule="exact"/>
        <w:jc w:val="center"/>
        <w:rPr>
          <w:rFonts w:ascii="Times New Roman" w:hAnsi="Times New Roman" w:cs="Times New Roman"/>
          <w:bCs/>
          <w:sz w:val="36"/>
          <w:szCs w:val="28"/>
        </w:r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益阳市赫山区第二完全小学</w:t>
      </w:r>
      <w:r>
        <w:rPr>
          <w:rFonts w:ascii="Times New Roman" w:hAnsi="Times New Roman" w:cs="Times New Roman"/>
          <w:bCs/>
          <w:sz w:val="32"/>
          <w:szCs w:val="32"/>
        </w:rPr>
        <w:t>概况</w:t>
      </w:r>
    </w:p>
    <w:p w14:paraId="6BFB2F9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益阳市赫山区第二完全小学</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4D656DB4">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3C17984">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1.负责贯彻党的教育方针,坚持社会主义办学方向,对学生进行德育、智育、体育、美育和劳动教育等方面的教育。</w:t>
      </w:r>
    </w:p>
    <w:p w14:paraId="4313F69E">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2.负责配合各级人民政府依法动员适龄儿童、少年入学,严格控制学生辍学,依法保证适龄儿童、少年接受九年义务教育。</w:t>
      </w:r>
    </w:p>
    <w:p w14:paraId="06819C35">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3.负责制定学校教育发展规划,并抓好组织实施和落实工作。</w:t>
      </w:r>
    </w:p>
    <w:p w14:paraId="60409AB0">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4.负责按照教育主管部门发布的指导性教学计划、教学大纲,组织实施教育教学活动。</w:t>
      </w:r>
    </w:p>
    <w:p w14:paraId="48660AF9">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5.负责依据国家主管部门有关教学计划、课程设置等方面的规定,决定和实施本校的教学计划,组织教学评比、集体备课,对学生进行统一考核等。</w:t>
      </w:r>
    </w:p>
    <w:p w14:paraId="7E8FB1D9">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6.负责学籍管理。</w:t>
      </w:r>
    </w:p>
    <w:p w14:paraId="303C20F1">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7.负责聘任、培训、考核教师,依法奖励或处分有关教师和职工。</w:t>
      </w:r>
    </w:p>
    <w:p w14:paraId="18C3C11F">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8.负责科学管理、合理使用学校的设施和经费。</w:t>
      </w:r>
    </w:p>
    <w:p w14:paraId="0FA4B3D8">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9.负责维护学校、师生的合法权益,有权拒绝任何组织和个人对教育教学活动进行非法干涉。</w:t>
      </w:r>
    </w:p>
    <w:p w14:paraId="03BCF54E">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10.依法接受各级教育行政部门的检查指导和人民群众的监督。</w:t>
      </w:r>
    </w:p>
    <w:p w14:paraId="423D1921">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9C1C588">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7DF3F5C8">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赫山区第二完全小学</w:t>
      </w:r>
      <w:r>
        <w:rPr>
          <w:rFonts w:hint="eastAsia" w:ascii="Times New Roman" w:hAnsi="Times New Roman" w:eastAsia="仿宋_GB2312" w:cs="Times New Roman"/>
          <w:bCs/>
          <w:kern w:val="0"/>
          <w:sz w:val="32"/>
          <w:szCs w:val="32"/>
        </w:rPr>
        <w:t>内设机构：</w:t>
      </w:r>
      <w:r>
        <w:rPr>
          <w:rFonts w:hint="eastAsia" w:ascii="仿宋" w:hAnsi="仿宋" w:eastAsia="仿宋" w:cs="仿宋"/>
          <w:sz w:val="30"/>
          <w:szCs w:val="30"/>
          <w:shd w:val="clear" w:color="auto" w:fill="FFFFFF"/>
        </w:rPr>
        <w:t>书记办公室，校长办公室，学校办公室，教导处，总务处，</w:t>
      </w:r>
      <w:r>
        <w:rPr>
          <w:rFonts w:hint="eastAsia" w:ascii="仿宋" w:hAnsi="仿宋" w:eastAsia="仿宋" w:cs="仿宋"/>
          <w:sz w:val="30"/>
          <w:szCs w:val="30"/>
          <w:shd w:val="clear" w:color="auto" w:fill="FFFFFF"/>
          <w:lang w:eastAsia="zh-CN"/>
        </w:rPr>
        <w:t>德育处</w:t>
      </w:r>
      <w:r>
        <w:rPr>
          <w:rFonts w:hint="eastAsia" w:ascii="仿宋" w:hAnsi="仿宋" w:eastAsia="仿宋" w:cs="仿宋"/>
          <w:sz w:val="30"/>
          <w:szCs w:val="30"/>
          <w:shd w:val="clear" w:color="auto" w:fill="FFFFFF"/>
        </w:rPr>
        <w:t>，工会办公室</w:t>
      </w:r>
      <w:r>
        <w:rPr>
          <w:rFonts w:hint="eastAsia" w:ascii="仿宋" w:hAnsi="仿宋" w:eastAsia="仿宋" w:cs="仿宋"/>
          <w:sz w:val="30"/>
          <w:szCs w:val="30"/>
          <w:shd w:val="clear" w:color="auto" w:fill="FFFFFF"/>
          <w:lang w:eastAsia="zh-CN"/>
        </w:rPr>
        <w:t>等</w:t>
      </w:r>
      <w:r>
        <w:rPr>
          <w:rFonts w:hint="eastAsia" w:ascii="Times New Roman" w:hAnsi="Times New Roman" w:eastAsia="仿宋_GB2312" w:cs="Times New Roman"/>
          <w:bCs/>
          <w:kern w:val="0"/>
          <w:sz w:val="32"/>
          <w:szCs w:val="32"/>
        </w:rPr>
        <w:t>。</w:t>
      </w:r>
    </w:p>
    <w:p w14:paraId="5D3BF15F">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345F7BBB">
      <w:pPr>
        <w:numPr>
          <w:ilvl w:val="0"/>
          <w:numId w:val="0"/>
        </w:numPr>
        <w:spacing w:line="600" w:lineRule="exact"/>
        <w:ind w:firstLine="600" w:firstLineChars="200"/>
        <w:rPr>
          <w:rFonts w:ascii="仿宋" w:hAnsi="仿宋" w:eastAsia="仿宋" w:cs="仿宋"/>
          <w:sz w:val="30"/>
          <w:szCs w:val="30"/>
          <w:shd w:val="clear" w:color="auto" w:fill="FFFFFF"/>
        </w:rPr>
      </w:pPr>
      <w:r>
        <w:rPr>
          <w:rFonts w:hint="eastAsia" w:ascii="仿宋" w:hAnsi="仿宋" w:eastAsia="仿宋" w:cs="仿宋"/>
          <w:sz w:val="30"/>
          <w:szCs w:val="30"/>
          <w:shd w:val="clear" w:color="auto" w:fill="FFFFFF"/>
        </w:rPr>
        <w:t>益阳市赫山区第二完全小学</w:t>
      </w:r>
      <w:r>
        <w:rPr>
          <w:rFonts w:hint="eastAsia" w:ascii="仿宋" w:hAnsi="仿宋" w:eastAsia="仿宋" w:cs="仿宋"/>
          <w:bCs/>
          <w:kern w:val="0"/>
          <w:sz w:val="30"/>
          <w:szCs w:val="30"/>
        </w:rPr>
        <w:t>202</w:t>
      </w:r>
      <w:r>
        <w:rPr>
          <w:rFonts w:hint="eastAsia" w:ascii="仿宋" w:hAnsi="仿宋" w:eastAsia="仿宋" w:cs="仿宋"/>
          <w:bCs/>
          <w:kern w:val="0"/>
          <w:sz w:val="30"/>
          <w:szCs w:val="30"/>
          <w:lang w:val="en-US" w:eastAsia="zh-CN"/>
        </w:rPr>
        <w:t>5</w:t>
      </w:r>
      <w:r>
        <w:rPr>
          <w:rFonts w:hint="eastAsia" w:ascii="仿宋" w:hAnsi="仿宋" w:eastAsia="仿宋" w:cs="仿宋"/>
          <w:bCs/>
          <w:kern w:val="0"/>
          <w:sz w:val="30"/>
          <w:szCs w:val="30"/>
        </w:rPr>
        <w:t>年部门决算汇总公开单位构成包括：</w:t>
      </w:r>
      <w:r>
        <w:rPr>
          <w:rFonts w:hint="eastAsia" w:ascii="仿宋" w:hAnsi="仿宋" w:eastAsia="仿宋" w:cs="仿宋"/>
          <w:sz w:val="30"/>
          <w:szCs w:val="30"/>
          <w:shd w:val="clear" w:color="auto" w:fill="FFFFFF"/>
        </w:rPr>
        <w:t>益阳市赫山区第二完全小学</w:t>
      </w:r>
      <w:r>
        <w:rPr>
          <w:rFonts w:hint="eastAsia" w:ascii="仿宋" w:hAnsi="仿宋" w:eastAsia="仿宋" w:cs="仿宋"/>
          <w:bCs/>
          <w:kern w:val="0"/>
          <w:sz w:val="30"/>
          <w:szCs w:val="30"/>
        </w:rPr>
        <w:t>本级。</w:t>
      </w:r>
    </w:p>
    <w:p w14:paraId="3D82A35B">
      <w:pPr>
        <w:jc w:val="center"/>
        <w:rPr>
          <w:rFonts w:ascii="Times New Roman" w:hAnsi="Times New Roman" w:eastAsia="黑体" w:cs="Times New Roman"/>
          <w:sz w:val="28"/>
          <w:szCs w:val="28"/>
        </w:rPr>
      </w:pP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35365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益阳市赫山区第二完全小学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76A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1,791.56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jc w:val="right"/>
              <w:rPr>
                <w:rFonts w:ascii="Times New Roman" w:hAnsi="Times New Roman" w:eastAsia="仿宋_GB2312" w:cs="Times New Roman"/>
                <w:color w:val="000000"/>
                <w:sz w:val="22"/>
              </w:rPr>
            </w:pPr>
          </w:p>
        </w:tc>
      </w:tr>
      <w:tr w14:paraId="65430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68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jc w:val="right"/>
              <w:rPr>
                <w:rFonts w:ascii="Times New Roman" w:hAnsi="Times New Roman" w:eastAsia="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jc w:val="right"/>
              <w:rPr>
                <w:rFonts w:ascii="Times New Roman" w:hAnsi="Times New Roman" w:eastAsia="仿宋_GB2312" w:cs="Times New Roman"/>
                <w:color w:val="000000"/>
                <w:sz w:val="22"/>
              </w:rPr>
            </w:pPr>
          </w:p>
        </w:tc>
      </w:tr>
      <w:tr w14:paraId="2097B3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jc w:val="right"/>
              <w:rPr>
                <w:rFonts w:ascii="Times New Roman" w:hAnsi="Times New Roman" w:eastAsia="仿宋_GB2312" w:cs="Times New Roman"/>
                <w:color w:val="000000"/>
                <w:sz w:val="22"/>
              </w:rPr>
            </w:pPr>
          </w:p>
        </w:tc>
      </w:tr>
      <w:tr w14:paraId="05C5EB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C1A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34AE">
            <w:pPr>
              <w:jc w:val="right"/>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2,138.30</w:t>
            </w: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1E7">
            <w:pPr>
              <w:jc w:val="right"/>
              <w:rPr>
                <w:rFonts w:hint="default" w:ascii="Times New Roman" w:hAnsi="Times New Roman" w:eastAsia="仿宋_GB2312" w:cs="Times New Roman"/>
                <w:color w:val="000000"/>
                <w:sz w:val="22"/>
                <w:lang w:val="en-US" w:eastAsia="zh-CN"/>
              </w:rPr>
            </w:pP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DE2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346.74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888C">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jc w:val="center"/>
              <w:rPr>
                <w:rFonts w:ascii="Times New Roman" w:hAnsi="Times New Roman" w:eastAsia="仿宋_GB2312" w:cs="Times New Roman"/>
                <w:color w:val="000000"/>
                <w:sz w:val="22"/>
              </w:rPr>
            </w:pP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D9B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rPr>
                <w:rFonts w:ascii="Times New Roman" w:hAnsi="Times New Roman" w:eastAsia="仿宋_GB2312" w:cs="Times New Roman"/>
                <w:b/>
                <w:color w:val="000000"/>
                <w:sz w:val="22"/>
              </w:rPr>
            </w:pP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58D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2,138.30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A5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 </w:t>
            </w: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jc w:val="right"/>
              <w:rPr>
                <w:rFonts w:ascii="Times New Roman" w:hAnsi="Times New Roman" w:eastAsia="仿宋_GB2312" w:cs="Times New Roman"/>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70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2,138.30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F5A4">
            <w:pPr>
              <w:jc w:val="right"/>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2,138.30</w:t>
            </w:r>
          </w:p>
        </w:tc>
      </w:tr>
    </w:tbl>
    <w:p w14:paraId="54790C58">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49FD7F1">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益阳市赫山区第二完全小学</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0E9269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rPr>
                <w:rFonts w:ascii="Times New Roman" w:hAnsi="Times New Roman" w:eastAsia="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2A48C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C73EE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rPr>
                <w:rFonts w:ascii="Times New Roman" w:hAnsi="Times New Roman" w:eastAsia="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2,138.30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1,791.56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9F0D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346.74</w:t>
            </w:r>
            <w:r>
              <w:rPr>
                <w:rFonts w:ascii="Times New Roman" w:hAnsi="Times New Roman" w:eastAsia="仿宋_GB2312" w:cs="Times New Roman"/>
              </w:rPr>
              <w:t>　</w:t>
            </w:r>
          </w:p>
        </w:tc>
      </w:tr>
      <w:tr w14:paraId="430A80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74.68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74.68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F3AA7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314.77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314.77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79B4C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CF2E2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1,723.37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1,723.37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404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116B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346.74</w:t>
            </w:r>
            <w:r>
              <w:rPr>
                <w:rFonts w:ascii="Times New Roman" w:hAnsi="Times New Roman" w:eastAsia="仿宋_GB2312" w:cs="Times New Roman"/>
              </w:rPr>
              <w:t>　</w:t>
            </w:r>
          </w:p>
        </w:tc>
      </w:tr>
      <w:tr w14:paraId="5FA1D6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25.48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25.48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4B35C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0D5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6B2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392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AA9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D49C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3C93EB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3542CA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益阳市赫山区第二完全小学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widowControl/>
              <w:jc w:val="left"/>
              <w:rPr>
                <w:rFonts w:ascii="Times New Roman" w:hAnsi="Times New Roman" w:eastAsia="仿宋_GB2312" w:cs="Times New Roman"/>
                <w:b/>
                <w:bCs/>
                <w:kern w:val="0"/>
                <w:sz w:val="24"/>
                <w:szCs w:val="24"/>
              </w:rPr>
            </w:pPr>
          </w:p>
        </w:tc>
      </w:tr>
      <w:tr w14:paraId="74F7AE02">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67002C4">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371645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widowControl/>
              <w:jc w:val="left"/>
              <w:rPr>
                <w:rFonts w:ascii="Times New Roman" w:hAnsi="Times New Roman" w:eastAsia="仿宋_GB2312" w:cs="Times New Roman"/>
                <w:kern w:val="0"/>
                <w:sz w:val="24"/>
                <w:szCs w:val="24"/>
              </w:rPr>
            </w:pPr>
          </w:p>
        </w:tc>
      </w:tr>
      <w:tr w14:paraId="060169B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1675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C297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60BB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A246F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90DF6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DF0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715FB9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1FE68CBC">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2,138.30</w:t>
            </w:r>
          </w:p>
        </w:tc>
        <w:tc>
          <w:tcPr>
            <w:tcW w:w="1334" w:type="dxa"/>
            <w:tcBorders>
              <w:top w:val="nil"/>
              <w:left w:val="nil"/>
              <w:bottom w:val="single" w:color="auto" w:sz="4" w:space="0"/>
              <w:right w:val="single" w:color="auto" w:sz="4" w:space="0"/>
            </w:tcBorders>
            <w:shd w:val="clear" w:color="auto" w:fill="auto"/>
            <w:noWrap/>
            <w:vAlign w:val="center"/>
          </w:tcPr>
          <w:p w14:paraId="7B877FC9">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2,020.18</w:t>
            </w:r>
          </w:p>
        </w:tc>
        <w:tc>
          <w:tcPr>
            <w:tcW w:w="1334" w:type="dxa"/>
            <w:tcBorders>
              <w:top w:val="nil"/>
              <w:left w:val="nil"/>
              <w:bottom w:val="single" w:color="auto" w:sz="4" w:space="0"/>
              <w:right w:val="single" w:color="auto" w:sz="4" w:space="0"/>
            </w:tcBorders>
            <w:shd w:val="clear" w:color="auto" w:fill="auto"/>
            <w:noWrap/>
            <w:vAlign w:val="center"/>
          </w:tcPr>
          <w:p w14:paraId="2345BED4">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118.12</w:t>
            </w:r>
          </w:p>
        </w:tc>
        <w:tc>
          <w:tcPr>
            <w:tcW w:w="1877" w:type="dxa"/>
            <w:tcBorders>
              <w:top w:val="nil"/>
              <w:left w:val="nil"/>
              <w:bottom w:val="single" w:color="auto" w:sz="4" w:space="0"/>
              <w:right w:val="single" w:color="auto" w:sz="4" w:space="0"/>
            </w:tcBorders>
            <w:shd w:val="clear" w:color="auto" w:fill="auto"/>
            <w:noWrap/>
            <w:vAlign w:val="center"/>
          </w:tcPr>
          <w:p w14:paraId="3AE3C4AC">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6E81DA68">
            <w:pPr>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1BF9B99A">
            <w:pPr>
              <w:jc w:val="right"/>
              <w:rPr>
                <w:rFonts w:ascii="Times New Roman" w:hAnsi="Times New Roman" w:eastAsia="仿宋_GB2312" w:cs="Times New Roman"/>
                <w:kern w:val="0"/>
                <w:sz w:val="24"/>
                <w:szCs w:val="24"/>
              </w:rPr>
            </w:pPr>
          </w:p>
        </w:tc>
      </w:tr>
      <w:tr w14:paraId="716833F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5695A5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7" w:type="dxa"/>
            <w:tcBorders>
              <w:top w:val="nil"/>
              <w:left w:val="nil"/>
              <w:bottom w:val="single" w:color="auto" w:sz="4" w:space="0"/>
              <w:right w:val="single" w:color="auto" w:sz="4" w:space="0"/>
            </w:tcBorders>
            <w:shd w:val="clear" w:color="auto" w:fill="auto"/>
            <w:noWrap/>
            <w:vAlign w:val="center"/>
          </w:tcPr>
          <w:p w14:paraId="345F23B6">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74.68</w:t>
            </w:r>
          </w:p>
        </w:tc>
        <w:tc>
          <w:tcPr>
            <w:tcW w:w="1334" w:type="dxa"/>
            <w:tcBorders>
              <w:top w:val="nil"/>
              <w:left w:val="nil"/>
              <w:bottom w:val="single" w:color="auto" w:sz="4" w:space="0"/>
              <w:right w:val="single" w:color="auto" w:sz="4" w:space="0"/>
            </w:tcBorders>
            <w:shd w:val="clear" w:color="auto" w:fill="auto"/>
            <w:noWrap/>
            <w:vAlign w:val="center"/>
          </w:tcPr>
          <w:p w14:paraId="66F70CB2">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74.68</w:t>
            </w:r>
          </w:p>
        </w:tc>
        <w:tc>
          <w:tcPr>
            <w:tcW w:w="1334" w:type="dxa"/>
            <w:tcBorders>
              <w:top w:val="nil"/>
              <w:left w:val="nil"/>
              <w:bottom w:val="single" w:color="auto" w:sz="4" w:space="0"/>
              <w:right w:val="single" w:color="auto" w:sz="4" w:space="0"/>
            </w:tcBorders>
            <w:shd w:val="clear" w:color="auto" w:fill="auto"/>
            <w:noWrap/>
            <w:vAlign w:val="center"/>
          </w:tcPr>
          <w:p w14:paraId="49D0CB8A">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0D6B73F8">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08E32809">
            <w:pPr>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2F37C763">
            <w:pPr>
              <w:jc w:val="right"/>
              <w:rPr>
                <w:rFonts w:ascii="Times New Roman" w:hAnsi="Times New Roman" w:eastAsia="仿宋_GB2312" w:cs="Times New Roman"/>
                <w:kern w:val="0"/>
                <w:sz w:val="24"/>
                <w:szCs w:val="24"/>
              </w:rPr>
            </w:pPr>
          </w:p>
        </w:tc>
      </w:tr>
      <w:tr w14:paraId="07BE4ED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327316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7" w:type="dxa"/>
            <w:tcBorders>
              <w:top w:val="nil"/>
              <w:left w:val="nil"/>
              <w:bottom w:val="single" w:color="auto" w:sz="4" w:space="0"/>
              <w:right w:val="single" w:color="auto" w:sz="4" w:space="0"/>
            </w:tcBorders>
            <w:shd w:val="clear" w:color="auto" w:fill="auto"/>
            <w:noWrap/>
            <w:vAlign w:val="center"/>
          </w:tcPr>
          <w:p w14:paraId="24438CE8">
            <w:pPr>
              <w:jc w:val="right"/>
              <w:rPr>
                <w:rFonts w:hint="default"/>
                <w:lang w:val="en-US" w:eastAsia="zh-CN"/>
              </w:rPr>
            </w:pPr>
            <w:r>
              <w:rPr>
                <w:rFonts w:hint="eastAsia" w:ascii="Times New Roman" w:hAnsi="Times New Roman" w:eastAsia="仿宋_GB2312" w:cs="Times New Roman"/>
                <w:kern w:val="0"/>
                <w:sz w:val="24"/>
                <w:szCs w:val="24"/>
                <w:lang w:val="en-US" w:eastAsia="zh-CN"/>
              </w:rPr>
              <w:t>314.77</w:t>
            </w:r>
          </w:p>
        </w:tc>
        <w:tc>
          <w:tcPr>
            <w:tcW w:w="1334" w:type="dxa"/>
            <w:tcBorders>
              <w:top w:val="nil"/>
              <w:left w:val="nil"/>
              <w:bottom w:val="single" w:color="auto" w:sz="4" w:space="0"/>
              <w:right w:val="single" w:color="auto" w:sz="4" w:space="0"/>
            </w:tcBorders>
            <w:shd w:val="clear" w:color="auto" w:fill="auto"/>
            <w:noWrap/>
            <w:vAlign w:val="center"/>
          </w:tcPr>
          <w:p w14:paraId="603F3FDC">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314.77</w:t>
            </w:r>
          </w:p>
        </w:tc>
        <w:tc>
          <w:tcPr>
            <w:tcW w:w="1334" w:type="dxa"/>
            <w:tcBorders>
              <w:top w:val="nil"/>
              <w:left w:val="nil"/>
              <w:bottom w:val="single" w:color="auto" w:sz="4" w:space="0"/>
              <w:right w:val="single" w:color="auto" w:sz="4" w:space="0"/>
            </w:tcBorders>
            <w:shd w:val="clear" w:color="auto" w:fill="auto"/>
            <w:noWrap/>
            <w:vAlign w:val="center"/>
          </w:tcPr>
          <w:p w14:paraId="0D8876F2">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60314945">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03250074">
            <w:pPr>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46798BB5">
            <w:pPr>
              <w:jc w:val="right"/>
              <w:rPr>
                <w:rFonts w:ascii="Times New Roman" w:hAnsi="Times New Roman" w:eastAsia="仿宋_GB2312" w:cs="Times New Roman"/>
                <w:kern w:val="0"/>
                <w:sz w:val="24"/>
                <w:szCs w:val="24"/>
              </w:rPr>
            </w:pPr>
          </w:p>
        </w:tc>
      </w:tr>
      <w:tr w14:paraId="2B15158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30ED018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877" w:type="dxa"/>
            <w:tcBorders>
              <w:top w:val="nil"/>
              <w:left w:val="nil"/>
              <w:bottom w:val="single" w:color="auto" w:sz="4" w:space="0"/>
              <w:right w:val="single" w:color="auto" w:sz="4" w:space="0"/>
            </w:tcBorders>
            <w:shd w:val="clear" w:color="auto" w:fill="auto"/>
            <w:noWrap/>
            <w:vAlign w:val="center"/>
          </w:tcPr>
          <w:p w14:paraId="141DD863">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52DA76B5">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2B4F5C15">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1CFA9FAA">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6FBBE536">
            <w:pPr>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238B7024">
            <w:pPr>
              <w:jc w:val="right"/>
              <w:rPr>
                <w:rFonts w:ascii="Times New Roman" w:hAnsi="Times New Roman" w:eastAsia="仿宋_GB2312" w:cs="Times New Roman"/>
                <w:kern w:val="0"/>
                <w:sz w:val="24"/>
                <w:szCs w:val="24"/>
              </w:rPr>
            </w:pPr>
          </w:p>
        </w:tc>
      </w:tr>
      <w:tr w14:paraId="23A5E57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220482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14:paraId="12C46E2C">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1,723.37</w:t>
            </w:r>
          </w:p>
        </w:tc>
        <w:tc>
          <w:tcPr>
            <w:tcW w:w="1334" w:type="dxa"/>
            <w:tcBorders>
              <w:top w:val="nil"/>
              <w:left w:val="nil"/>
              <w:bottom w:val="single" w:color="auto" w:sz="4" w:space="0"/>
              <w:right w:val="single" w:color="auto" w:sz="4" w:space="0"/>
            </w:tcBorders>
            <w:shd w:val="clear" w:color="auto" w:fill="auto"/>
            <w:noWrap/>
            <w:vAlign w:val="center"/>
          </w:tcPr>
          <w:p w14:paraId="392CD137">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1,630.73</w:t>
            </w:r>
          </w:p>
        </w:tc>
        <w:tc>
          <w:tcPr>
            <w:tcW w:w="1334" w:type="dxa"/>
            <w:tcBorders>
              <w:top w:val="nil"/>
              <w:left w:val="nil"/>
              <w:bottom w:val="single" w:color="auto" w:sz="4" w:space="0"/>
              <w:right w:val="single" w:color="auto" w:sz="4" w:space="0"/>
            </w:tcBorders>
            <w:shd w:val="clear" w:color="auto" w:fill="auto"/>
            <w:noWrap/>
            <w:vAlign w:val="center"/>
          </w:tcPr>
          <w:p w14:paraId="2E40DF97">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92.65</w:t>
            </w:r>
          </w:p>
        </w:tc>
        <w:tc>
          <w:tcPr>
            <w:tcW w:w="1877" w:type="dxa"/>
            <w:tcBorders>
              <w:top w:val="nil"/>
              <w:left w:val="nil"/>
              <w:bottom w:val="single" w:color="auto" w:sz="4" w:space="0"/>
              <w:right w:val="single" w:color="auto" w:sz="4" w:space="0"/>
            </w:tcBorders>
            <w:shd w:val="clear" w:color="auto" w:fill="auto"/>
            <w:noWrap/>
            <w:vAlign w:val="center"/>
          </w:tcPr>
          <w:p w14:paraId="639F3D15">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6B7675F9">
            <w:pPr>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1A08BBBF">
            <w:pPr>
              <w:jc w:val="right"/>
              <w:rPr>
                <w:rFonts w:ascii="Times New Roman" w:hAnsi="Times New Roman" w:eastAsia="仿宋_GB2312" w:cs="Times New Roman"/>
                <w:kern w:val="0"/>
                <w:sz w:val="24"/>
                <w:szCs w:val="24"/>
              </w:rPr>
            </w:pPr>
          </w:p>
        </w:tc>
      </w:tr>
      <w:tr w14:paraId="779386E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57575FB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7" w:type="dxa"/>
            <w:tcBorders>
              <w:top w:val="nil"/>
              <w:left w:val="nil"/>
              <w:bottom w:val="single" w:color="auto" w:sz="4" w:space="0"/>
              <w:right w:val="single" w:color="auto" w:sz="4" w:space="0"/>
            </w:tcBorders>
            <w:shd w:val="clear" w:color="auto" w:fill="auto"/>
            <w:noWrap/>
            <w:vAlign w:val="center"/>
          </w:tcPr>
          <w:p w14:paraId="369AFDD4">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25.48</w:t>
            </w:r>
          </w:p>
        </w:tc>
        <w:tc>
          <w:tcPr>
            <w:tcW w:w="1334" w:type="dxa"/>
            <w:tcBorders>
              <w:top w:val="nil"/>
              <w:left w:val="nil"/>
              <w:bottom w:val="single" w:color="auto" w:sz="4" w:space="0"/>
              <w:right w:val="single" w:color="auto" w:sz="4" w:space="0"/>
            </w:tcBorders>
            <w:shd w:val="clear" w:color="auto" w:fill="auto"/>
            <w:noWrap/>
            <w:vAlign w:val="center"/>
          </w:tcPr>
          <w:p w14:paraId="086D72CE">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1D3457C8">
            <w:pPr>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25.48</w:t>
            </w:r>
          </w:p>
        </w:tc>
        <w:tc>
          <w:tcPr>
            <w:tcW w:w="1877" w:type="dxa"/>
            <w:tcBorders>
              <w:top w:val="nil"/>
              <w:left w:val="nil"/>
              <w:bottom w:val="single" w:color="auto" w:sz="4" w:space="0"/>
              <w:right w:val="single" w:color="auto" w:sz="4" w:space="0"/>
            </w:tcBorders>
            <w:shd w:val="clear" w:color="auto" w:fill="auto"/>
            <w:noWrap/>
            <w:vAlign w:val="center"/>
          </w:tcPr>
          <w:p w14:paraId="2F3A5864">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2B4E52B3">
            <w:pPr>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37EA37C4">
            <w:pPr>
              <w:jc w:val="right"/>
              <w:rPr>
                <w:rFonts w:ascii="Times New Roman" w:hAnsi="Times New Roman" w:eastAsia="仿宋_GB2312" w:cs="Times New Roman"/>
                <w:kern w:val="0"/>
                <w:sz w:val="24"/>
                <w:szCs w:val="24"/>
              </w:rPr>
            </w:pPr>
          </w:p>
        </w:tc>
      </w:tr>
      <w:tr w14:paraId="4169C7C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62EAF4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877" w:type="dxa"/>
            <w:tcBorders>
              <w:top w:val="nil"/>
              <w:left w:val="nil"/>
              <w:bottom w:val="single" w:color="auto" w:sz="4" w:space="0"/>
              <w:right w:val="single" w:color="auto" w:sz="4" w:space="0"/>
            </w:tcBorders>
            <w:shd w:val="clear" w:color="auto" w:fill="auto"/>
            <w:noWrap/>
            <w:vAlign w:val="center"/>
          </w:tcPr>
          <w:p w14:paraId="038C9CC9">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63F58F71">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378FA2AF">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noWrap/>
            <w:vAlign w:val="center"/>
          </w:tcPr>
          <w:p w14:paraId="18ECFE8E">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455B6DBB">
            <w:pPr>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noWrap/>
            <w:vAlign w:val="center"/>
          </w:tcPr>
          <w:p w14:paraId="48D35FCE">
            <w:pPr>
              <w:jc w:val="right"/>
              <w:rPr>
                <w:rFonts w:ascii="Times New Roman" w:hAnsi="Times New Roman" w:eastAsia="仿宋_GB2312" w:cs="Times New Roman"/>
                <w:kern w:val="0"/>
                <w:sz w:val="24"/>
                <w:szCs w:val="24"/>
              </w:rPr>
            </w:pPr>
          </w:p>
        </w:tc>
      </w:tr>
    </w:tbl>
    <w:p w14:paraId="19F802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126B0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537E669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bidi="ar"/>
        </w:rPr>
        <w:t>益阳市赫山区第二完全小学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96"/>
        <w:gridCol w:w="2856"/>
        <w:gridCol w:w="616"/>
        <w:gridCol w:w="986"/>
        <w:gridCol w:w="1630"/>
        <w:gridCol w:w="1404"/>
        <w:gridCol w:w="1500"/>
      </w:tblGrid>
      <w:tr w14:paraId="0EF1FE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457F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C0974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6D2E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9885D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AD3E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9561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9D57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0B83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C3361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652277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1,791.56 </w:t>
            </w:r>
          </w:p>
        </w:tc>
        <w:tc>
          <w:tcPr>
            <w:tcW w:w="0" w:type="auto"/>
            <w:tcBorders>
              <w:top w:val="nil"/>
              <w:left w:val="nil"/>
              <w:bottom w:val="single" w:color="auto" w:sz="4" w:space="0"/>
              <w:right w:val="single" w:color="auto" w:sz="4" w:space="0"/>
            </w:tcBorders>
            <w:shd w:val="clear" w:color="auto" w:fill="auto"/>
            <w:noWrap/>
            <w:vAlign w:val="center"/>
          </w:tcPr>
          <w:p w14:paraId="02F14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6D2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DB2CB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E60F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135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665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76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AF5961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592F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A040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2A102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FBC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7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C92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A8CF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D6C9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99E1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3BB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09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1C19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2343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1637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307B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3C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67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0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DFDF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2ED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2D5560A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1,791.56</w:t>
            </w:r>
          </w:p>
        </w:tc>
        <w:tc>
          <w:tcPr>
            <w:tcW w:w="0" w:type="auto"/>
            <w:tcBorders>
              <w:top w:val="nil"/>
              <w:left w:val="nil"/>
              <w:bottom w:val="single" w:color="auto" w:sz="4" w:space="0"/>
              <w:right w:val="single" w:color="auto" w:sz="4" w:space="0"/>
            </w:tcBorders>
            <w:shd w:val="clear" w:color="auto" w:fill="auto"/>
            <w:noWrap/>
            <w:vAlign w:val="center"/>
          </w:tcPr>
          <w:p w14:paraId="14CE9BE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1,791.56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4DE5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C292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33AE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278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AF22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2863A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6668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03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8201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B7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ACA52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七</w:t>
            </w:r>
            <w:r>
              <w:rPr>
                <w:rFonts w:hint="eastAsia" w:ascii="Times New Roman" w:hAnsi="Times New Roman" w:eastAsia="仿宋_GB2312" w:cs="Times New Roman"/>
                <w:kern w:val="0"/>
                <w:sz w:val="24"/>
                <w:szCs w:val="24"/>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FB04B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8F167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8D726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B2719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695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D92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902B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A659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DAAC1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8626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C29E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993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9994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A2AC2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4A56531">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1,791.56</w:t>
            </w:r>
          </w:p>
        </w:tc>
        <w:tc>
          <w:tcPr>
            <w:tcW w:w="0" w:type="auto"/>
            <w:tcBorders>
              <w:top w:val="nil"/>
              <w:left w:val="nil"/>
              <w:bottom w:val="single" w:color="auto" w:sz="4" w:space="0"/>
              <w:right w:val="single" w:color="auto" w:sz="4" w:space="0"/>
            </w:tcBorders>
            <w:shd w:val="clear" w:color="auto" w:fill="auto"/>
            <w:noWrap/>
            <w:vAlign w:val="center"/>
          </w:tcPr>
          <w:p w14:paraId="2E1003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C5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274F81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1,791.56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A56BB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1,791.56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50AF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BECE3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E193A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9A9A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B03AA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FB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485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718BB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2D4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1F73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780F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2CB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715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EE2AD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AEF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D0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D4DE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3820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ABB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46A3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ABCB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EBD4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8EB0D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ED6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9C3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97B0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007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2AB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A5D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018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4734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6804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6D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34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AC898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17B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923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9C2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13F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569C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86B14B4">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1,791.56</w:t>
            </w:r>
          </w:p>
        </w:tc>
        <w:tc>
          <w:tcPr>
            <w:tcW w:w="0" w:type="auto"/>
            <w:tcBorders>
              <w:top w:val="nil"/>
              <w:left w:val="nil"/>
              <w:bottom w:val="single" w:color="auto" w:sz="4" w:space="0"/>
              <w:right w:val="single" w:color="auto" w:sz="4" w:space="0"/>
            </w:tcBorders>
            <w:shd w:val="clear" w:color="000000" w:fill="FFFFFF"/>
            <w:noWrap/>
            <w:vAlign w:val="center"/>
          </w:tcPr>
          <w:p w14:paraId="1820A70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2BF06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0D79F35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1,791.56</w:t>
            </w:r>
          </w:p>
        </w:tc>
        <w:tc>
          <w:tcPr>
            <w:tcW w:w="0" w:type="auto"/>
            <w:tcBorders>
              <w:top w:val="nil"/>
              <w:left w:val="nil"/>
              <w:bottom w:val="single" w:color="auto" w:sz="4" w:space="0"/>
              <w:right w:val="single" w:color="auto" w:sz="4" w:space="0"/>
            </w:tcBorders>
            <w:shd w:val="clear" w:color="000000" w:fill="FFFFFF"/>
            <w:noWrap/>
            <w:vAlign w:val="center"/>
          </w:tcPr>
          <w:p w14:paraId="1749AB3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1,791.56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64582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8C62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4A1B3E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ind w:left="11760" w:hanging="11760" w:hangingChars="56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eastAsia="zh-CN" w:bidi="ar"/>
        </w:rPr>
        <w:t>益阳市赫山区第二完全小学</w:t>
      </w:r>
      <w:r>
        <w:rPr>
          <w:rFonts w:ascii="Times New Roman" w:hAnsi="Times New Roman" w:eastAsia="仿宋_GB2312" w:cs="Times New Roman"/>
          <w:color w:val="000000"/>
          <w:kern w:val="0"/>
          <w:szCs w:val="21"/>
        </w:rPr>
        <w:t xml:space="preserve">                                                                                                   </w:t>
      </w:r>
      <w:bookmarkStart w:id="3" w:name="_GoBack"/>
      <w:bookmarkEnd w:id="3"/>
      <w:r>
        <w:rPr>
          <w:rFonts w:ascii="Times New Roman" w:hAnsi="Times New Roman" w:eastAsia="仿宋_GB2312" w:cs="Times New Roman"/>
          <w:color w:val="000000"/>
          <w:kern w:val="0"/>
          <w:szCs w:val="21"/>
        </w:rPr>
        <w:t>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E87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1,791.56</w:t>
            </w:r>
          </w:p>
        </w:tc>
        <w:tc>
          <w:tcPr>
            <w:tcW w:w="3492" w:type="dxa"/>
            <w:tcBorders>
              <w:top w:val="nil"/>
              <w:left w:val="nil"/>
              <w:bottom w:val="single" w:color="auto" w:sz="4" w:space="0"/>
              <w:right w:val="single" w:color="auto" w:sz="4" w:space="0"/>
            </w:tcBorders>
            <w:shd w:val="clear" w:color="auto" w:fill="auto"/>
            <w:vAlign w:val="center"/>
          </w:tcPr>
          <w:p w14:paraId="47EAB970">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1,673.44</w:t>
            </w:r>
          </w:p>
        </w:tc>
        <w:tc>
          <w:tcPr>
            <w:tcW w:w="3000" w:type="dxa"/>
            <w:tcBorders>
              <w:top w:val="nil"/>
              <w:left w:val="nil"/>
              <w:bottom w:val="single" w:color="auto" w:sz="4" w:space="0"/>
              <w:right w:val="single" w:color="auto" w:sz="8" w:space="0"/>
            </w:tcBorders>
            <w:shd w:val="clear" w:color="auto" w:fill="auto"/>
            <w:vAlign w:val="center"/>
          </w:tcPr>
          <w:p w14:paraId="09EE1A1C">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118.12</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67E5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14:paraId="7735A8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8DC4293">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74.68</w:t>
            </w:r>
          </w:p>
        </w:tc>
        <w:tc>
          <w:tcPr>
            <w:tcW w:w="3492" w:type="dxa"/>
            <w:tcBorders>
              <w:top w:val="nil"/>
              <w:left w:val="nil"/>
              <w:bottom w:val="single" w:color="auto" w:sz="4" w:space="0"/>
              <w:right w:val="single" w:color="auto" w:sz="4" w:space="0"/>
            </w:tcBorders>
            <w:shd w:val="clear" w:color="auto" w:fill="auto"/>
            <w:vAlign w:val="center"/>
          </w:tcPr>
          <w:p w14:paraId="71FF2CF2">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74.68</w:t>
            </w:r>
          </w:p>
        </w:tc>
        <w:tc>
          <w:tcPr>
            <w:tcW w:w="3000" w:type="dxa"/>
            <w:tcBorders>
              <w:top w:val="nil"/>
              <w:left w:val="nil"/>
              <w:bottom w:val="single" w:color="auto" w:sz="4" w:space="0"/>
              <w:right w:val="single" w:color="auto" w:sz="8" w:space="0"/>
            </w:tcBorders>
            <w:shd w:val="clear" w:color="auto" w:fill="auto"/>
            <w:vAlign w:val="center"/>
          </w:tcPr>
          <w:p w14:paraId="56DA6E3C">
            <w:pPr>
              <w:jc w:val="center"/>
              <w:rPr>
                <w:rFonts w:ascii="Times New Roman" w:hAnsi="Times New Roman" w:eastAsia="仿宋_GB2312" w:cs="Times New Roman"/>
                <w:kern w:val="0"/>
                <w:szCs w:val="21"/>
              </w:rPr>
            </w:pP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69A5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14:paraId="0758764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14:paraId="388995D6">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314.77</w:t>
            </w:r>
          </w:p>
        </w:tc>
        <w:tc>
          <w:tcPr>
            <w:tcW w:w="3492" w:type="dxa"/>
            <w:tcBorders>
              <w:top w:val="nil"/>
              <w:left w:val="nil"/>
              <w:bottom w:val="single" w:color="auto" w:sz="4" w:space="0"/>
              <w:right w:val="single" w:color="auto" w:sz="4" w:space="0"/>
            </w:tcBorders>
            <w:shd w:val="clear" w:color="auto" w:fill="auto"/>
            <w:vAlign w:val="center"/>
          </w:tcPr>
          <w:p w14:paraId="05918ED8">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314.77</w:t>
            </w:r>
          </w:p>
        </w:tc>
        <w:tc>
          <w:tcPr>
            <w:tcW w:w="3000" w:type="dxa"/>
            <w:tcBorders>
              <w:top w:val="nil"/>
              <w:left w:val="nil"/>
              <w:bottom w:val="single" w:color="auto" w:sz="4" w:space="0"/>
              <w:right w:val="single" w:color="auto" w:sz="8" w:space="0"/>
            </w:tcBorders>
            <w:shd w:val="clear" w:color="auto" w:fill="auto"/>
            <w:vAlign w:val="center"/>
          </w:tcPr>
          <w:p w14:paraId="450A7A5A">
            <w:pPr>
              <w:jc w:val="center"/>
              <w:rPr>
                <w:rFonts w:ascii="Times New Roman" w:hAnsi="Times New Roman" w:eastAsia="仿宋_GB2312" w:cs="Times New Roman"/>
                <w:kern w:val="0"/>
                <w:szCs w:val="21"/>
              </w:rPr>
            </w:pPr>
          </w:p>
        </w:tc>
      </w:tr>
      <w:tr w14:paraId="176693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AF63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auto"/>
            <w:vAlign w:val="center"/>
          </w:tcPr>
          <w:p w14:paraId="436C1D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14:paraId="1655E5C7">
            <w:pPr>
              <w:jc w:val="center"/>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14:paraId="406F4D82">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793A3D7">
            <w:pPr>
              <w:jc w:val="center"/>
              <w:rPr>
                <w:rFonts w:ascii="Times New Roman" w:hAnsi="Times New Roman" w:eastAsia="仿宋_GB2312" w:cs="Times New Roman"/>
                <w:kern w:val="0"/>
                <w:szCs w:val="21"/>
              </w:rPr>
            </w:pP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7FF1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267559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1CDA4A9A">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1,376.63</w:t>
            </w:r>
          </w:p>
        </w:tc>
        <w:tc>
          <w:tcPr>
            <w:tcW w:w="3492" w:type="dxa"/>
            <w:tcBorders>
              <w:top w:val="nil"/>
              <w:left w:val="nil"/>
              <w:bottom w:val="single" w:color="auto" w:sz="4" w:space="0"/>
              <w:right w:val="single" w:color="auto" w:sz="4" w:space="0"/>
            </w:tcBorders>
            <w:shd w:val="clear" w:color="auto" w:fill="auto"/>
            <w:vAlign w:val="center"/>
          </w:tcPr>
          <w:p w14:paraId="6A4567AA">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1,283.99</w:t>
            </w:r>
          </w:p>
        </w:tc>
        <w:tc>
          <w:tcPr>
            <w:tcW w:w="3000" w:type="dxa"/>
            <w:tcBorders>
              <w:top w:val="nil"/>
              <w:left w:val="nil"/>
              <w:bottom w:val="single" w:color="auto" w:sz="4" w:space="0"/>
              <w:right w:val="single" w:color="auto" w:sz="8" w:space="0"/>
            </w:tcBorders>
            <w:shd w:val="clear" w:color="auto" w:fill="auto"/>
            <w:vAlign w:val="center"/>
          </w:tcPr>
          <w:p w14:paraId="5DD9F217">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92.65</w:t>
            </w: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0A1D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14:paraId="0D565B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0A890E19">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25.48</w:t>
            </w:r>
          </w:p>
        </w:tc>
        <w:tc>
          <w:tcPr>
            <w:tcW w:w="3492" w:type="dxa"/>
            <w:tcBorders>
              <w:top w:val="nil"/>
              <w:left w:val="nil"/>
              <w:bottom w:val="single" w:color="auto" w:sz="4" w:space="0"/>
              <w:right w:val="single" w:color="auto" w:sz="4" w:space="0"/>
            </w:tcBorders>
            <w:shd w:val="clear" w:color="auto" w:fill="auto"/>
            <w:vAlign w:val="center"/>
          </w:tcPr>
          <w:p w14:paraId="2AE28AF6">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38DE6E2">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25.48</w:t>
            </w: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9117D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nil"/>
              <w:left w:val="nil"/>
              <w:bottom w:val="single" w:color="auto" w:sz="8" w:space="0"/>
              <w:right w:val="single" w:color="auto" w:sz="4" w:space="0"/>
            </w:tcBorders>
            <w:shd w:val="clear" w:color="auto" w:fill="auto"/>
            <w:vAlign w:val="center"/>
          </w:tcPr>
          <w:p w14:paraId="126727E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nil"/>
              <w:left w:val="nil"/>
              <w:bottom w:val="single" w:color="auto" w:sz="8" w:space="0"/>
              <w:right w:val="single" w:color="auto" w:sz="4" w:space="0"/>
            </w:tcBorders>
            <w:shd w:val="clear" w:color="auto" w:fill="auto"/>
            <w:vAlign w:val="center"/>
          </w:tcPr>
          <w:p w14:paraId="25ABF421">
            <w:pPr>
              <w:jc w:val="center"/>
              <w:rPr>
                <w:rFonts w:ascii="Times New Roman" w:hAnsi="Times New Roman" w:eastAsia="仿宋_GB2312" w:cs="Times New Roman"/>
                <w:kern w:val="0"/>
                <w:szCs w:val="21"/>
              </w:rPr>
            </w:pPr>
          </w:p>
        </w:tc>
        <w:tc>
          <w:tcPr>
            <w:tcW w:w="3492" w:type="dxa"/>
            <w:tcBorders>
              <w:top w:val="nil"/>
              <w:left w:val="nil"/>
              <w:bottom w:val="single" w:color="auto" w:sz="8" w:space="0"/>
              <w:right w:val="single" w:color="auto" w:sz="4" w:space="0"/>
            </w:tcBorders>
            <w:shd w:val="clear" w:color="auto" w:fill="auto"/>
            <w:vAlign w:val="center"/>
          </w:tcPr>
          <w:p w14:paraId="61B62F54">
            <w:pPr>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14:paraId="0D219110">
            <w:pPr>
              <w:jc w:val="center"/>
              <w:rPr>
                <w:rFonts w:ascii="Times New Roman" w:hAnsi="Times New Roman" w:eastAsia="仿宋_GB2312" w:cs="Times New Roman"/>
                <w:kern w:val="0"/>
                <w:szCs w:val="21"/>
              </w:rPr>
            </w:pP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eastAsia="zh-CN" w:bidi="ar"/>
        </w:rPr>
        <w:t>益阳市赫山区第二完全小学</w:t>
      </w:r>
      <w:r>
        <w:rPr>
          <w:rFonts w:ascii="Times New Roman" w:hAnsi="Times New Roman" w:eastAsia="仿宋_GB2312" w:cs="Times New Roman"/>
          <w:color w:val="000000"/>
          <w:kern w:val="0"/>
          <w:szCs w:val="21"/>
        </w:rPr>
        <w:t xml:space="preserve">                                                                                           公开06表</w:t>
      </w:r>
    </w:p>
    <w:tbl>
      <w:tblPr>
        <w:tblStyle w:val="8"/>
        <w:tblpPr w:leftFromText="180" w:rightFromText="180" w:vertAnchor="text" w:horzAnchor="page" w:tblpX="1214" w:tblpY="302"/>
        <w:tblOverlap w:val="never"/>
        <w:tblW w:w="14627" w:type="dxa"/>
        <w:tblInd w:w="0" w:type="dxa"/>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4BBDC0AD">
        <w:tblPrEx>
          <w:tblCellMar>
            <w:top w:w="0" w:type="dxa"/>
            <w:left w:w="108" w:type="dxa"/>
            <w:bottom w:w="0" w:type="dxa"/>
            <w:right w:w="108" w:type="dxa"/>
          </w:tblCellMar>
        </w:tblPrEx>
        <w:trPr>
          <w:trHeight w:val="494" w:hRule="atLeast"/>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48FED1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445E183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20B214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BB35A0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61CB0C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048B409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E7BCD7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61DEF0C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EBCDFE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6F17228">
        <w:tblPrEx>
          <w:tblCellMar>
            <w:top w:w="0" w:type="dxa"/>
            <w:left w:w="108" w:type="dxa"/>
            <w:bottom w:w="0" w:type="dxa"/>
            <w:right w:w="108" w:type="dxa"/>
          </w:tblCellMar>
        </w:tblPrEx>
        <w:trPr>
          <w:trHeight w:val="239"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9307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6C3DE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22A6135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1221.61</w:t>
            </w:r>
          </w:p>
        </w:tc>
        <w:tc>
          <w:tcPr>
            <w:tcW w:w="1116" w:type="dxa"/>
            <w:tcBorders>
              <w:top w:val="nil"/>
              <w:left w:val="nil"/>
              <w:bottom w:val="single" w:color="auto" w:sz="4" w:space="0"/>
              <w:right w:val="single" w:color="auto" w:sz="4" w:space="0"/>
            </w:tcBorders>
            <w:shd w:val="clear" w:color="auto" w:fill="auto"/>
            <w:noWrap/>
            <w:vAlign w:val="center"/>
          </w:tcPr>
          <w:p w14:paraId="736602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298C1C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A7DFF9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354.85</w:t>
            </w:r>
          </w:p>
        </w:tc>
        <w:tc>
          <w:tcPr>
            <w:tcW w:w="1217" w:type="dxa"/>
            <w:tcBorders>
              <w:top w:val="nil"/>
              <w:left w:val="nil"/>
              <w:bottom w:val="single" w:color="auto" w:sz="4" w:space="0"/>
              <w:right w:val="single" w:color="auto" w:sz="4" w:space="0"/>
            </w:tcBorders>
            <w:shd w:val="clear" w:color="auto" w:fill="auto"/>
            <w:noWrap/>
            <w:vAlign w:val="center"/>
          </w:tcPr>
          <w:p w14:paraId="35C0E7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543E9F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19AEA2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0890A1">
        <w:tblPrEx>
          <w:tblCellMar>
            <w:top w:w="0" w:type="dxa"/>
            <w:left w:w="108" w:type="dxa"/>
            <w:bottom w:w="0" w:type="dxa"/>
            <w:right w:w="108" w:type="dxa"/>
          </w:tblCellMar>
        </w:tblPrEx>
        <w:trPr>
          <w:trHeight w:val="230"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D9F2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1A5A6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16B6A4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678.52</w:t>
            </w: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3D4F3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4B51F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76DA1DC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29.13</w:t>
            </w:r>
          </w:p>
        </w:tc>
        <w:tc>
          <w:tcPr>
            <w:tcW w:w="1217" w:type="dxa"/>
            <w:tcBorders>
              <w:top w:val="nil"/>
              <w:left w:val="nil"/>
              <w:bottom w:val="single" w:color="auto" w:sz="4" w:space="0"/>
              <w:right w:val="single" w:color="auto" w:sz="4" w:space="0"/>
            </w:tcBorders>
            <w:shd w:val="clear" w:color="auto" w:fill="auto"/>
            <w:noWrap/>
            <w:vAlign w:val="center"/>
          </w:tcPr>
          <w:p w14:paraId="3B4BB9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6B302C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DD624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B45D29">
        <w:tblPrEx>
          <w:tblCellMar>
            <w:top w:w="0" w:type="dxa"/>
            <w:left w:w="108" w:type="dxa"/>
            <w:bottom w:w="0" w:type="dxa"/>
            <w:right w:w="108" w:type="dxa"/>
          </w:tblCellMar>
        </w:tblPrEx>
        <w:trPr>
          <w:trHeight w:val="251"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85A0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0AE94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523E7C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0.72</w:t>
            </w:r>
          </w:p>
        </w:tc>
        <w:tc>
          <w:tcPr>
            <w:tcW w:w="1116" w:type="dxa"/>
            <w:tcBorders>
              <w:top w:val="nil"/>
              <w:left w:val="nil"/>
              <w:bottom w:val="single" w:color="auto" w:sz="4" w:space="0"/>
              <w:right w:val="single" w:color="auto" w:sz="4" w:space="0"/>
            </w:tcBorders>
            <w:shd w:val="clear" w:color="auto" w:fill="auto"/>
            <w:noWrap/>
            <w:vAlign w:val="center"/>
          </w:tcPr>
          <w:p w14:paraId="2118B9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7C36D5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E9ADD6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15.37</w:t>
            </w:r>
          </w:p>
        </w:tc>
        <w:tc>
          <w:tcPr>
            <w:tcW w:w="1217" w:type="dxa"/>
            <w:tcBorders>
              <w:top w:val="nil"/>
              <w:left w:val="nil"/>
              <w:bottom w:val="single" w:color="auto" w:sz="4" w:space="0"/>
              <w:right w:val="single" w:color="auto" w:sz="4" w:space="0"/>
            </w:tcBorders>
            <w:shd w:val="clear" w:color="auto" w:fill="auto"/>
            <w:noWrap/>
            <w:vAlign w:val="center"/>
          </w:tcPr>
          <w:p w14:paraId="61724D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9D3D7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CF1FB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64A1D3">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3964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5E502B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53FB9D0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12.17</w:t>
            </w:r>
          </w:p>
        </w:tc>
        <w:tc>
          <w:tcPr>
            <w:tcW w:w="1116" w:type="dxa"/>
            <w:tcBorders>
              <w:top w:val="nil"/>
              <w:left w:val="nil"/>
              <w:bottom w:val="single" w:color="auto" w:sz="4" w:space="0"/>
              <w:right w:val="single" w:color="auto" w:sz="4" w:space="0"/>
            </w:tcBorders>
            <w:shd w:val="clear" w:color="auto" w:fill="auto"/>
            <w:noWrap/>
            <w:vAlign w:val="center"/>
          </w:tcPr>
          <w:p w14:paraId="718F70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81107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7C0891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6B26F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FCC0B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ED6540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3.41</w:t>
            </w:r>
          </w:p>
        </w:tc>
      </w:tr>
      <w:tr w14:paraId="1D8DEAEC">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C72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35AB0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693218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C478E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F4597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1CE5B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84480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E585E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CEFAB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DE178D">
        <w:tblPrEx>
          <w:tblCellMar>
            <w:top w:w="0" w:type="dxa"/>
            <w:left w:w="108" w:type="dxa"/>
            <w:bottom w:w="0" w:type="dxa"/>
            <w:right w:w="108" w:type="dxa"/>
          </w:tblCellMar>
        </w:tblPrEx>
        <w:trPr>
          <w:trHeight w:val="282"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8710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C4A9D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3AA325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217.65</w:t>
            </w:r>
          </w:p>
        </w:tc>
        <w:tc>
          <w:tcPr>
            <w:tcW w:w="1116" w:type="dxa"/>
            <w:tcBorders>
              <w:top w:val="nil"/>
              <w:left w:val="nil"/>
              <w:bottom w:val="single" w:color="auto" w:sz="4" w:space="0"/>
              <w:right w:val="single" w:color="auto" w:sz="4" w:space="0"/>
            </w:tcBorders>
            <w:shd w:val="clear" w:color="auto" w:fill="auto"/>
            <w:noWrap/>
            <w:vAlign w:val="center"/>
          </w:tcPr>
          <w:p w14:paraId="6A3004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D593F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6245D1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7.60</w:t>
            </w:r>
          </w:p>
        </w:tc>
        <w:tc>
          <w:tcPr>
            <w:tcW w:w="1217" w:type="dxa"/>
            <w:tcBorders>
              <w:top w:val="nil"/>
              <w:left w:val="nil"/>
              <w:bottom w:val="single" w:color="auto" w:sz="4" w:space="0"/>
              <w:right w:val="single" w:color="auto" w:sz="4" w:space="0"/>
            </w:tcBorders>
            <w:shd w:val="clear" w:color="auto" w:fill="auto"/>
            <w:noWrap/>
            <w:vAlign w:val="center"/>
          </w:tcPr>
          <w:p w14:paraId="123A07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095A9B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8289C7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3.01</w:t>
            </w:r>
          </w:p>
        </w:tc>
      </w:tr>
      <w:tr w14:paraId="4BD472FA">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D4E9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75B251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3B3311B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1</w:t>
            </w:r>
            <w:r>
              <w:rPr>
                <w:rFonts w:hint="eastAsia" w:ascii="Times New Roman" w:hAnsi="Times New Roman" w:eastAsia="仿宋_GB2312" w:cs="Times New Roman"/>
                <w:color w:val="000000"/>
                <w:kern w:val="0"/>
                <w:szCs w:val="20"/>
                <w:lang w:val="en-US" w:eastAsia="zh-CN"/>
              </w:rPr>
              <w:t>52.83</w:t>
            </w:r>
          </w:p>
        </w:tc>
        <w:tc>
          <w:tcPr>
            <w:tcW w:w="1116" w:type="dxa"/>
            <w:tcBorders>
              <w:top w:val="nil"/>
              <w:left w:val="nil"/>
              <w:bottom w:val="single" w:color="auto" w:sz="4" w:space="0"/>
              <w:right w:val="single" w:color="auto" w:sz="4" w:space="0"/>
            </w:tcBorders>
            <w:shd w:val="clear" w:color="auto" w:fill="auto"/>
            <w:noWrap/>
            <w:vAlign w:val="center"/>
          </w:tcPr>
          <w:p w14:paraId="0812AA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1D0A64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57B38FC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16.00</w:t>
            </w:r>
          </w:p>
        </w:tc>
        <w:tc>
          <w:tcPr>
            <w:tcW w:w="1217" w:type="dxa"/>
            <w:tcBorders>
              <w:top w:val="nil"/>
              <w:left w:val="nil"/>
              <w:bottom w:val="single" w:color="auto" w:sz="4" w:space="0"/>
              <w:right w:val="single" w:color="auto" w:sz="4" w:space="0"/>
            </w:tcBorders>
            <w:shd w:val="clear" w:color="auto" w:fill="auto"/>
            <w:noWrap/>
            <w:vAlign w:val="center"/>
          </w:tcPr>
          <w:p w14:paraId="72F5D7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014D64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74C7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BDDF79">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51C1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BC3C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59ED41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6FE8C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2EC7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D2332A2">
            <w:pPr>
              <w:widowControl/>
              <w:ind w:firstLine="210" w:firstLineChars="100"/>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w:t>
            </w:r>
          </w:p>
        </w:tc>
        <w:tc>
          <w:tcPr>
            <w:tcW w:w="1217" w:type="dxa"/>
            <w:tcBorders>
              <w:top w:val="nil"/>
              <w:left w:val="nil"/>
              <w:bottom w:val="single" w:color="auto" w:sz="4" w:space="0"/>
              <w:right w:val="single" w:color="auto" w:sz="4" w:space="0"/>
            </w:tcBorders>
            <w:shd w:val="clear" w:color="auto" w:fill="auto"/>
            <w:noWrap/>
            <w:vAlign w:val="center"/>
          </w:tcPr>
          <w:p w14:paraId="78C607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C4D34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3309A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CA5FCC">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413D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B8CE2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5EB167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62.66</w:t>
            </w:r>
          </w:p>
        </w:tc>
        <w:tc>
          <w:tcPr>
            <w:tcW w:w="1116" w:type="dxa"/>
            <w:tcBorders>
              <w:top w:val="nil"/>
              <w:left w:val="nil"/>
              <w:bottom w:val="single" w:color="auto" w:sz="4" w:space="0"/>
              <w:right w:val="single" w:color="auto" w:sz="4" w:space="0"/>
            </w:tcBorders>
            <w:shd w:val="clear" w:color="auto" w:fill="auto"/>
            <w:noWrap/>
            <w:vAlign w:val="center"/>
          </w:tcPr>
          <w:p w14:paraId="25EC2C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E9C13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C32B9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603BA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9B3FB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CF931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20AB08">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E88A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D43DC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314BA87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3A39B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0060A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282146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19.80</w:t>
            </w:r>
          </w:p>
        </w:tc>
        <w:tc>
          <w:tcPr>
            <w:tcW w:w="1217" w:type="dxa"/>
            <w:tcBorders>
              <w:top w:val="nil"/>
              <w:left w:val="nil"/>
              <w:bottom w:val="single" w:color="auto" w:sz="4" w:space="0"/>
              <w:right w:val="single" w:color="auto" w:sz="4" w:space="0"/>
            </w:tcBorders>
            <w:shd w:val="clear" w:color="auto" w:fill="auto"/>
            <w:noWrap/>
            <w:vAlign w:val="center"/>
          </w:tcPr>
          <w:p w14:paraId="4FE46F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3865A8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0EB947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0.40</w:t>
            </w:r>
          </w:p>
        </w:tc>
      </w:tr>
      <w:tr w14:paraId="7052E177">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B7A1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0196B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D348C5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E41AB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5CD15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68E40EF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4.50</w:t>
            </w:r>
          </w:p>
        </w:tc>
        <w:tc>
          <w:tcPr>
            <w:tcW w:w="1217" w:type="dxa"/>
            <w:tcBorders>
              <w:top w:val="nil"/>
              <w:left w:val="nil"/>
              <w:bottom w:val="single" w:color="auto" w:sz="4" w:space="0"/>
              <w:right w:val="single" w:color="auto" w:sz="4" w:space="0"/>
            </w:tcBorders>
            <w:shd w:val="clear" w:color="auto" w:fill="auto"/>
            <w:noWrap/>
            <w:vAlign w:val="center"/>
          </w:tcPr>
          <w:p w14:paraId="1450E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487E7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9C2B3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A702B6">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A470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6C7C6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BDD1A0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97.07</w:t>
            </w:r>
          </w:p>
        </w:tc>
        <w:tc>
          <w:tcPr>
            <w:tcW w:w="1116" w:type="dxa"/>
            <w:tcBorders>
              <w:top w:val="nil"/>
              <w:left w:val="nil"/>
              <w:bottom w:val="single" w:color="auto" w:sz="4" w:space="0"/>
              <w:right w:val="single" w:color="auto" w:sz="4" w:space="0"/>
            </w:tcBorders>
            <w:shd w:val="clear" w:color="auto" w:fill="auto"/>
            <w:noWrap/>
            <w:vAlign w:val="center"/>
          </w:tcPr>
          <w:p w14:paraId="4DE679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135CF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ECCC3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A53F2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79947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DDF99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530330">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4650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330C75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337A568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F8482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95BE8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489EBD4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12.00</w:t>
            </w:r>
          </w:p>
        </w:tc>
        <w:tc>
          <w:tcPr>
            <w:tcW w:w="1217" w:type="dxa"/>
            <w:tcBorders>
              <w:top w:val="nil"/>
              <w:left w:val="nil"/>
              <w:bottom w:val="single" w:color="auto" w:sz="4" w:space="0"/>
              <w:right w:val="single" w:color="auto" w:sz="4" w:space="0"/>
            </w:tcBorders>
            <w:shd w:val="clear" w:color="auto" w:fill="auto"/>
            <w:noWrap/>
            <w:vAlign w:val="center"/>
          </w:tcPr>
          <w:p w14:paraId="42BA00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B7509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EDAC2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DA2587">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9EDE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5DBF48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3C5F89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1A32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90056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1D176F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44.00</w:t>
            </w:r>
          </w:p>
        </w:tc>
        <w:tc>
          <w:tcPr>
            <w:tcW w:w="1217" w:type="dxa"/>
            <w:tcBorders>
              <w:top w:val="nil"/>
              <w:left w:val="nil"/>
              <w:bottom w:val="single" w:color="auto" w:sz="4" w:space="0"/>
              <w:right w:val="single" w:color="auto" w:sz="4" w:space="0"/>
            </w:tcBorders>
            <w:shd w:val="clear" w:color="auto" w:fill="auto"/>
            <w:noWrap/>
            <w:vAlign w:val="center"/>
          </w:tcPr>
          <w:p w14:paraId="4DBDC1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A876D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3CFEC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60823A">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192A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3D1D0B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8841AE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93.56</w:t>
            </w:r>
          </w:p>
        </w:tc>
        <w:tc>
          <w:tcPr>
            <w:tcW w:w="1116" w:type="dxa"/>
            <w:tcBorders>
              <w:top w:val="nil"/>
              <w:left w:val="nil"/>
              <w:bottom w:val="single" w:color="auto" w:sz="4" w:space="0"/>
              <w:right w:val="single" w:color="auto" w:sz="4" w:space="0"/>
            </w:tcBorders>
            <w:shd w:val="clear" w:color="auto" w:fill="auto"/>
            <w:noWrap/>
            <w:vAlign w:val="center"/>
          </w:tcPr>
          <w:p w14:paraId="26F3D0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C1F87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0684E63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13.60</w:t>
            </w:r>
          </w:p>
        </w:tc>
        <w:tc>
          <w:tcPr>
            <w:tcW w:w="1217" w:type="dxa"/>
            <w:tcBorders>
              <w:top w:val="nil"/>
              <w:left w:val="nil"/>
              <w:bottom w:val="single" w:color="auto" w:sz="4" w:space="0"/>
              <w:right w:val="single" w:color="auto" w:sz="4" w:space="0"/>
            </w:tcBorders>
            <w:shd w:val="clear" w:color="auto" w:fill="auto"/>
            <w:noWrap/>
            <w:vAlign w:val="center"/>
          </w:tcPr>
          <w:p w14:paraId="427B6F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A8726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57121A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7F129E">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1247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2B54C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3E5D5F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4B179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08EDDC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0FD4067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12.50</w:t>
            </w:r>
          </w:p>
        </w:tc>
        <w:tc>
          <w:tcPr>
            <w:tcW w:w="1217" w:type="dxa"/>
            <w:tcBorders>
              <w:top w:val="nil"/>
              <w:left w:val="nil"/>
              <w:bottom w:val="single" w:color="auto" w:sz="4" w:space="0"/>
              <w:right w:val="single" w:color="auto" w:sz="4" w:space="0"/>
            </w:tcBorders>
            <w:shd w:val="clear" w:color="auto" w:fill="auto"/>
            <w:noWrap/>
            <w:vAlign w:val="center"/>
          </w:tcPr>
          <w:p w14:paraId="396F52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1072CB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CD686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B2A3492">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013C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5057C2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1DF6C21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E6917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03995E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0E16D8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FBAC6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B8C12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C4CA4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D98862">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A0D7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F036E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0E87A4E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89B66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71D628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570D22F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31.86</w:t>
            </w:r>
          </w:p>
        </w:tc>
        <w:tc>
          <w:tcPr>
            <w:tcW w:w="1217" w:type="dxa"/>
            <w:tcBorders>
              <w:top w:val="nil"/>
              <w:left w:val="nil"/>
              <w:bottom w:val="single" w:color="auto" w:sz="4" w:space="0"/>
              <w:right w:val="single" w:color="auto" w:sz="4" w:space="0"/>
            </w:tcBorders>
            <w:shd w:val="clear" w:color="auto" w:fill="auto"/>
            <w:noWrap/>
            <w:vAlign w:val="center"/>
          </w:tcPr>
          <w:p w14:paraId="35D791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03CE51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AF631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72F88A">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40F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D8171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43519C4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9.57</w:t>
            </w:r>
          </w:p>
        </w:tc>
        <w:tc>
          <w:tcPr>
            <w:tcW w:w="1116" w:type="dxa"/>
            <w:tcBorders>
              <w:top w:val="nil"/>
              <w:left w:val="nil"/>
              <w:bottom w:val="single" w:color="auto" w:sz="4" w:space="0"/>
              <w:right w:val="single" w:color="auto" w:sz="4" w:space="0"/>
            </w:tcBorders>
            <w:shd w:val="clear" w:color="auto" w:fill="auto"/>
            <w:noWrap/>
            <w:vAlign w:val="center"/>
          </w:tcPr>
          <w:p w14:paraId="2900F9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C6B34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7CAC1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73684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243B08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D3CDC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90354C">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249F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0EFFD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DC0E78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83.99</w:t>
            </w:r>
          </w:p>
        </w:tc>
        <w:tc>
          <w:tcPr>
            <w:tcW w:w="1116" w:type="dxa"/>
            <w:tcBorders>
              <w:top w:val="nil"/>
              <w:left w:val="nil"/>
              <w:bottom w:val="single" w:color="auto" w:sz="4" w:space="0"/>
              <w:right w:val="single" w:color="auto" w:sz="4" w:space="0"/>
            </w:tcBorders>
            <w:shd w:val="clear" w:color="auto" w:fill="auto"/>
            <w:noWrap/>
            <w:vAlign w:val="center"/>
          </w:tcPr>
          <w:p w14:paraId="7FD6AE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46526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6BE75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EC493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FEC2F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4E4A4A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C23A05">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E64B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3DA595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03EFD6A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5C8BE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2A710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668F27F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1.60</w:t>
            </w:r>
          </w:p>
        </w:tc>
        <w:tc>
          <w:tcPr>
            <w:tcW w:w="1217" w:type="dxa"/>
            <w:tcBorders>
              <w:top w:val="nil"/>
              <w:left w:val="nil"/>
              <w:bottom w:val="single" w:color="auto" w:sz="4" w:space="0"/>
              <w:right w:val="single" w:color="auto" w:sz="4" w:space="0"/>
            </w:tcBorders>
            <w:shd w:val="clear" w:color="auto" w:fill="auto"/>
            <w:noWrap/>
            <w:vAlign w:val="center"/>
          </w:tcPr>
          <w:p w14:paraId="217B6A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32EA1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D4B12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C81077">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8588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C6664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79EBED8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C9A4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0EDE6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F296B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597EF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00117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77AF0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7C5630">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210D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1C6F7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008234A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97252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5CA7A9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4F324E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35.68</w:t>
            </w:r>
          </w:p>
        </w:tc>
        <w:tc>
          <w:tcPr>
            <w:tcW w:w="1217" w:type="dxa"/>
            <w:tcBorders>
              <w:top w:val="nil"/>
              <w:left w:val="nil"/>
              <w:bottom w:val="single" w:color="auto" w:sz="4" w:space="0"/>
              <w:right w:val="single" w:color="auto" w:sz="4" w:space="0"/>
            </w:tcBorders>
            <w:shd w:val="clear" w:color="auto" w:fill="auto"/>
            <w:noWrap/>
            <w:vAlign w:val="center"/>
          </w:tcPr>
          <w:p w14:paraId="7BD99D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04197F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7776E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1CE656">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16E3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30618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EC8846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F8168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0CEC6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B321C2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9D81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70CA3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D95E3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660ADB1">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DE25EF5">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AFA0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327E2F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340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2FDB2EE">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1F72BB2">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4339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7E4F03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7E6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78119C8">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F0677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2794A2">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CDE7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818EE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72E4F3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F8037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713D4C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9A748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B0F35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0EF98C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2A05D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765774">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BB77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25663C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33C58E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F924E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06514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613E29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4.05</w:t>
            </w:r>
          </w:p>
        </w:tc>
        <w:tc>
          <w:tcPr>
            <w:tcW w:w="1217" w:type="dxa"/>
            <w:tcBorders>
              <w:top w:val="nil"/>
              <w:left w:val="nil"/>
              <w:bottom w:val="single" w:color="auto" w:sz="4" w:space="0"/>
              <w:right w:val="single" w:color="auto" w:sz="4" w:space="0"/>
            </w:tcBorders>
            <w:shd w:val="clear" w:color="auto" w:fill="auto"/>
            <w:noWrap/>
            <w:vAlign w:val="center"/>
          </w:tcPr>
          <w:p w14:paraId="5B6000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8FE6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7BBD2B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9F69A4">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9411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763292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6C91CA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3379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C42B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BCC9A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90133D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9D6E43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960EF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050BC7">
        <w:tblPrEx>
          <w:tblCellMar>
            <w:top w:w="0" w:type="dxa"/>
            <w:left w:w="108" w:type="dxa"/>
            <w:bottom w:w="0" w:type="dxa"/>
            <w:right w:w="108" w:type="dxa"/>
          </w:tblCellMar>
        </w:tblPrEx>
        <w:trPr>
          <w:trHeight w:val="263"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16ED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972AB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32F7F2D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9714A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98E1B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D7F1E8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105.56</w:t>
            </w:r>
          </w:p>
        </w:tc>
        <w:tc>
          <w:tcPr>
            <w:tcW w:w="1217" w:type="dxa"/>
            <w:tcBorders>
              <w:top w:val="nil"/>
              <w:left w:val="nil"/>
              <w:bottom w:val="single" w:color="auto" w:sz="4" w:space="0"/>
              <w:right w:val="single" w:color="auto" w:sz="4" w:space="0"/>
            </w:tcBorders>
            <w:shd w:val="clear" w:color="auto" w:fill="auto"/>
            <w:noWrap/>
            <w:vAlign w:val="center"/>
          </w:tcPr>
          <w:p w14:paraId="6BC1040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66F121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9A8C5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88A72F">
        <w:tblPrEx>
          <w:tblCellMar>
            <w:top w:w="0" w:type="dxa"/>
            <w:left w:w="108" w:type="dxa"/>
            <w:bottom w:w="0" w:type="dxa"/>
            <w:right w:w="108" w:type="dxa"/>
          </w:tblCellMar>
        </w:tblPrEx>
        <w:trPr>
          <w:trHeight w:val="257" w:hRule="exact"/>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C21C26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42DAF6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1315.18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5B4B1CE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2363450B">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358.26</w:t>
            </w:r>
          </w:p>
        </w:tc>
      </w:tr>
    </w:tbl>
    <w:p w14:paraId="173FA633">
      <w:pPr>
        <w:keepNext w:val="0"/>
        <w:keepLines w:val="0"/>
        <w:pageBreakBefore w:val="0"/>
        <w:widowControl/>
        <w:kinsoku/>
        <w:wordWrap/>
        <w:overflowPunct/>
        <w:topLinePunct w:val="0"/>
        <w:autoSpaceDE/>
        <w:autoSpaceDN/>
        <w:bidi w:val="0"/>
        <w:adjustRightInd/>
        <w:snapToGrid/>
        <w:spacing w:line="240" w:lineRule="exact"/>
        <w:jc w:val="right"/>
        <w:textAlignment w:val="auto"/>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p w14:paraId="52698A89">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bidi="ar"/>
        </w:rPr>
        <w:t>益阳市赫山区第二完全小学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79A6EAF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益阳市赫山区第二完全小学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708CFEB">
      <w:pPr>
        <w:widowControl/>
        <w:jc w:val="center"/>
        <w:rPr>
          <w:rFonts w:ascii="Times New Roman" w:hAnsi="Times New Roman" w:eastAsia="方正小标宋_GBK" w:cs="Times New Roman"/>
          <w:color w:val="000000"/>
          <w:kern w:val="0"/>
          <w:sz w:val="36"/>
          <w:szCs w:val="36"/>
        </w:rPr>
      </w:pPr>
    </w:p>
    <w:p w14:paraId="60ECDC38">
      <w:pPr>
        <w:pStyle w:val="2"/>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益阳市赫山区第二完全小学</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楷体_GB2312" w:cs="Times New Roman"/>
          <w:b/>
          <w:bCs/>
          <w:kern w:val="0"/>
          <w:sz w:val="24"/>
          <w:szCs w:val="24"/>
          <w:lang w:bidi="ar"/>
        </w:rPr>
        <w:t>说明：我单位没有“三公”经费支出，故本表无数据。</w:t>
      </w: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入总计2138.30万元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2138.30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39.89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学校教师退休，新进教师增加，人员工资减少</w:t>
      </w:r>
      <w:r>
        <w:rPr>
          <w:rFonts w:hint="eastAsia" w:ascii="Times New Roman" w:hAnsi="Times New Roman" w:eastAsia="仿宋_GB2312" w:cs="Times New Roman"/>
          <w:sz w:val="32"/>
          <w:szCs w:val="32"/>
          <w:lang w:eastAsia="zh-CN"/>
        </w:rPr>
        <w:t>。</w:t>
      </w:r>
    </w:p>
    <w:p w14:paraId="7FF92CD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2138.3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1791.56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83.78</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346.74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16.22</w:t>
      </w:r>
      <w:r>
        <w:rPr>
          <w:rFonts w:ascii="Times New Roman" w:hAnsi="Times New Roman" w:eastAsia="仿宋_GB2312" w:cs="Times New Roman"/>
          <w:sz w:val="32"/>
          <w:szCs w:val="32"/>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2138.30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2020.18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94.48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118.12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5.52</w:t>
      </w:r>
      <w:r>
        <w:rPr>
          <w:rFonts w:ascii="Times New Roman" w:hAnsi="Times New Roman" w:eastAsia="仿宋_GB2312" w:cs="Times New Roman"/>
          <w:sz w:val="32"/>
          <w:szCs w:val="32"/>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F47040D">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入总计1791.56万元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1791.56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56.18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学校教师退休，新进教师增加，人员工资减少</w:t>
      </w:r>
      <w:r>
        <w:rPr>
          <w:rFonts w:hint="eastAsia" w:ascii="Times New Roman" w:hAnsi="Times New Roman" w:eastAsia="仿宋_GB2312" w:cs="Times New Roman"/>
          <w:sz w:val="32"/>
          <w:szCs w:val="32"/>
          <w:lang w:eastAsia="zh-CN"/>
        </w:rPr>
        <w:t>。</w:t>
      </w: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9EF5E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1791.56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83.78</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56.18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学校教师退休，新进教师增加，人员工资减少</w:t>
      </w:r>
      <w:r>
        <w:rPr>
          <w:rFonts w:hint="eastAsia" w:ascii="Times New Roman" w:hAnsi="Times New Roman" w:eastAsia="仿宋_GB2312" w:cs="Times New Roman"/>
          <w:sz w:val="32"/>
          <w:szCs w:val="32"/>
          <w:lang w:eastAsia="zh-CN"/>
        </w:rPr>
        <w:t>。</w:t>
      </w:r>
    </w:p>
    <w:p w14:paraId="1EC909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744917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1791.56</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1791.56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14:paraId="6C8914F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7A87C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1052.98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1791.56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170.14</w:t>
      </w:r>
      <w:r>
        <w:rPr>
          <w:rFonts w:ascii="Times New Roman" w:hAnsi="Times New Roman" w:eastAsia="仿宋_GB2312" w:cs="Times New Roman"/>
          <w:sz w:val="32"/>
          <w:szCs w:val="32"/>
        </w:rPr>
        <w:t>%，其中：</w:t>
      </w:r>
    </w:p>
    <w:p w14:paraId="3770EAB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14:paraId="4D56AA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74.68</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503894F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14:paraId="06EBF3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25.98</w:t>
      </w:r>
      <w:r>
        <w:rPr>
          <w:rFonts w:hint="eastAsia"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314.77</w:t>
      </w:r>
      <w:r>
        <w:rPr>
          <w:rFonts w:hint="eastAsia" w:ascii="Times New Roman" w:hAnsi="Times New Roman" w:eastAsia="仿宋_GB2312" w:cs="Times New Roman"/>
          <w:sz w:val="32"/>
          <w:szCs w:val="32"/>
        </w:rPr>
        <w:t>万元。决算数大于预算数的主要原因是预算时</w:t>
      </w:r>
      <w:r>
        <w:rPr>
          <w:rFonts w:hint="eastAsia" w:ascii="Times New Roman" w:hAnsi="Times New Roman" w:eastAsia="仿宋_GB2312" w:cs="Times New Roman"/>
          <w:sz w:val="32"/>
          <w:szCs w:val="32"/>
          <w:lang w:eastAsia="zh-CN"/>
        </w:rPr>
        <w:t>大</w:t>
      </w:r>
      <w:r>
        <w:rPr>
          <w:rFonts w:hint="eastAsia" w:ascii="Times New Roman" w:hAnsi="Times New Roman" w:eastAsia="仿宋_GB2312" w:cs="Times New Roman"/>
          <w:sz w:val="32"/>
          <w:szCs w:val="32"/>
        </w:rPr>
        <w:t>部</w:t>
      </w:r>
      <w:r>
        <w:rPr>
          <w:rFonts w:hint="eastAsia" w:ascii="Times New Roman" w:hAnsi="Times New Roman" w:eastAsia="仿宋_GB2312" w:cs="Times New Roman"/>
          <w:sz w:val="32"/>
          <w:szCs w:val="32"/>
          <w:lang w:eastAsia="zh-CN"/>
        </w:rPr>
        <w:t>分</w:t>
      </w:r>
      <w:r>
        <w:rPr>
          <w:rFonts w:hint="eastAsia" w:ascii="Times New Roman" w:hAnsi="Times New Roman" w:eastAsia="仿宋_GB2312" w:cs="Times New Roman"/>
          <w:sz w:val="32"/>
          <w:szCs w:val="32"/>
        </w:rPr>
        <w:t>纳入教育支出（类）普通教育（款）其他普通教育支出（项），决算时进行了分类。</w:t>
      </w:r>
    </w:p>
    <w:p w14:paraId="188DDC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.教育支出（类）普通教育（款）其他普通教育支出（项）</w:t>
      </w:r>
    </w:p>
    <w:p w14:paraId="7D080BA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964.80</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1376.63</w:t>
      </w:r>
      <w:r>
        <w:rPr>
          <w:rFonts w:hint="eastAsia" w:ascii="Times New Roman" w:hAnsi="Times New Roman" w:eastAsia="仿宋_GB2312" w:cs="Times New Roman"/>
          <w:sz w:val="32"/>
          <w:szCs w:val="32"/>
        </w:rPr>
        <w:t>万元。决算数大于预算数主要是因为教职工资增长，年中追加了人员经费。</w:t>
      </w:r>
    </w:p>
    <w:p w14:paraId="13BA3BE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.教育支出（类）其他教育支出（款）其他教育费附加安排的支出（项）</w:t>
      </w:r>
    </w:p>
    <w:p w14:paraId="079CF12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25.48</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0D94CB6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其他普教育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1376.63</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76.84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1673.44</w:t>
      </w:r>
      <w:r>
        <w:rPr>
          <w:rFonts w:ascii="Times New Roman" w:hAnsi="Times New Roman" w:eastAsia="仿宋_GB2312" w:cs="Times New Roman"/>
          <w:sz w:val="32"/>
          <w:szCs w:val="32"/>
        </w:rPr>
        <w:t>万元，其中：</w:t>
      </w:r>
    </w:p>
    <w:p w14:paraId="3AB7E21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1315.18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78.59</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14:paraId="3ECBC4F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358.26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21.41</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14:paraId="55472F1B">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27F297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25C89F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618F98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2B8C238">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14:paraId="3256717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58E58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39E4674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17DAA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DD6C1D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AC6AFC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开学、安全工作、财务工作等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245</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345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1CD937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4C9B7E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118.12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118.12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6FF6D9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2178.45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2138.30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98.16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2146CC0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14:paraId="5A2A050C">
      <w:pPr>
        <w:pStyle w:val="12"/>
        <w:jc w:val="center"/>
        <w:rPr>
          <w:rFonts w:ascii="Times New Roman" w:hAnsi="Times New Roman" w:cs="Times New Roman"/>
          <w:sz w:val="72"/>
          <w:szCs w:val="72"/>
        </w:rPr>
      </w:pPr>
    </w:p>
    <w:p w14:paraId="200CDF64">
      <w:pPr>
        <w:pStyle w:val="12"/>
        <w:jc w:val="center"/>
        <w:rPr>
          <w:rFonts w:ascii="Times New Roman" w:hAnsi="Times New Roman" w:cs="Times New Roman"/>
          <w:sz w:val="72"/>
          <w:szCs w:val="72"/>
        </w:rPr>
      </w:pPr>
    </w:p>
    <w:p w14:paraId="55573CE6">
      <w:pPr>
        <w:pStyle w:val="12"/>
        <w:jc w:val="center"/>
        <w:rPr>
          <w:rFonts w:ascii="Times New Roman" w:hAnsi="Times New Roman" w:cs="Times New Roman"/>
          <w:sz w:val="72"/>
          <w:szCs w:val="72"/>
        </w:rPr>
      </w:pPr>
    </w:p>
    <w:p w14:paraId="27AD0B75">
      <w:pPr>
        <w:pStyle w:val="12"/>
        <w:jc w:val="center"/>
        <w:rPr>
          <w:rFonts w:ascii="Times New Roman" w:hAnsi="Times New Roman" w:cs="Times New Roman"/>
          <w:sz w:val="72"/>
          <w:szCs w:val="72"/>
        </w:rPr>
      </w:pPr>
    </w:p>
    <w:p w14:paraId="24226225">
      <w:pPr>
        <w:pStyle w:val="12"/>
        <w:jc w:val="center"/>
        <w:rPr>
          <w:rFonts w:ascii="Times New Roman" w:hAnsi="Times New Roman" w:cs="Times New Roman"/>
          <w:sz w:val="72"/>
          <w:szCs w:val="72"/>
        </w:rPr>
      </w:pPr>
    </w:p>
    <w:p w14:paraId="13CF040F">
      <w:pPr>
        <w:pStyle w:val="12"/>
        <w:jc w:val="center"/>
        <w:rPr>
          <w:rFonts w:ascii="Times New Roman" w:hAnsi="Times New Roman" w:cs="Times New Roman"/>
          <w:sz w:val="72"/>
          <w:szCs w:val="72"/>
        </w:rPr>
      </w:pPr>
    </w:p>
    <w:p w14:paraId="3B000765">
      <w:pPr>
        <w:pStyle w:val="12"/>
        <w:jc w:val="center"/>
        <w:rPr>
          <w:rFonts w:ascii="Times New Roman" w:hAnsi="Times New Roman" w:cs="Times New Roman"/>
          <w:sz w:val="72"/>
          <w:szCs w:val="72"/>
        </w:rPr>
      </w:pPr>
    </w:p>
    <w:p w14:paraId="1E8FD97E">
      <w:pPr>
        <w:pStyle w:val="12"/>
        <w:jc w:val="center"/>
        <w:rPr>
          <w:rFonts w:ascii="Times New Roman" w:hAnsi="Times New Roman" w:cs="Times New Roman"/>
          <w:sz w:val="72"/>
          <w:szCs w:val="72"/>
        </w:rPr>
      </w:pPr>
    </w:p>
    <w:p w14:paraId="5EE63DF2">
      <w:pPr>
        <w:pStyle w:val="12"/>
        <w:jc w:val="center"/>
        <w:rPr>
          <w:rFonts w:ascii="Times New Roman" w:hAnsi="Times New Roman" w:cs="Times New Roman"/>
          <w:sz w:val="72"/>
          <w:szCs w:val="72"/>
        </w:rPr>
      </w:pPr>
    </w:p>
    <w:p w14:paraId="30F902EA">
      <w:pPr>
        <w:pStyle w:val="12"/>
        <w:jc w:val="center"/>
        <w:rPr>
          <w:rFonts w:ascii="Times New Roman" w:hAnsi="Times New Roman" w:cs="Times New Roman"/>
          <w:sz w:val="72"/>
          <w:szCs w:val="72"/>
        </w:rPr>
      </w:pPr>
    </w:p>
    <w:p w14:paraId="356DF48E">
      <w:pPr>
        <w:pStyle w:val="12"/>
        <w:jc w:val="both"/>
        <w:rPr>
          <w:rFonts w:ascii="Times New Roman" w:hAnsi="Times New Roman" w:cs="Times New Roman"/>
          <w:sz w:val="72"/>
          <w:szCs w:val="72"/>
        </w:rPr>
      </w:pPr>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4520F013">
      <w:pPr>
        <w:pStyle w:val="2"/>
        <w:rPr>
          <w:rFonts w:ascii="Times New Roman" w:hAnsi="Times New Roman" w:cs="Times New Roman"/>
          <w:color w:val="000000"/>
          <w:kern w:val="0"/>
          <w:sz w:val="32"/>
          <w:szCs w:val="32"/>
        </w:rPr>
      </w:pPr>
    </w:p>
    <w:p w14:paraId="0DA47C12">
      <w:pPr>
        <w:pStyle w:val="3"/>
        <w:rPr>
          <w:rFonts w:ascii="Times New Roman" w:hAnsi="Times New Roman" w:cs="Times New Roman"/>
          <w:color w:val="000000"/>
          <w:kern w:val="0"/>
          <w:sz w:val="32"/>
          <w:szCs w:val="32"/>
        </w:rPr>
      </w:pPr>
    </w:p>
    <w:p w14:paraId="52C026F1">
      <w:pPr>
        <w:rPr>
          <w:rFonts w:ascii="Times New Roman" w:hAnsi="Times New Roman" w:cs="Times New Roman"/>
          <w:color w:val="000000"/>
          <w:kern w:val="0"/>
          <w:sz w:val="32"/>
          <w:szCs w:val="32"/>
        </w:rPr>
      </w:pPr>
    </w:p>
    <w:p w14:paraId="1C561B10">
      <w:pPr>
        <w:pStyle w:val="2"/>
        <w:rPr>
          <w:rFonts w:ascii="Times New Roman" w:hAnsi="Times New Roman" w:cs="Times New Roman"/>
          <w:color w:val="000000"/>
          <w:kern w:val="0"/>
          <w:sz w:val="32"/>
          <w:szCs w:val="32"/>
        </w:rPr>
      </w:pPr>
    </w:p>
    <w:p w14:paraId="03737D99">
      <w:pPr>
        <w:pStyle w:val="3"/>
        <w:rPr>
          <w:rFonts w:ascii="Times New Roman" w:hAnsi="Times New Roman" w:cs="Times New Roman"/>
          <w:color w:val="000000"/>
          <w:kern w:val="0"/>
          <w:sz w:val="32"/>
          <w:szCs w:val="32"/>
        </w:rPr>
      </w:pPr>
    </w:p>
    <w:p w14:paraId="1C1EA848">
      <w:pPr>
        <w:rPr>
          <w:rFonts w:ascii="Times New Roman" w:hAnsi="Times New Roman" w:cs="Times New Roman"/>
          <w:color w:val="000000"/>
          <w:kern w:val="0"/>
          <w:sz w:val="32"/>
          <w:szCs w:val="32"/>
        </w:rPr>
      </w:pPr>
    </w:p>
    <w:p w14:paraId="60352626">
      <w:pPr>
        <w:pStyle w:val="2"/>
        <w:rPr>
          <w:rFonts w:ascii="Times New Roman" w:hAnsi="Times New Roman" w:cs="Times New Roman"/>
          <w:color w:val="000000"/>
          <w:kern w:val="0"/>
          <w:sz w:val="32"/>
          <w:szCs w:val="32"/>
        </w:rPr>
      </w:pPr>
    </w:p>
    <w:p w14:paraId="20495A99">
      <w:pPr>
        <w:pStyle w:val="3"/>
        <w:rPr>
          <w:rFonts w:ascii="Times New Roman" w:hAnsi="Times New Roman" w:cs="Times New Roman"/>
          <w:color w:val="000000"/>
          <w:kern w:val="0"/>
          <w:sz w:val="32"/>
          <w:szCs w:val="32"/>
        </w:rPr>
      </w:pPr>
    </w:p>
    <w:p w14:paraId="3C834984">
      <w:pPr>
        <w:pStyle w:val="2"/>
      </w:pPr>
    </w:p>
    <w:p w14:paraId="39410BC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7AC5283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6ACE01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EC8A46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7CED7C9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41F4933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B8B0D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551BF8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24EE4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E45058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99DD7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1EA3E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7D79F9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60A14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37AE1A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6ABE68D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14:paraId="2653C589">
      <w:pPr>
        <w:pStyle w:val="12"/>
        <w:jc w:val="center"/>
        <w:rPr>
          <w:rFonts w:ascii="Times New Roman" w:hAnsi="Times New Roman" w:cs="Times New Roman"/>
          <w:sz w:val="72"/>
          <w:szCs w:val="72"/>
        </w:rPr>
      </w:pPr>
    </w:p>
    <w:p w14:paraId="5B215139">
      <w:pPr>
        <w:pStyle w:val="12"/>
        <w:jc w:val="center"/>
        <w:rPr>
          <w:rFonts w:ascii="Times New Roman" w:hAnsi="Times New Roman" w:cs="Times New Roman"/>
          <w:sz w:val="72"/>
          <w:szCs w:val="72"/>
        </w:rPr>
      </w:pPr>
    </w:p>
    <w:p w14:paraId="4FA0C8AF">
      <w:pPr>
        <w:pStyle w:val="12"/>
        <w:jc w:val="center"/>
        <w:rPr>
          <w:rFonts w:ascii="Times New Roman" w:hAnsi="Times New Roman" w:cs="Times New Roman"/>
          <w:sz w:val="72"/>
          <w:szCs w:val="72"/>
        </w:rPr>
      </w:pPr>
    </w:p>
    <w:p w14:paraId="190F3CF4">
      <w:pPr>
        <w:pStyle w:val="12"/>
        <w:jc w:val="center"/>
        <w:rPr>
          <w:rFonts w:ascii="Times New Roman" w:hAnsi="Times New Roman" w:cs="Times New Roman"/>
          <w:sz w:val="72"/>
          <w:szCs w:val="72"/>
        </w:rPr>
      </w:pPr>
    </w:p>
    <w:p w14:paraId="7676310D">
      <w:pPr>
        <w:pStyle w:val="12"/>
        <w:jc w:val="center"/>
        <w:rPr>
          <w:rFonts w:ascii="Times New Roman" w:hAnsi="Times New Roman" w:cs="Times New Roman"/>
          <w:sz w:val="72"/>
          <w:szCs w:val="72"/>
        </w:rPr>
      </w:pPr>
    </w:p>
    <w:p w14:paraId="192131BF">
      <w:pPr>
        <w:pStyle w:val="12"/>
        <w:jc w:val="center"/>
        <w:rPr>
          <w:rFonts w:ascii="Times New Roman" w:hAnsi="Times New Roman" w:cs="Times New Roman"/>
          <w:sz w:val="72"/>
          <w:szCs w:val="72"/>
        </w:rPr>
      </w:pPr>
    </w:p>
    <w:p w14:paraId="2EC81BC6">
      <w:pPr>
        <w:pStyle w:val="12"/>
        <w:jc w:val="center"/>
        <w:rPr>
          <w:rFonts w:ascii="Times New Roman" w:hAnsi="Times New Roman" w:cs="Times New Roman"/>
          <w:sz w:val="72"/>
          <w:szCs w:val="72"/>
        </w:rPr>
      </w:pPr>
    </w:p>
    <w:p w14:paraId="04D4ECBD">
      <w:pPr>
        <w:pStyle w:val="12"/>
        <w:jc w:val="both"/>
        <w:rPr>
          <w:rFonts w:ascii="Times New Roman" w:hAnsi="Times New Roman" w:cs="Times New Roman"/>
          <w:sz w:val="72"/>
          <w:szCs w:val="72"/>
        </w:rPr>
      </w:pPr>
    </w:p>
    <w:p w14:paraId="2109F3BA">
      <w:pPr>
        <w:pStyle w:val="12"/>
        <w:jc w:val="both"/>
        <w:rPr>
          <w:rFonts w:ascii="Times New Roman" w:hAnsi="Times New Roman" w:cs="Times New Roman"/>
          <w:sz w:val="72"/>
          <w:szCs w:val="72"/>
        </w:rPr>
      </w:pPr>
    </w:p>
    <w:p w14:paraId="00582B97">
      <w:pPr>
        <w:pStyle w:val="12"/>
        <w:jc w:val="both"/>
        <w:rPr>
          <w:rFonts w:ascii="Times New Roman" w:hAnsi="Times New Roman" w:cs="Times New Roman"/>
          <w:sz w:val="72"/>
          <w:szCs w:val="72"/>
        </w:rPr>
      </w:pPr>
    </w:p>
    <w:p w14:paraId="327E1A7F">
      <w:pPr>
        <w:pStyle w:val="12"/>
        <w:jc w:val="both"/>
        <w:rPr>
          <w:rFonts w:ascii="Times New Roman" w:hAnsi="Times New Roman" w:cs="Times New Roman"/>
          <w:sz w:val="72"/>
          <w:szCs w:val="72"/>
        </w:rPr>
      </w:pPr>
    </w:p>
    <w:p w14:paraId="18DA2E49">
      <w:pPr>
        <w:pStyle w:val="12"/>
        <w:jc w:val="both"/>
        <w:rPr>
          <w:rFonts w:ascii="Times New Roman" w:hAnsi="Times New Roman" w:cs="Times New Roman"/>
          <w:sz w:val="72"/>
          <w:szCs w:val="72"/>
        </w:rPr>
      </w:pPr>
    </w:p>
    <w:p w14:paraId="6A3D49AC">
      <w:pPr>
        <w:pStyle w:val="12"/>
        <w:jc w:val="both"/>
        <w:rPr>
          <w:rFonts w:ascii="Times New Roman" w:hAnsi="Times New Roman" w:cs="Times New Roman"/>
          <w:sz w:val="72"/>
          <w:szCs w:val="72"/>
        </w:rPr>
      </w:pPr>
    </w:p>
    <w:p w14:paraId="45455352">
      <w:pPr>
        <w:pStyle w:val="12"/>
        <w:jc w:val="both"/>
        <w:rPr>
          <w:rFonts w:ascii="Times New Roman" w:hAnsi="Times New Roman" w:cs="Times New Roman"/>
          <w:sz w:val="72"/>
          <w:szCs w:val="72"/>
        </w:rPr>
      </w:pPr>
    </w:p>
    <w:p w14:paraId="526EF68A">
      <w:pPr>
        <w:pStyle w:val="12"/>
        <w:jc w:val="both"/>
        <w:rPr>
          <w:rFonts w:ascii="Times New Roman" w:hAnsi="Times New Roman" w:cs="Times New Roman"/>
          <w:sz w:val="72"/>
          <w:szCs w:val="72"/>
        </w:rPr>
      </w:pPr>
    </w:p>
    <w:p w14:paraId="40CEE275">
      <w:pPr>
        <w:pStyle w:val="12"/>
        <w:jc w:val="both"/>
        <w:rPr>
          <w:rFonts w:ascii="Times New Roman" w:hAnsi="Times New Roman" w:cs="Times New Roman"/>
          <w:sz w:val="72"/>
          <w:szCs w:val="72"/>
        </w:rPr>
      </w:pPr>
    </w:p>
    <w:p w14:paraId="07E4EB47">
      <w:pPr>
        <w:pStyle w:val="12"/>
        <w:jc w:val="both"/>
        <w:rPr>
          <w:rFonts w:ascii="Times New Roman" w:hAnsi="Times New Roman" w:cs="Times New Roman"/>
          <w:sz w:val="72"/>
          <w:szCs w:val="72"/>
        </w:rPr>
      </w:pPr>
    </w:p>
    <w:p w14:paraId="7F66ADAA">
      <w:pPr>
        <w:pStyle w:val="12"/>
        <w:jc w:val="both"/>
        <w:rPr>
          <w:rFonts w:ascii="Times New Roman" w:hAnsi="Times New Roman" w:cs="Times New Roman"/>
          <w:sz w:val="72"/>
          <w:szCs w:val="72"/>
        </w:rPr>
      </w:pPr>
    </w:p>
    <w:p w14:paraId="7A23B36C">
      <w:pPr>
        <w:pStyle w:val="12"/>
        <w:jc w:val="both"/>
        <w:rPr>
          <w:rFonts w:ascii="Times New Roman" w:hAnsi="Times New Roman" w:cs="Times New Roman"/>
          <w:sz w:val="72"/>
          <w:szCs w:val="72"/>
        </w:rPr>
      </w:pPr>
    </w:p>
    <w:p w14:paraId="5AD2F4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6C382D5">
      <w:pPr>
        <w:pStyle w:val="2"/>
      </w:pPr>
    </w:p>
    <w:p w14:paraId="67E44960">
      <w:pPr>
        <w:pStyle w:val="12"/>
        <w:spacing w:line="600" w:lineRule="exact"/>
        <w:ind w:firstLine="640" w:firstLineChars="200"/>
        <w:rPr>
          <w:rFonts w:ascii="Times New Roman" w:hAnsi="Times New Roman" w:eastAsia="仿宋_GB2312" w:cs="Times New Roman"/>
          <w:sz w:val="32"/>
          <w:szCs w:val="32"/>
        </w:rPr>
      </w:pPr>
    </w:p>
    <w:p w14:paraId="0E046ABB">
      <w:pPr>
        <w:pStyle w:val="12"/>
        <w:spacing w:line="600" w:lineRule="exact"/>
        <w:ind w:firstLine="640" w:firstLineChars="200"/>
        <w:rPr>
          <w:rFonts w:ascii="Times New Roman" w:hAnsi="Times New Roman" w:eastAsia="仿宋_GB2312" w:cs="Times New Roman"/>
          <w:sz w:val="32"/>
          <w:szCs w:val="32"/>
        </w:rPr>
      </w:pPr>
    </w:p>
    <w:p w14:paraId="6278DAE1">
      <w:pPr>
        <w:pStyle w:val="12"/>
        <w:jc w:val="center"/>
        <w:rPr>
          <w:rFonts w:ascii="Times New Roman" w:hAnsi="Times New Roman" w:cs="Times New Roman"/>
          <w:sz w:val="72"/>
          <w:szCs w:val="72"/>
        </w:rPr>
      </w:pPr>
    </w:p>
    <w:p w14:paraId="4F731768">
      <w:pPr>
        <w:pStyle w:val="12"/>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p w14:paraId="4DD0F973">
      <w:pPr>
        <w:pStyle w:val="2"/>
        <w:rPr>
          <w:rFonts w:ascii="Times New Roman" w:hAnsi="Times New Roman" w:cs="Times New Roman"/>
          <w:color w:val="000000"/>
          <w:kern w:val="0"/>
          <w:sz w:val="32"/>
          <w:szCs w:val="32"/>
        </w:rPr>
      </w:pPr>
    </w:p>
    <w:p w14:paraId="084547D4">
      <w:pPr>
        <w:pStyle w:val="3"/>
        <w:rPr>
          <w:rFonts w:ascii="Times New Roman" w:hAnsi="Times New Roman" w:cs="Times New Roman"/>
          <w:color w:val="000000"/>
          <w:kern w:val="0"/>
          <w:sz w:val="32"/>
          <w:szCs w:val="32"/>
        </w:rPr>
      </w:pPr>
    </w:p>
    <w:p w14:paraId="4F8D74B0">
      <w:pPr>
        <w:rPr>
          <w:rFonts w:ascii="Times New Roman" w:hAnsi="Times New Roman" w:cs="Times New Roman"/>
          <w:color w:val="000000"/>
          <w:kern w:val="0"/>
          <w:sz w:val="32"/>
          <w:szCs w:val="32"/>
        </w:rPr>
      </w:pPr>
    </w:p>
    <w:p w14:paraId="323B60ED">
      <w:pPr>
        <w:pStyle w:val="2"/>
        <w:rPr>
          <w:rFonts w:ascii="Times New Roman" w:hAnsi="Times New Roman" w:cs="Times New Roman"/>
          <w:color w:val="000000"/>
          <w:kern w:val="0"/>
          <w:sz w:val="32"/>
          <w:szCs w:val="32"/>
        </w:rPr>
      </w:pPr>
    </w:p>
    <w:p w14:paraId="6DB33923">
      <w:pPr>
        <w:pStyle w:val="3"/>
        <w:rPr>
          <w:rFonts w:ascii="Times New Roman" w:hAnsi="Times New Roman" w:cs="Times New Roman"/>
          <w:color w:val="000000"/>
          <w:kern w:val="0"/>
          <w:sz w:val="32"/>
          <w:szCs w:val="32"/>
        </w:rPr>
      </w:pPr>
    </w:p>
    <w:p w14:paraId="136C262F">
      <w:pPr>
        <w:rPr>
          <w:rFonts w:ascii="Times New Roman" w:hAnsi="Times New Roman" w:cs="Times New Roman"/>
          <w:color w:val="000000"/>
          <w:kern w:val="0"/>
          <w:sz w:val="32"/>
          <w:szCs w:val="32"/>
        </w:rPr>
      </w:pPr>
    </w:p>
    <w:p w14:paraId="44364E4D">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益阳市赫山区第二完全小学</w:t>
      </w:r>
    </w:p>
    <w:p w14:paraId="235B4787">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0275B2F6">
      <w:pPr>
        <w:numPr>
          <w:ilvl w:val="0"/>
          <w:numId w:val="2"/>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负责贯彻党的教育方针,坚持社会主义办学方向,对学生进行德育、智育、体育、美育和劳动教育等方面的教育。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负责配合各级人民政府依法动员适龄儿童、少年入学,严格控制学生辍学,依法保证适龄儿童、少年接受九年义务教育。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负责制定学校教育发展规划,并抓好组织实施和落实工作。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负责按照教育主管部门发布的指导性教学计划、教学大纲,组织实施教育教学活动。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负责依据国家主管部门有关教学计划、课程设置等方面的规定,决定和实施本校的教学计划,组织教学评比、集体备课,对学生进行统一考核等。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负责聘任、培训、考核教师,依法奖励或处分有关教师和职工。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负责科学管理、合理使用学校的设施和经费。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9.</w:t>
      </w:r>
      <w:r>
        <w:rPr>
          <w:rFonts w:hint="eastAsia" w:ascii="仿宋_GB2312" w:eastAsia="仿宋_GB2312"/>
          <w:sz w:val="32"/>
          <w:szCs w:val="32"/>
        </w:rPr>
        <w:t>负责维护学校、师生的合法权益,有权拒绝任何组织和个人对教育教学活动进行非法干涉。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依法接受各级教育行政部门的检查指导和人民群众的监督。</w:t>
      </w:r>
    </w:p>
    <w:p w14:paraId="413DBCF2">
      <w:pPr>
        <w:spacing w:line="540" w:lineRule="exact"/>
        <w:ind w:firstLine="640" w:firstLineChars="200"/>
        <w:rPr>
          <w:rFonts w:ascii="Times New Roman" w:hAnsi="Times New Roman" w:eastAsia="仿宋_GB2312" w:cs="Times New Roman"/>
          <w:bCs/>
          <w:kern w:val="0"/>
          <w:sz w:val="32"/>
          <w:szCs w:val="32"/>
        </w:rPr>
      </w:pPr>
      <w:r>
        <w:rPr>
          <w:rFonts w:hint="eastAsia" w:ascii="楷体_GB2312" w:eastAsia="楷体_GB2312"/>
          <w:sz w:val="32"/>
          <w:szCs w:val="32"/>
        </w:rPr>
        <w:t>（二）部门决算单位构成</w:t>
      </w:r>
    </w:p>
    <w:p w14:paraId="23EAEB7D">
      <w:pPr>
        <w:spacing w:line="540" w:lineRule="exact"/>
        <w:ind w:firstLine="600" w:firstLineChars="200"/>
        <w:rPr>
          <w:rFonts w:hint="eastAsia" w:ascii="仿宋_GB2312" w:eastAsia="仿宋_GB2312"/>
          <w:sz w:val="32"/>
          <w:szCs w:val="32"/>
          <w:lang w:eastAsia="zh-CN"/>
        </w:rPr>
      </w:pPr>
      <w:r>
        <w:rPr>
          <w:rFonts w:hint="eastAsia" w:ascii="仿宋" w:hAnsi="仿宋" w:eastAsia="仿宋" w:cs="仿宋"/>
          <w:sz w:val="30"/>
          <w:szCs w:val="30"/>
          <w:shd w:val="clear" w:color="auto" w:fill="FFFFFF"/>
        </w:rPr>
        <w:t>益阳市赫山区第二完全小学</w:t>
      </w:r>
      <w:r>
        <w:rPr>
          <w:rFonts w:hint="eastAsia" w:ascii="仿宋" w:hAnsi="仿宋" w:eastAsia="仿宋" w:cs="仿宋"/>
          <w:bCs/>
          <w:kern w:val="0"/>
          <w:sz w:val="30"/>
          <w:szCs w:val="30"/>
        </w:rPr>
        <w:t>202</w:t>
      </w:r>
      <w:r>
        <w:rPr>
          <w:rFonts w:hint="eastAsia" w:ascii="仿宋" w:hAnsi="仿宋" w:eastAsia="仿宋" w:cs="仿宋"/>
          <w:bCs/>
          <w:kern w:val="0"/>
          <w:sz w:val="30"/>
          <w:szCs w:val="30"/>
          <w:lang w:val="en-US" w:eastAsia="zh-CN"/>
        </w:rPr>
        <w:t>5</w:t>
      </w:r>
      <w:r>
        <w:rPr>
          <w:rFonts w:hint="eastAsia" w:ascii="仿宋" w:hAnsi="仿宋" w:eastAsia="仿宋" w:cs="仿宋"/>
          <w:bCs/>
          <w:kern w:val="0"/>
          <w:sz w:val="30"/>
          <w:szCs w:val="30"/>
        </w:rPr>
        <w:t>年部门决算汇总公开单位构成</w:t>
      </w:r>
      <w:r>
        <w:rPr>
          <w:rFonts w:hint="eastAsia" w:ascii="仿宋_GB2312" w:eastAsia="仿宋_GB2312"/>
          <w:sz w:val="32"/>
          <w:szCs w:val="32"/>
          <w:lang w:eastAsia="zh-CN"/>
        </w:rPr>
        <w:t>包括：益阳市赫山区第二完全小学本级。</w:t>
      </w:r>
    </w:p>
    <w:p w14:paraId="35F5CB7E">
      <w:pPr>
        <w:spacing w:line="540" w:lineRule="exact"/>
        <w:ind w:firstLine="640" w:firstLineChars="200"/>
        <w:rPr>
          <w:rFonts w:hint="eastAsia" w:eastAsia="仿宋_GB2312"/>
          <w:lang w:val="en-US" w:eastAsia="zh-CN"/>
        </w:rPr>
      </w:pPr>
      <w:r>
        <w:rPr>
          <w:rFonts w:hint="eastAsia" w:ascii="仿宋_GB2312" w:eastAsia="仿宋_GB2312"/>
          <w:sz w:val="32"/>
          <w:szCs w:val="32"/>
          <w:lang w:val="en-US" w:eastAsia="zh-CN"/>
        </w:rPr>
        <w:t>益阳市赫山区第二完全小学内设机构：书记办公室，校长办公室，学校办公室，教导处，总务处，德育处，工会办公室等。</w:t>
      </w:r>
      <w:r>
        <w:rPr>
          <w:rFonts w:hint="eastAsia" w:ascii="Times New Roman" w:hAnsi="Times New Roman" w:eastAsia="仿宋_GB2312" w:cs="Times New Roman"/>
          <w:bCs/>
          <w:kern w:val="0"/>
          <w:sz w:val="32"/>
          <w:szCs w:val="32"/>
          <w:lang w:val="en-US" w:eastAsia="zh-CN"/>
        </w:rPr>
        <w:t xml:space="preserve"> </w:t>
      </w:r>
    </w:p>
    <w:p w14:paraId="52D1C7F9">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14:paraId="429C041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14:paraId="3C6D9A82">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益阳市赫山区第二完全小学202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1791.56</w:t>
      </w:r>
      <w:r>
        <w:rPr>
          <w:rFonts w:hint="eastAsia" w:ascii="仿宋_GB2312" w:eastAsia="仿宋_GB2312"/>
          <w:sz w:val="32"/>
          <w:szCs w:val="32"/>
        </w:rPr>
        <w:t>万元,其中工资福利支出</w:t>
      </w:r>
      <w:r>
        <w:rPr>
          <w:rFonts w:hint="eastAsia" w:ascii="仿宋_GB2312" w:eastAsia="仿宋_GB2312"/>
          <w:sz w:val="32"/>
          <w:szCs w:val="32"/>
          <w:lang w:val="en-US" w:eastAsia="zh-CN"/>
        </w:rPr>
        <w:t>1315.18</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93.56</w:t>
      </w:r>
      <w:r>
        <w:rPr>
          <w:rFonts w:hint="eastAsia" w:ascii="仿宋_GB2312" w:eastAsia="仿宋_GB2312"/>
          <w:sz w:val="32"/>
          <w:szCs w:val="32"/>
        </w:rPr>
        <w:t>万元，商品和服务支出</w:t>
      </w:r>
      <w:r>
        <w:rPr>
          <w:rFonts w:hint="eastAsia" w:ascii="仿宋_GB2312" w:eastAsia="仿宋_GB2312"/>
          <w:sz w:val="32"/>
          <w:szCs w:val="32"/>
          <w:lang w:val="en-US" w:eastAsia="zh-CN"/>
        </w:rPr>
        <w:t>354.85</w:t>
      </w:r>
      <w:r>
        <w:rPr>
          <w:rFonts w:hint="eastAsia" w:ascii="仿宋_GB2312" w:eastAsia="仿宋_GB2312"/>
          <w:sz w:val="32"/>
          <w:szCs w:val="32"/>
        </w:rPr>
        <w:t>万元。</w:t>
      </w:r>
    </w:p>
    <w:p w14:paraId="2768217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14:paraId="21495B80">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益阳市赫山区第二完全小学202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1221.61</w:t>
      </w:r>
      <w:r>
        <w:rPr>
          <w:rFonts w:hint="eastAsia" w:ascii="仿宋_GB2312" w:eastAsia="仿宋_GB2312"/>
          <w:sz w:val="32"/>
          <w:szCs w:val="32"/>
        </w:rPr>
        <w:t>万元，其中基本工资</w:t>
      </w:r>
      <w:r>
        <w:rPr>
          <w:rFonts w:hint="eastAsia" w:ascii="仿宋_GB2312" w:eastAsia="仿宋_GB2312"/>
          <w:sz w:val="32"/>
          <w:szCs w:val="32"/>
          <w:lang w:val="en-US" w:eastAsia="zh-CN"/>
        </w:rPr>
        <w:t>678.52</w:t>
      </w:r>
      <w:r>
        <w:rPr>
          <w:rFonts w:hint="eastAsia" w:ascii="仿宋_GB2312" w:eastAsia="仿宋_GB2312"/>
          <w:sz w:val="32"/>
          <w:szCs w:val="32"/>
        </w:rPr>
        <w:t>万元、津贴补贴</w:t>
      </w:r>
      <w:r>
        <w:rPr>
          <w:rFonts w:hint="eastAsia" w:ascii="仿宋_GB2312" w:eastAsia="仿宋_GB2312"/>
          <w:sz w:val="32"/>
          <w:szCs w:val="32"/>
          <w:lang w:val="en-US" w:eastAsia="zh-CN"/>
        </w:rPr>
        <w:t>12.89</w:t>
      </w:r>
      <w:r>
        <w:rPr>
          <w:rFonts w:hint="eastAsia" w:ascii="仿宋_GB2312" w:eastAsia="仿宋_GB2312"/>
          <w:sz w:val="32"/>
          <w:szCs w:val="32"/>
        </w:rPr>
        <w:t>万元、绩效工资</w:t>
      </w:r>
      <w:r>
        <w:rPr>
          <w:rFonts w:hint="eastAsia" w:ascii="仿宋_GB2312" w:eastAsia="仿宋_GB2312"/>
          <w:sz w:val="32"/>
          <w:szCs w:val="32"/>
          <w:lang w:val="en-US" w:eastAsia="zh-CN"/>
        </w:rPr>
        <w:t>217.65</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152.83</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62.66</w:t>
      </w:r>
      <w:r>
        <w:rPr>
          <w:rFonts w:hint="eastAsia" w:ascii="仿宋_GB2312" w:eastAsia="仿宋_GB2312"/>
          <w:sz w:val="32"/>
          <w:szCs w:val="32"/>
        </w:rPr>
        <w:t>万元、住房公积金</w:t>
      </w:r>
      <w:r>
        <w:rPr>
          <w:rFonts w:hint="eastAsia" w:ascii="仿宋_GB2312" w:eastAsia="仿宋_GB2312"/>
          <w:sz w:val="32"/>
          <w:szCs w:val="32"/>
          <w:lang w:val="en-US" w:eastAsia="zh-CN"/>
        </w:rPr>
        <w:t>97.07</w:t>
      </w:r>
      <w:r>
        <w:rPr>
          <w:rFonts w:hint="eastAsia" w:ascii="仿宋_GB2312" w:eastAsia="仿宋_GB2312"/>
          <w:sz w:val="32"/>
          <w:szCs w:val="32"/>
        </w:rPr>
        <w:t xml:space="preserve">万元。 </w:t>
      </w:r>
    </w:p>
    <w:p w14:paraId="11E61AFF">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14:paraId="4CCEC2C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益阳市赫山区第二完全小学202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354.85</w:t>
      </w:r>
      <w:r>
        <w:rPr>
          <w:rFonts w:hint="eastAsia" w:ascii="仿宋_GB2312" w:eastAsia="仿宋_GB2312"/>
          <w:sz w:val="32"/>
          <w:szCs w:val="32"/>
        </w:rPr>
        <w:t>万元，其中办公费</w:t>
      </w:r>
      <w:r>
        <w:rPr>
          <w:rFonts w:hint="eastAsia" w:ascii="仿宋_GB2312" w:eastAsia="仿宋_GB2312"/>
          <w:sz w:val="32"/>
          <w:szCs w:val="32"/>
          <w:lang w:val="en-US" w:eastAsia="zh-CN"/>
        </w:rPr>
        <w:t>29.13</w:t>
      </w:r>
      <w:r>
        <w:rPr>
          <w:rFonts w:hint="eastAsia" w:ascii="仿宋_GB2312" w:eastAsia="仿宋_GB2312"/>
          <w:sz w:val="32"/>
          <w:szCs w:val="32"/>
        </w:rPr>
        <w:t>万元、印刷费</w:t>
      </w:r>
      <w:r>
        <w:rPr>
          <w:rFonts w:hint="eastAsia" w:ascii="仿宋_GB2312" w:eastAsia="仿宋_GB2312"/>
          <w:sz w:val="32"/>
          <w:szCs w:val="32"/>
          <w:lang w:val="en-US" w:eastAsia="zh-CN"/>
        </w:rPr>
        <w:t>15.37</w:t>
      </w:r>
      <w:r>
        <w:rPr>
          <w:rFonts w:hint="eastAsia" w:ascii="仿宋_GB2312" w:eastAsia="仿宋_GB2312"/>
          <w:sz w:val="32"/>
          <w:szCs w:val="32"/>
        </w:rPr>
        <w:t>万元、水费</w:t>
      </w:r>
      <w:r>
        <w:rPr>
          <w:rFonts w:hint="eastAsia" w:ascii="仿宋_GB2312" w:eastAsia="仿宋_GB2312"/>
          <w:sz w:val="32"/>
          <w:szCs w:val="32"/>
          <w:lang w:val="en-US" w:eastAsia="zh-CN"/>
        </w:rPr>
        <w:t>7.6</w:t>
      </w:r>
      <w:r>
        <w:rPr>
          <w:rFonts w:hint="eastAsia" w:ascii="仿宋_GB2312" w:eastAsia="仿宋_GB2312"/>
          <w:sz w:val="32"/>
          <w:szCs w:val="32"/>
        </w:rPr>
        <w:t>万元、电费</w:t>
      </w:r>
      <w:r>
        <w:rPr>
          <w:rFonts w:hint="eastAsia" w:ascii="仿宋_GB2312" w:eastAsia="仿宋_GB2312"/>
          <w:sz w:val="32"/>
          <w:szCs w:val="32"/>
          <w:lang w:val="en-US" w:eastAsia="zh-CN"/>
        </w:rPr>
        <w:t>16</w:t>
      </w:r>
      <w:r>
        <w:rPr>
          <w:rFonts w:hint="eastAsia" w:ascii="仿宋_GB2312" w:eastAsia="仿宋_GB2312"/>
          <w:sz w:val="32"/>
          <w:szCs w:val="32"/>
        </w:rPr>
        <w:t>万元、</w:t>
      </w:r>
      <w:r>
        <w:rPr>
          <w:rFonts w:hint="eastAsia" w:ascii="仿宋_GB2312" w:eastAsia="仿宋_GB2312"/>
          <w:sz w:val="32"/>
          <w:szCs w:val="32"/>
          <w:lang w:eastAsia="zh-CN"/>
        </w:rPr>
        <w:t>邮电费</w:t>
      </w:r>
      <w:r>
        <w:rPr>
          <w:rFonts w:hint="eastAsia" w:ascii="仿宋_GB2312" w:eastAsia="仿宋_GB2312"/>
          <w:sz w:val="32"/>
          <w:szCs w:val="32"/>
          <w:lang w:val="en-US" w:eastAsia="zh-CN"/>
        </w:rPr>
        <w:t>1.6万元，</w:t>
      </w:r>
      <w:r>
        <w:rPr>
          <w:rFonts w:hint="eastAsia" w:ascii="仿宋_GB2312" w:eastAsia="仿宋_GB2312"/>
          <w:sz w:val="32"/>
          <w:szCs w:val="32"/>
        </w:rPr>
        <w:t>物业管理费</w:t>
      </w:r>
      <w:r>
        <w:rPr>
          <w:rFonts w:hint="eastAsia" w:ascii="仿宋_GB2312" w:eastAsia="仿宋_GB2312"/>
          <w:sz w:val="32"/>
          <w:szCs w:val="32"/>
          <w:lang w:val="en-US" w:eastAsia="zh-CN"/>
        </w:rPr>
        <w:t>19.8</w:t>
      </w:r>
      <w:r>
        <w:rPr>
          <w:rFonts w:hint="eastAsia" w:ascii="仿宋_GB2312" w:eastAsia="仿宋_GB2312"/>
          <w:sz w:val="32"/>
          <w:szCs w:val="32"/>
        </w:rPr>
        <w:t>万元、差旅费</w:t>
      </w:r>
      <w:r>
        <w:rPr>
          <w:rFonts w:hint="eastAsia" w:ascii="仿宋_GB2312" w:eastAsia="仿宋_GB2312"/>
          <w:sz w:val="32"/>
          <w:szCs w:val="32"/>
          <w:lang w:val="en-US" w:eastAsia="zh-CN"/>
        </w:rPr>
        <w:t>4.5</w:t>
      </w:r>
      <w:r>
        <w:rPr>
          <w:rFonts w:hint="eastAsia" w:ascii="仿宋_GB2312" w:eastAsia="仿宋_GB2312"/>
          <w:sz w:val="32"/>
          <w:szCs w:val="32"/>
        </w:rPr>
        <w:t>万元、维修（护）费</w:t>
      </w:r>
      <w:r>
        <w:rPr>
          <w:rFonts w:hint="eastAsia" w:ascii="仿宋_GB2312" w:eastAsia="仿宋_GB2312"/>
          <w:sz w:val="32"/>
          <w:szCs w:val="32"/>
          <w:lang w:val="en-US" w:eastAsia="zh-CN"/>
        </w:rPr>
        <w:t>12</w:t>
      </w:r>
      <w:r>
        <w:rPr>
          <w:rFonts w:hint="eastAsia" w:ascii="仿宋_GB2312" w:eastAsia="仿宋_GB2312"/>
          <w:sz w:val="32"/>
          <w:szCs w:val="32"/>
        </w:rPr>
        <w:t>万元、</w:t>
      </w:r>
      <w:r>
        <w:rPr>
          <w:rFonts w:hint="eastAsia" w:ascii="仿宋_GB2312" w:eastAsia="仿宋_GB2312"/>
          <w:sz w:val="32"/>
          <w:szCs w:val="32"/>
          <w:lang w:eastAsia="zh-CN"/>
        </w:rPr>
        <w:t>租赁费</w:t>
      </w:r>
      <w:r>
        <w:rPr>
          <w:rFonts w:hint="eastAsia" w:ascii="仿宋_GB2312" w:eastAsia="仿宋_GB2312"/>
          <w:sz w:val="32"/>
          <w:szCs w:val="32"/>
          <w:lang w:val="en-US" w:eastAsia="zh-CN"/>
        </w:rPr>
        <w:t>44万元、</w:t>
      </w:r>
      <w:r>
        <w:rPr>
          <w:rFonts w:hint="eastAsia" w:ascii="仿宋_GB2312" w:eastAsia="仿宋_GB2312"/>
          <w:sz w:val="32"/>
          <w:szCs w:val="32"/>
        </w:rPr>
        <w:t>会议费</w:t>
      </w:r>
      <w:r>
        <w:rPr>
          <w:rFonts w:hint="eastAsia" w:ascii="仿宋_GB2312" w:eastAsia="仿宋_GB2312"/>
          <w:sz w:val="32"/>
          <w:szCs w:val="32"/>
          <w:lang w:val="en-US" w:eastAsia="zh-CN"/>
        </w:rPr>
        <w:t>13.6</w:t>
      </w:r>
      <w:r>
        <w:rPr>
          <w:rFonts w:hint="eastAsia" w:ascii="仿宋_GB2312" w:eastAsia="仿宋_GB2312"/>
          <w:sz w:val="32"/>
          <w:szCs w:val="32"/>
        </w:rPr>
        <w:t>万元、培训费</w:t>
      </w:r>
      <w:r>
        <w:rPr>
          <w:rFonts w:hint="eastAsia" w:ascii="仿宋_GB2312" w:eastAsia="仿宋_GB2312"/>
          <w:sz w:val="32"/>
          <w:szCs w:val="32"/>
          <w:lang w:val="en-US" w:eastAsia="zh-CN"/>
        </w:rPr>
        <w:t>12.5</w:t>
      </w:r>
      <w:r>
        <w:rPr>
          <w:rFonts w:hint="eastAsia" w:ascii="仿宋_GB2312" w:eastAsia="仿宋_GB2312"/>
          <w:sz w:val="32"/>
          <w:szCs w:val="32"/>
        </w:rPr>
        <w:t>万元、</w:t>
      </w:r>
      <w:r>
        <w:rPr>
          <w:rFonts w:hint="eastAsia" w:ascii="仿宋_GB2312" w:eastAsia="仿宋_GB2312"/>
          <w:sz w:val="32"/>
          <w:szCs w:val="32"/>
          <w:lang w:eastAsia="zh-CN"/>
        </w:rPr>
        <w:t>专用材料费</w:t>
      </w:r>
      <w:r>
        <w:rPr>
          <w:rFonts w:hint="eastAsia" w:ascii="仿宋_GB2312" w:eastAsia="仿宋_GB2312"/>
          <w:sz w:val="32"/>
          <w:szCs w:val="32"/>
          <w:lang w:val="en-US" w:eastAsia="zh-CN"/>
        </w:rPr>
        <w:t>31.86万元、劳务费1.6万元、</w:t>
      </w:r>
      <w:r>
        <w:rPr>
          <w:rFonts w:hint="eastAsia" w:ascii="仿宋_GB2312" w:eastAsia="仿宋_GB2312"/>
          <w:sz w:val="32"/>
          <w:szCs w:val="32"/>
        </w:rPr>
        <w:t>工会经费</w:t>
      </w:r>
      <w:r>
        <w:rPr>
          <w:rFonts w:hint="eastAsia" w:ascii="仿宋_GB2312" w:eastAsia="仿宋_GB2312"/>
          <w:sz w:val="32"/>
          <w:szCs w:val="32"/>
          <w:lang w:val="en-US" w:eastAsia="zh-CN"/>
        </w:rPr>
        <w:t>35.68</w:t>
      </w:r>
      <w:r>
        <w:rPr>
          <w:rFonts w:hint="eastAsia" w:ascii="仿宋_GB2312" w:eastAsia="仿宋_GB2312"/>
          <w:sz w:val="32"/>
          <w:szCs w:val="32"/>
        </w:rPr>
        <w:t>万元、其他交通费</w:t>
      </w:r>
      <w:r>
        <w:rPr>
          <w:rFonts w:hint="eastAsia" w:ascii="仿宋_GB2312" w:eastAsia="仿宋_GB2312"/>
          <w:sz w:val="32"/>
          <w:szCs w:val="32"/>
          <w:lang w:val="en-US" w:eastAsia="zh-CN"/>
        </w:rPr>
        <w:t>4.05</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105.56</w:t>
      </w:r>
      <w:r>
        <w:rPr>
          <w:rFonts w:hint="eastAsia" w:ascii="仿宋_GB2312" w:eastAsia="仿宋_GB2312"/>
          <w:sz w:val="32"/>
          <w:szCs w:val="32"/>
        </w:rPr>
        <w:t>万元。</w:t>
      </w:r>
    </w:p>
    <w:p w14:paraId="1992DE2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14:paraId="023AA60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益阳市赫山区第二完全小学202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93.56</w:t>
      </w:r>
      <w:r>
        <w:rPr>
          <w:rFonts w:hint="eastAsia" w:ascii="仿宋_GB2312" w:eastAsia="仿宋_GB2312"/>
          <w:sz w:val="32"/>
          <w:szCs w:val="32"/>
        </w:rPr>
        <w:t>万元，其中抚恤金</w:t>
      </w:r>
      <w:r>
        <w:rPr>
          <w:rFonts w:hint="eastAsia" w:ascii="仿宋_GB2312" w:eastAsia="仿宋_GB2312"/>
          <w:sz w:val="32"/>
          <w:szCs w:val="32"/>
          <w:lang w:val="en-US" w:eastAsia="zh-CN"/>
        </w:rPr>
        <w:t>9.57</w:t>
      </w:r>
      <w:r>
        <w:rPr>
          <w:rFonts w:hint="eastAsia" w:ascii="仿宋_GB2312" w:eastAsia="仿宋_GB2312"/>
          <w:sz w:val="32"/>
          <w:szCs w:val="32"/>
        </w:rPr>
        <w:t>万元、生活补助</w:t>
      </w:r>
      <w:r>
        <w:rPr>
          <w:rFonts w:hint="eastAsia" w:ascii="仿宋_GB2312" w:eastAsia="仿宋_GB2312"/>
          <w:sz w:val="32"/>
          <w:szCs w:val="32"/>
          <w:lang w:val="en-US" w:eastAsia="zh-CN"/>
        </w:rPr>
        <w:t>83.99</w:t>
      </w:r>
      <w:r>
        <w:rPr>
          <w:rFonts w:hint="eastAsia" w:ascii="仿宋_GB2312" w:eastAsia="仿宋_GB2312"/>
          <w:sz w:val="32"/>
          <w:szCs w:val="32"/>
        </w:rPr>
        <w:t>万元。</w:t>
      </w:r>
    </w:p>
    <w:p w14:paraId="065A38F2">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14:paraId="6D19EC2E">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益阳市赫山区第二完全小学202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资本性支出118.12元，其中大型修缮118.12万元。</w:t>
      </w:r>
    </w:p>
    <w:p w14:paraId="40284B37">
      <w:pPr>
        <w:numPr>
          <w:ilvl w:val="0"/>
          <w:numId w:val="3"/>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14:paraId="6246880E">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益阳市赫山区第二完全小学</w:t>
      </w:r>
      <w:r>
        <w:rPr>
          <w:rFonts w:hint="eastAsia" w:ascii="仿宋_GB2312" w:eastAsia="仿宋_GB2312"/>
          <w:sz w:val="32"/>
          <w:szCs w:val="32"/>
          <w:lang w:val="en-US" w:eastAsia="zh-CN"/>
        </w:rPr>
        <w:t>2025年度一般公共预算财政拨款项目支出118.12万元,其中资本性支出118.12万元。资本性支出占项目支出的100%。</w:t>
      </w:r>
    </w:p>
    <w:p w14:paraId="7A168D48">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eastAsia="zh-CN"/>
        </w:rPr>
        <w:t>本单位</w:t>
      </w:r>
      <w:r>
        <w:rPr>
          <w:rFonts w:hint="eastAsia" w:ascii="仿宋_GB2312" w:eastAsia="仿宋_GB2312"/>
          <w:sz w:val="32"/>
          <w:szCs w:val="32"/>
          <w:lang w:val="en-US" w:eastAsia="zh-CN"/>
        </w:rPr>
        <w:t>2025年度无政府性基金支出。</w:t>
      </w:r>
    </w:p>
    <w:p w14:paraId="3900294D">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益阳市赫山区第二完全小学</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总务室、德育处相关人员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541CAE70">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教学质量稳步提升：成绩取得突破或保持优势。</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14:paraId="70DA3D57">
      <w:pPr>
        <w:numPr>
          <w:ilvl w:val="0"/>
          <w:numId w:val="5"/>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numPr>
          <w:ilvl w:val="0"/>
          <w:numId w:val="0"/>
        </w:numPr>
        <w:spacing w:line="540" w:lineRule="exact"/>
        <w:ind w:firstLine="640" w:firstLineChars="200"/>
        <w:rPr>
          <w:rFonts w:hint="eastAsia"/>
        </w:rPr>
      </w:pPr>
      <w:r>
        <w:rPr>
          <w:rFonts w:hint="eastAsia" w:ascii="仿宋_GB2312" w:eastAsia="仿宋_GB2312"/>
          <w:sz w:val="32"/>
          <w:szCs w:val="32"/>
          <w:lang w:val="en-US" w:eastAsia="zh-CN"/>
        </w:rPr>
        <w:t>2. 绩效管理与制度执行不到位：虽然建立了基本的财务与资产管理制度，但针对资金使用全流程监管、绩效动态监控的专项制度仍需完善；部分环节存在“重制定、轻执行”的现象，制度约束力未充分发挥</w:t>
      </w:r>
      <w:r>
        <w:rPr>
          <w:rFonts w:hint="eastAsia" w:ascii="仿宋_GB2312" w:eastAsia="仿宋_GB2312" w:hAnsiTheme="minorHAnsi" w:cstheme="minorBidi"/>
          <w:kern w:val="2"/>
          <w:sz w:val="32"/>
          <w:szCs w:val="32"/>
          <w:lang w:val="en-US" w:eastAsia="zh-CN" w:bidi="ar-SA"/>
        </w:rPr>
        <w:t>。</w:t>
      </w:r>
    </w:p>
    <w:p w14:paraId="5270E66D">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14:paraId="2C072F24">
      <w:pPr>
        <w:numPr>
          <w:ilvl w:val="0"/>
          <w:numId w:val="6"/>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益阳市赫山区第二完全小学</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益阳市赫山区第二完全小学</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14:paraId="3E1F13B3">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4F967C3F">
      <w:pPr>
        <w:pStyle w:val="2"/>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F5FB"/>
    <w:multiLevelType w:val="singleLevel"/>
    <w:tmpl w:val="8ACAF5FB"/>
    <w:lvl w:ilvl="0" w:tentative="0">
      <w:start w:val="2"/>
      <w:numFmt w:val="chineseCounting"/>
      <w:suff w:val="nothing"/>
      <w:lvlText w:val="（%1）"/>
      <w:lvlJc w:val="left"/>
      <w:rPr>
        <w:rFonts w:hint="eastAsia"/>
      </w:rPr>
    </w:lvl>
  </w:abstractNum>
  <w:abstractNum w:abstractNumId="1">
    <w:nsid w:val="CF65111A"/>
    <w:multiLevelType w:val="singleLevel"/>
    <w:tmpl w:val="CF65111A"/>
    <w:lvl w:ilvl="0" w:tentative="0">
      <w:start w:val="1"/>
      <w:numFmt w:val="decimal"/>
      <w:lvlText w:val="%1."/>
      <w:lvlJc w:val="left"/>
      <w:pPr>
        <w:tabs>
          <w:tab w:val="left" w:pos="312"/>
        </w:tabs>
      </w:pPr>
    </w:lvl>
  </w:abstractNum>
  <w:abstractNum w:abstractNumId="2">
    <w:nsid w:val="32D1E1B7"/>
    <w:multiLevelType w:val="singleLevel"/>
    <w:tmpl w:val="32D1E1B7"/>
    <w:lvl w:ilvl="0" w:tentative="0">
      <w:start w:val="2"/>
      <w:numFmt w:val="chineseCounting"/>
      <w:suff w:val="nothing"/>
      <w:lvlText w:val="（%1）"/>
      <w:lvlJc w:val="left"/>
      <w:rPr>
        <w:rFonts w:hint="eastAsia"/>
      </w:rPr>
    </w:lvl>
  </w:abstractNum>
  <w:abstractNum w:abstractNumId="3">
    <w:nsid w:val="4D452EE6"/>
    <w:multiLevelType w:val="singleLevel"/>
    <w:tmpl w:val="4D452EE6"/>
    <w:lvl w:ilvl="0" w:tentative="0">
      <w:start w:val="1"/>
      <w:numFmt w:val="chineseCounting"/>
      <w:suff w:val="nothing"/>
      <w:lvlText w:val="%1、"/>
      <w:lvlJc w:val="left"/>
      <w:rPr>
        <w:rFonts w:hint="eastAsia"/>
      </w:rPr>
    </w:lvl>
  </w:abstractNum>
  <w:abstractNum w:abstractNumId="4">
    <w:nsid w:val="62FC3140"/>
    <w:multiLevelType w:val="singleLevel"/>
    <w:tmpl w:val="62FC3140"/>
    <w:lvl w:ilvl="0" w:tentative="0">
      <w:start w:val="4"/>
      <w:numFmt w:val="chineseCounting"/>
      <w:suff w:val="nothing"/>
      <w:lvlText w:val="%1、"/>
      <w:lvlJc w:val="left"/>
      <w:rPr>
        <w:rFonts w:hint="eastAsia"/>
      </w:rPr>
    </w:lvl>
  </w:abstractNum>
  <w:abstractNum w:abstractNumId="5">
    <w:nsid w:val="7879F838"/>
    <w:multiLevelType w:val="singleLevel"/>
    <w:tmpl w:val="7879F838"/>
    <w:lvl w:ilvl="0" w:tentative="0">
      <w:start w:val="7"/>
      <w:numFmt w:val="chineseCounting"/>
      <w:suff w:val="nothing"/>
      <w:lvlText w:val="%1、"/>
      <w:lvlJc w:val="left"/>
      <w:rPr>
        <w:rFonts w:hint="eastAsia"/>
      </w:rPr>
    </w:lvl>
  </w:abstractNum>
  <w:num w:numId="1">
    <w:abstractNumId w:val="0"/>
  </w:num>
  <w:num w:numId="2">
    <w:abstractNumId w:val="3"/>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15286"/>
    <w:rsid w:val="01D408F4"/>
    <w:rsid w:val="03065EF4"/>
    <w:rsid w:val="040A684F"/>
    <w:rsid w:val="047164B9"/>
    <w:rsid w:val="06F6018B"/>
    <w:rsid w:val="0708246E"/>
    <w:rsid w:val="08BB636A"/>
    <w:rsid w:val="09A82D92"/>
    <w:rsid w:val="09E30D12"/>
    <w:rsid w:val="0B1D50BA"/>
    <w:rsid w:val="0B4D7F8C"/>
    <w:rsid w:val="0D1171B2"/>
    <w:rsid w:val="0D421DD9"/>
    <w:rsid w:val="0D9532AB"/>
    <w:rsid w:val="113F222E"/>
    <w:rsid w:val="12FA386A"/>
    <w:rsid w:val="195E16BF"/>
    <w:rsid w:val="1A7F5449"/>
    <w:rsid w:val="1B1C713C"/>
    <w:rsid w:val="1B334486"/>
    <w:rsid w:val="1D34378C"/>
    <w:rsid w:val="1D97DEFF"/>
    <w:rsid w:val="1DE97868"/>
    <w:rsid w:val="1DFF72E5"/>
    <w:rsid w:val="1ECC695D"/>
    <w:rsid w:val="1EFC6F07"/>
    <w:rsid w:val="20653333"/>
    <w:rsid w:val="24CF245B"/>
    <w:rsid w:val="26093F35"/>
    <w:rsid w:val="271B488C"/>
    <w:rsid w:val="27F33914"/>
    <w:rsid w:val="2A310F21"/>
    <w:rsid w:val="2E4C168F"/>
    <w:rsid w:val="2FDF85B8"/>
    <w:rsid w:val="2FFC690A"/>
    <w:rsid w:val="2FFFEE04"/>
    <w:rsid w:val="34DF85B0"/>
    <w:rsid w:val="371C2474"/>
    <w:rsid w:val="377D564F"/>
    <w:rsid w:val="37863E63"/>
    <w:rsid w:val="39DE4C98"/>
    <w:rsid w:val="3A91674F"/>
    <w:rsid w:val="3B8F36BC"/>
    <w:rsid w:val="3C5A766D"/>
    <w:rsid w:val="3D8F33AD"/>
    <w:rsid w:val="407C28A5"/>
    <w:rsid w:val="455F1926"/>
    <w:rsid w:val="46884147"/>
    <w:rsid w:val="491FF225"/>
    <w:rsid w:val="4AF73F53"/>
    <w:rsid w:val="4BD31AF3"/>
    <w:rsid w:val="4FFD214C"/>
    <w:rsid w:val="505E72D4"/>
    <w:rsid w:val="50F54B3B"/>
    <w:rsid w:val="51942920"/>
    <w:rsid w:val="531E2D0F"/>
    <w:rsid w:val="53353DD9"/>
    <w:rsid w:val="53A5521A"/>
    <w:rsid w:val="5719079F"/>
    <w:rsid w:val="5777D4F5"/>
    <w:rsid w:val="57D9066D"/>
    <w:rsid w:val="58810003"/>
    <w:rsid w:val="59B63CDD"/>
    <w:rsid w:val="59DD8326"/>
    <w:rsid w:val="5B0F5D9A"/>
    <w:rsid w:val="5B8F6EDB"/>
    <w:rsid w:val="5BA5225B"/>
    <w:rsid w:val="5DEF592A"/>
    <w:rsid w:val="5E3D1B0F"/>
    <w:rsid w:val="5FC6BB1E"/>
    <w:rsid w:val="5FF720F1"/>
    <w:rsid w:val="60E1122D"/>
    <w:rsid w:val="63A81F60"/>
    <w:rsid w:val="642D031A"/>
    <w:rsid w:val="658C7FE7"/>
    <w:rsid w:val="67FF5C0B"/>
    <w:rsid w:val="68C55224"/>
    <w:rsid w:val="6968585F"/>
    <w:rsid w:val="69D65CD5"/>
    <w:rsid w:val="6DBB172C"/>
    <w:rsid w:val="6DE5081F"/>
    <w:rsid w:val="6EFC0924"/>
    <w:rsid w:val="6FB74722"/>
    <w:rsid w:val="6FEF8B7E"/>
    <w:rsid w:val="70FD2C81"/>
    <w:rsid w:val="718D5813"/>
    <w:rsid w:val="71A6591B"/>
    <w:rsid w:val="73540864"/>
    <w:rsid w:val="737D59BA"/>
    <w:rsid w:val="74B21FBA"/>
    <w:rsid w:val="75AF0A47"/>
    <w:rsid w:val="77C37683"/>
    <w:rsid w:val="79D19834"/>
    <w:rsid w:val="79FF515B"/>
    <w:rsid w:val="7BF549BF"/>
    <w:rsid w:val="7DB35751"/>
    <w:rsid w:val="7E9E1962"/>
    <w:rsid w:val="7E9F11B4"/>
    <w:rsid w:val="7EB44FEF"/>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1683</Words>
  <Characters>1932</Characters>
  <Lines>69</Lines>
  <Paragraphs>19</Paragraphs>
  <TotalTime>4</TotalTime>
  <ScaleCrop>false</ScaleCrop>
  <LinksUpToDate>false</LinksUpToDate>
  <CharactersWithSpaces>2292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宇轩</cp:lastModifiedBy>
  <cp:lastPrinted>2024-08-10T02:20:00Z</cp:lastPrinted>
  <dcterms:modified xsi:type="dcterms:W3CDTF">2026-09-04T08:32:21Z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D2CA0C467E274AE48D725513EA96B809_13</vt:lpwstr>
  </property>
  <property fmtid="{D5CDD505-2E9C-101B-9397-08002B2CF9AE}" pid="4" name="KSOTemplateDocerSaveRecord">
    <vt:lpwstr>eyJoZGlkIjoiOGI4NDZjZmNmZmE0NTM2MDY0NGI0ZGIzZGQxMzlmNzciLCJ1c2VySWQiOiI3MTQ5Njc4MDgifQ==</vt:lpwstr>
  </property>
</Properties>
</file>