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64A43B">
      <w:pPr>
        <w:pStyle w:val="14"/>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63D4F1FA">
      <w:pPr>
        <w:pStyle w:val="14"/>
        <w:jc w:val="center"/>
        <w:rPr>
          <w:rFonts w:ascii="Times New Roman" w:hAnsi="Times New Roman" w:cs="Times New Roman"/>
          <w:sz w:val="56"/>
          <w:szCs w:val="56"/>
        </w:rPr>
      </w:pPr>
    </w:p>
    <w:p w14:paraId="538D784F">
      <w:pPr>
        <w:pStyle w:val="14"/>
        <w:jc w:val="center"/>
        <w:rPr>
          <w:rFonts w:ascii="Times New Roman" w:hAnsi="Times New Roman" w:cs="Times New Roman"/>
          <w:sz w:val="84"/>
          <w:szCs w:val="84"/>
        </w:rPr>
      </w:pPr>
    </w:p>
    <w:p w14:paraId="5F6CE42A">
      <w:pPr>
        <w:pStyle w:val="14"/>
        <w:jc w:val="center"/>
        <w:rPr>
          <w:rFonts w:ascii="Times New Roman" w:hAnsi="Times New Roman" w:cs="Times New Roman"/>
          <w:sz w:val="84"/>
          <w:szCs w:val="84"/>
        </w:rPr>
      </w:pPr>
    </w:p>
    <w:p w14:paraId="55E2E7A6">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5AF064BB">
      <w:pPr>
        <w:pStyle w:val="14"/>
        <w:jc w:val="center"/>
        <w:rPr>
          <w:rFonts w:hint="eastAsia"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益阳市</w:t>
      </w:r>
      <w:r>
        <w:rPr>
          <w:rFonts w:hint="eastAsia" w:ascii="Times New Roman" w:hAnsi="Times New Roman" w:eastAsia="方正小标宋简体" w:cs="Times New Roman"/>
          <w:sz w:val="72"/>
          <w:szCs w:val="72"/>
          <w:lang w:eastAsia="zh-CN"/>
        </w:rPr>
        <w:t>八字哨</w:t>
      </w:r>
      <w:r>
        <w:rPr>
          <w:rFonts w:hint="eastAsia" w:ascii="Times New Roman" w:hAnsi="Times New Roman" w:eastAsia="方正小标宋简体" w:cs="Times New Roman"/>
          <w:sz w:val="72"/>
          <w:szCs w:val="72"/>
        </w:rPr>
        <w:t>镇中心学校</w:t>
      </w:r>
    </w:p>
    <w:p w14:paraId="36B26746">
      <w:pPr>
        <w:pStyle w:val="14"/>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部门决算</w:t>
      </w:r>
    </w:p>
    <w:p w14:paraId="75A26F5B">
      <w:pPr>
        <w:pStyle w:val="14"/>
        <w:jc w:val="center"/>
        <w:rPr>
          <w:rFonts w:ascii="Times New Roman" w:hAnsi="Times New Roman" w:eastAsia="方正小标宋_GBK" w:cs="Times New Roman"/>
          <w:sz w:val="56"/>
          <w:szCs w:val="56"/>
        </w:rPr>
      </w:pPr>
    </w:p>
    <w:p w14:paraId="1FAF417D">
      <w:pPr>
        <w:pStyle w:val="14"/>
        <w:jc w:val="center"/>
        <w:rPr>
          <w:rFonts w:ascii="Times New Roman" w:hAnsi="Times New Roman" w:cs="Times New Roman"/>
          <w:sz w:val="56"/>
          <w:szCs w:val="56"/>
        </w:rPr>
      </w:pPr>
    </w:p>
    <w:p w14:paraId="33DBF013">
      <w:pPr>
        <w:pStyle w:val="14"/>
        <w:rPr>
          <w:rFonts w:ascii="Times New Roman" w:hAnsi="Times New Roman" w:cs="Times New Roman"/>
          <w:sz w:val="56"/>
          <w:szCs w:val="56"/>
        </w:rPr>
      </w:pPr>
    </w:p>
    <w:p w14:paraId="54178D7D">
      <w:pPr>
        <w:pStyle w:val="14"/>
        <w:jc w:val="center"/>
        <w:rPr>
          <w:rFonts w:ascii="Times New Roman" w:hAnsi="Times New Roman" w:cs="Times New Roman"/>
          <w:sz w:val="32"/>
          <w:szCs w:val="32"/>
        </w:rPr>
      </w:pPr>
    </w:p>
    <w:p w14:paraId="2CF28D03">
      <w:pPr>
        <w:pStyle w:val="14"/>
        <w:spacing w:line="600" w:lineRule="exact"/>
        <w:jc w:val="center"/>
        <w:rPr>
          <w:rFonts w:ascii="Times New Roman" w:hAnsi="Times New Roman" w:cs="Times New Roman"/>
          <w:bCs/>
          <w:sz w:val="36"/>
          <w:szCs w:val="28"/>
        </w:rPr>
      </w:pPr>
    </w:p>
    <w:p w14:paraId="3A84EFC8">
      <w:pPr>
        <w:pStyle w:val="14"/>
        <w:spacing w:line="600" w:lineRule="exact"/>
        <w:jc w:val="center"/>
        <w:rPr>
          <w:rFonts w:ascii="Times New Roman" w:hAnsi="Times New Roman" w:cs="Times New Roman"/>
          <w:bCs/>
          <w:sz w:val="36"/>
          <w:szCs w:val="28"/>
        </w:rPr>
      </w:pPr>
    </w:p>
    <w:p w14:paraId="32166466">
      <w:pPr>
        <w:pStyle w:val="14"/>
        <w:spacing w:line="600" w:lineRule="exact"/>
        <w:jc w:val="center"/>
        <w:rPr>
          <w:rFonts w:ascii="Times New Roman" w:hAnsi="Times New Roman" w:cs="Times New Roman"/>
          <w:bCs/>
          <w:sz w:val="36"/>
          <w:szCs w:val="28"/>
        </w:rPr>
      </w:pPr>
    </w:p>
    <w:p w14:paraId="7DFB9137">
      <w:pPr>
        <w:pStyle w:val="14"/>
        <w:spacing w:line="600" w:lineRule="exact"/>
        <w:jc w:val="center"/>
        <w:rPr>
          <w:rFonts w:ascii="Times New Roman" w:hAnsi="Times New Roman" w:cs="Times New Roman"/>
          <w:bCs/>
          <w:sz w:val="36"/>
          <w:szCs w:val="28"/>
        </w:rPr>
      </w:pPr>
    </w:p>
    <w:p w14:paraId="64207A85">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604F545E">
      <w:pPr>
        <w:pStyle w:val="14"/>
        <w:spacing w:line="600" w:lineRule="exact"/>
        <w:jc w:val="center"/>
        <w:rPr>
          <w:rFonts w:ascii="Times New Roman" w:hAnsi="Times New Roman" w:cs="Times New Roman"/>
          <w:b/>
          <w:sz w:val="36"/>
          <w:szCs w:val="28"/>
        </w:rPr>
      </w:pPr>
    </w:p>
    <w:p w14:paraId="670ACC52">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益阳市八字哨镇中心学校</w:t>
      </w:r>
      <w:r>
        <w:rPr>
          <w:rFonts w:ascii="Times New Roman" w:hAnsi="Times New Roman" w:cs="Times New Roman"/>
          <w:bCs/>
          <w:sz w:val="32"/>
          <w:szCs w:val="32"/>
        </w:rPr>
        <w:t>概况</w:t>
      </w:r>
    </w:p>
    <w:p w14:paraId="6BFB2F92">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33C29270">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127FCAC4">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5685A736">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60068907">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1DD9B5FD">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65A1AE2E">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6F50E76A">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4D1152FD">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55D91C91">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72EB3EDF">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72115E99">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610D64B0">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4FF2C574">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259A8EAF">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2B5E802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7728F76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5F45126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14212538">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14256F3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1A43489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5FC91A3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1FB34F8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1B8C1C7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71DED37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62DDB06A">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553F9ED5">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2AE76A9B">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7D876F69">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65EC6F35">
      <w:pPr>
        <w:pStyle w:val="14"/>
        <w:spacing w:line="600" w:lineRule="exact"/>
        <w:rPr>
          <w:rFonts w:ascii="Times New Roman" w:hAnsi="Times New Roman" w:cs="Times New Roman"/>
          <w:bCs/>
          <w:sz w:val="28"/>
          <w:szCs w:val="28"/>
        </w:rPr>
      </w:pPr>
    </w:p>
    <w:p w14:paraId="2A5B5256">
      <w:pPr>
        <w:jc w:val="center"/>
        <w:rPr>
          <w:rFonts w:ascii="Times New Roman" w:hAnsi="Times New Roman" w:cs="Times New Roman"/>
          <w:sz w:val="72"/>
          <w:szCs w:val="72"/>
        </w:rPr>
      </w:pPr>
    </w:p>
    <w:p w14:paraId="43D00B30">
      <w:pPr>
        <w:jc w:val="center"/>
        <w:rPr>
          <w:rFonts w:ascii="Times New Roman" w:hAnsi="Times New Roman" w:cs="Times New Roman"/>
          <w:sz w:val="72"/>
          <w:szCs w:val="72"/>
        </w:rPr>
      </w:pPr>
    </w:p>
    <w:p w14:paraId="4742BFC5">
      <w:pPr>
        <w:jc w:val="center"/>
        <w:rPr>
          <w:rFonts w:ascii="Times New Roman" w:hAnsi="Times New Roman" w:cs="Times New Roman"/>
          <w:sz w:val="72"/>
          <w:szCs w:val="72"/>
        </w:rPr>
      </w:pPr>
    </w:p>
    <w:p w14:paraId="7C324D3B">
      <w:pPr>
        <w:pStyle w:val="9"/>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25E23748">
      <w:pPr>
        <w:rPr>
          <w:rFonts w:ascii="Times New Roman" w:hAnsi="Times New Roman" w:eastAsia="方正小标宋_GBK" w:cs="Times New Roman"/>
          <w:sz w:val="72"/>
          <w:szCs w:val="72"/>
        </w:rPr>
      </w:pPr>
    </w:p>
    <w:p w14:paraId="7D7ABCB6">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3C4EECBB">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益阳市八字哨镇中心学校</w:t>
      </w:r>
      <w:r>
        <w:rPr>
          <w:rFonts w:ascii="Times New Roman" w:hAnsi="Times New Roman" w:eastAsia="方正小标宋_GBK" w:cs="Times New Roman"/>
          <w:sz w:val="52"/>
          <w:szCs w:val="52"/>
        </w:rPr>
        <w:t>概况</w:t>
      </w:r>
    </w:p>
    <w:p w14:paraId="28972204">
      <w:pPr>
        <w:pStyle w:val="5"/>
        <w:ind w:left="0" w:leftChars="0" w:firstLine="0" w:firstLineChars="0"/>
        <w:rPr>
          <w:rFonts w:ascii="Times New Roman" w:hAnsi="Times New Roman" w:cs="Times New Roman"/>
        </w:rPr>
      </w:pPr>
    </w:p>
    <w:p w14:paraId="152D1F98">
      <w:pPr>
        <w:pStyle w:val="15"/>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21245EC8">
      <w:pPr>
        <w:spacing w:line="600" w:lineRule="exact"/>
        <w:ind w:firstLine="800" w:firstLineChars="250"/>
        <w:jc w:val="left"/>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（一）</w:t>
      </w:r>
      <w:r>
        <w:rPr>
          <w:rFonts w:hint="eastAsia" w:ascii="Times New Roman" w:hAnsi="Times New Roman" w:eastAsia="仿宋_GB2312" w:cs="Times New Roman"/>
          <w:sz w:val="32"/>
          <w:szCs w:val="32"/>
        </w:rPr>
        <w:t>负责贯彻党的教育方针,坚持社会主义办学方向,对学生进行德育、智育、体育、美育和劳动教育等方面的教育。</w:t>
      </w:r>
    </w:p>
    <w:p w14:paraId="5DB316F0">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二）</w:t>
      </w:r>
      <w:r>
        <w:rPr>
          <w:rFonts w:hint="eastAsia" w:ascii="Times New Roman" w:hAnsi="Times New Roman" w:eastAsia="仿宋_GB2312" w:cs="Times New Roman"/>
          <w:sz w:val="32"/>
          <w:szCs w:val="32"/>
        </w:rPr>
        <w:t>负责配合各级人民政府依法动员适龄儿童、少年入学,严格控制学生辍学,依法保证适龄儿童、少年接受九年义务教育。</w:t>
      </w:r>
    </w:p>
    <w:p w14:paraId="774C5244">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三）</w:t>
      </w:r>
      <w:r>
        <w:rPr>
          <w:rFonts w:hint="eastAsia" w:ascii="Times New Roman" w:hAnsi="Times New Roman" w:eastAsia="仿宋_GB2312" w:cs="Times New Roman"/>
          <w:sz w:val="32"/>
          <w:szCs w:val="32"/>
        </w:rPr>
        <w:t>负责制定学校教育发展规划,并抓好组织实施和落实工作。</w:t>
      </w:r>
    </w:p>
    <w:p w14:paraId="7C86115C">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四）</w:t>
      </w:r>
      <w:r>
        <w:rPr>
          <w:rFonts w:hint="eastAsia" w:ascii="Times New Roman" w:hAnsi="Times New Roman" w:eastAsia="仿宋_GB2312" w:cs="Times New Roman"/>
          <w:sz w:val="32"/>
          <w:szCs w:val="32"/>
        </w:rPr>
        <w:t>负责按照教育主管部门发布的指导性教学计划、教学大纲,组织实施教育教学活动。</w:t>
      </w:r>
    </w:p>
    <w:p w14:paraId="6660ADCC">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五）</w:t>
      </w:r>
      <w:r>
        <w:rPr>
          <w:rFonts w:hint="eastAsia" w:ascii="Times New Roman" w:hAnsi="Times New Roman" w:eastAsia="仿宋_GB2312" w:cs="Times New Roman"/>
          <w:sz w:val="32"/>
          <w:szCs w:val="32"/>
        </w:rPr>
        <w:t>负责依据国家主管部门有关教学计划、课程设置等方面的规定,决定和实施本校的教学计划,组织教学评比、集体备课,对学生进行统一考核等。</w:t>
      </w:r>
    </w:p>
    <w:p w14:paraId="47EA3401">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六）</w:t>
      </w:r>
      <w:r>
        <w:rPr>
          <w:rFonts w:hint="eastAsia" w:ascii="Times New Roman" w:hAnsi="Times New Roman" w:eastAsia="仿宋_GB2312" w:cs="Times New Roman"/>
          <w:sz w:val="32"/>
          <w:szCs w:val="32"/>
        </w:rPr>
        <w:t>负责学籍管理。</w:t>
      </w:r>
    </w:p>
    <w:p w14:paraId="53B9759B">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七）</w:t>
      </w:r>
      <w:r>
        <w:rPr>
          <w:rFonts w:hint="eastAsia" w:ascii="Times New Roman" w:hAnsi="Times New Roman" w:eastAsia="仿宋_GB2312" w:cs="Times New Roman"/>
          <w:sz w:val="32"/>
          <w:szCs w:val="32"/>
        </w:rPr>
        <w:t>负责聘任、培训、考核教师,依法奖励或处分有关教师和职工。</w:t>
      </w:r>
    </w:p>
    <w:p w14:paraId="409A4F89">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八）</w:t>
      </w:r>
      <w:r>
        <w:rPr>
          <w:rFonts w:hint="eastAsia" w:ascii="Times New Roman" w:hAnsi="Times New Roman" w:eastAsia="仿宋_GB2312" w:cs="Times New Roman"/>
          <w:sz w:val="32"/>
          <w:szCs w:val="32"/>
        </w:rPr>
        <w:t>负责科学管理、合理使用学校的设施和经费。</w:t>
      </w:r>
    </w:p>
    <w:p w14:paraId="157802BE">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九）</w:t>
      </w:r>
      <w:r>
        <w:rPr>
          <w:rFonts w:hint="eastAsia" w:ascii="Times New Roman" w:hAnsi="Times New Roman" w:eastAsia="仿宋_GB2312" w:cs="Times New Roman"/>
          <w:sz w:val="32"/>
          <w:szCs w:val="32"/>
        </w:rPr>
        <w:t>负责维护学校、师生的合法权益,有权拒绝任何组织和个人对教育教学活动进行非法干涉。</w:t>
      </w:r>
    </w:p>
    <w:p w14:paraId="60D422E9">
      <w:pPr>
        <w:spacing w:line="600" w:lineRule="exact"/>
        <w:ind w:firstLine="800" w:firstLineChars="25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十）</w:t>
      </w:r>
      <w:r>
        <w:rPr>
          <w:rFonts w:hint="eastAsia" w:ascii="Times New Roman" w:hAnsi="Times New Roman" w:eastAsia="仿宋_GB2312" w:cs="Times New Roman"/>
          <w:sz w:val="32"/>
          <w:szCs w:val="32"/>
        </w:rPr>
        <w:t>依法接受各级教育行政部门的检查指导和人民群众的监督。</w:t>
      </w:r>
    </w:p>
    <w:p w14:paraId="18ED7FA0">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0B8DFCB4">
      <w:pPr>
        <w:ind w:firstLine="640" w:firstLineChars="200"/>
        <w:jc w:val="left"/>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（一）内设机构设置。</w:t>
      </w:r>
    </w:p>
    <w:p w14:paraId="493B7165">
      <w:pPr>
        <w:spacing w:line="600" w:lineRule="exact"/>
        <w:ind w:firstLine="600" w:firstLineChars="200"/>
        <w:rPr>
          <w:rFonts w:hint="eastAsia" w:ascii="Times New Roman" w:hAnsi="Times New Roman" w:eastAsia="仿宋_GB2312" w:cs="Times New Roman"/>
          <w:bCs/>
          <w:kern w:val="0"/>
          <w:sz w:val="32"/>
          <w:szCs w:val="32"/>
        </w:rPr>
      </w:pPr>
      <w:r>
        <w:rPr>
          <w:rFonts w:hint="eastAsia" w:ascii="仿宋" w:hAnsi="仿宋" w:eastAsia="仿宋" w:cs="仿宋"/>
          <w:bCs/>
          <w:kern w:val="0"/>
          <w:sz w:val="30"/>
          <w:szCs w:val="30"/>
        </w:rPr>
        <w:t>益阳市赫山区八字哨中心学校内设机构包括办公室、教导处、德育处、政教处、总务处、党建办、阳光服务中心</w:t>
      </w:r>
      <w:r>
        <w:rPr>
          <w:rFonts w:hint="eastAsia" w:ascii="Times New Roman" w:hAnsi="Times New Roman" w:eastAsia="仿宋_GB2312" w:cs="Times New Roman"/>
          <w:bCs/>
          <w:kern w:val="0"/>
          <w:sz w:val="32"/>
          <w:szCs w:val="32"/>
        </w:rPr>
        <w:t>。</w:t>
      </w:r>
    </w:p>
    <w:p w14:paraId="4060F7F9">
      <w:pPr>
        <w:ind w:firstLine="640" w:firstLineChars="200"/>
        <w:jc w:val="left"/>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（二）决算单位构成。</w:t>
      </w:r>
    </w:p>
    <w:p w14:paraId="69F13BA5">
      <w:pPr>
        <w:jc w:val="left"/>
        <w:rPr>
          <w:rFonts w:ascii="Times New Roman" w:hAnsi="Times New Roman" w:eastAsia="黑体" w:cs="Times New Roman"/>
          <w:sz w:val="28"/>
          <w:szCs w:val="28"/>
        </w:rPr>
      </w:pPr>
      <w:r>
        <w:rPr>
          <w:rFonts w:hint="eastAsia" w:ascii="仿宋_GB2312" w:hAnsi="仿宋" w:eastAsia="仿宋_GB2312"/>
          <w:sz w:val="32"/>
          <w:szCs w:val="32"/>
          <w:lang w:val="en-US" w:eastAsia="zh-CN"/>
        </w:rPr>
        <w:t xml:space="preserve">    </w:t>
      </w:r>
      <w:r>
        <w:rPr>
          <w:rFonts w:hint="eastAsia" w:ascii="仿宋_GB2312" w:hAnsi="仿宋" w:eastAsia="仿宋_GB2312"/>
          <w:sz w:val="32"/>
          <w:szCs w:val="32"/>
        </w:rPr>
        <w:t>八字哨镇中心学校202</w:t>
      </w:r>
      <w:r>
        <w:rPr>
          <w:rFonts w:hint="eastAsia" w:ascii="仿宋_GB2312" w:hAnsi="仿宋" w:eastAsia="仿宋_GB2312"/>
          <w:sz w:val="32"/>
          <w:szCs w:val="32"/>
          <w:lang w:val="en-US" w:eastAsia="zh-CN"/>
        </w:rPr>
        <w:t>5</w:t>
      </w:r>
      <w:r>
        <w:rPr>
          <w:rFonts w:hint="eastAsia" w:ascii="仿宋_GB2312" w:hAnsi="仿宋" w:eastAsia="仿宋_GB2312"/>
          <w:sz w:val="32"/>
          <w:szCs w:val="32"/>
        </w:rPr>
        <w:t>年部门决算汇总公开单位构成包括：益阳市赫山区八字哨镇中心学校</w:t>
      </w:r>
      <w:r>
        <w:rPr>
          <w:rFonts w:hint="eastAsia" w:ascii="仿宋_GB2312" w:hAnsi="仿宋" w:eastAsia="仿宋_GB2312"/>
          <w:sz w:val="32"/>
          <w:szCs w:val="32"/>
          <w:lang w:eastAsia="zh-CN"/>
        </w:rPr>
        <w:t>、</w:t>
      </w:r>
      <w:r>
        <w:rPr>
          <w:rFonts w:hint="eastAsia" w:ascii="仿宋_GB2312" w:hAnsi="仿宋" w:eastAsia="仿宋_GB2312"/>
          <w:sz w:val="32"/>
          <w:szCs w:val="32"/>
        </w:rPr>
        <w:t xml:space="preserve">益阳市赫山区八字哨镇学校、益阳市赫山区八字哨镇中心幼儿园。 </w:t>
      </w:r>
    </w:p>
    <w:p w14:paraId="3119C290">
      <w:pPr>
        <w:jc w:val="center"/>
        <w:rPr>
          <w:rFonts w:ascii="Times New Roman" w:hAnsi="Times New Roman" w:eastAsia="黑体" w:cs="Times New Roman"/>
          <w:sz w:val="28"/>
          <w:szCs w:val="28"/>
        </w:rPr>
      </w:pPr>
    </w:p>
    <w:p w14:paraId="0768564B">
      <w:pPr>
        <w:jc w:val="center"/>
        <w:rPr>
          <w:rFonts w:ascii="Times New Roman" w:hAnsi="Times New Roman" w:eastAsia="黑体" w:cs="Times New Roman"/>
          <w:sz w:val="28"/>
          <w:szCs w:val="28"/>
        </w:rPr>
      </w:pPr>
    </w:p>
    <w:p w14:paraId="3998D078">
      <w:pPr>
        <w:jc w:val="center"/>
        <w:rPr>
          <w:rFonts w:ascii="Times New Roman" w:hAnsi="Times New Roman" w:eastAsia="黑体" w:cs="Times New Roman"/>
          <w:sz w:val="28"/>
          <w:szCs w:val="28"/>
        </w:rPr>
      </w:pPr>
    </w:p>
    <w:p w14:paraId="223FA4B8">
      <w:pPr>
        <w:jc w:val="center"/>
        <w:rPr>
          <w:rFonts w:ascii="Times New Roman" w:hAnsi="Times New Roman" w:eastAsia="黑体" w:cs="Times New Roman"/>
          <w:sz w:val="28"/>
          <w:szCs w:val="28"/>
        </w:rPr>
      </w:pPr>
    </w:p>
    <w:p w14:paraId="17F9228C">
      <w:pPr>
        <w:pStyle w:val="9"/>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435365DF">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3900138E">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08AAF0FE">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0997210F">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0"/>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2D675CEA">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533E6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A8A7F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19DD467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74EF2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E50733">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4AD58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3FE37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6C49EB">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50D58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2874AE8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8473E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F9A846">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DEDD2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F83D6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0DE99A">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2B7C4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43496D6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F79D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3E4CB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376A4">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1,747.25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B3604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B3640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B6F7E">
            <w:pPr>
              <w:jc w:val="right"/>
              <w:rPr>
                <w:rFonts w:ascii="Times New Roman" w:hAnsi="Times New Roman" w:eastAsia="仿宋_GB2312" w:cs="Times New Roman"/>
                <w:color w:val="000000"/>
                <w:sz w:val="22"/>
              </w:rPr>
            </w:pPr>
          </w:p>
        </w:tc>
      </w:tr>
      <w:tr w14:paraId="654308E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BEF05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7B2D3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4868A">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849.00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C672E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0B2BF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51947">
            <w:pPr>
              <w:jc w:val="right"/>
              <w:rPr>
                <w:rFonts w:ascii="Times New Roman" w:hAnsi="Times New Roman" w:eastAsia="仿宋_GB2312" w:cs="Times New Roman"/>
                <w:color w:val="000000"/>
                <w:sz w:val="22"/>
              </w:rPr>
            </w:pPr>
          </w:p>
        </w:tc>
      </w:tr>
      <w:tr w14:paraId="4FE4D4E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EC0B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3BBAE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F8502">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23B86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9C5F6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443EE">
            <w:pPr>
              <w:jc w:val="right"/>
              <w:rPr>
                <w:rFonts w:ascii="Times New Roman" w:hAnsi="Times New Roman" w:eastAsia="仿宋_GB2312" w:cs="Times New Roman"/>
                <w:color w:val="000000"/>
                <w:sz w:val="22"/>
              </w:rPr>
            </w:pPr>
          </w:p>
        </w:tc>
      </w:tr>
      <w:tr w14:paraId="2097B3C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EC2EC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13318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1BB6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30E86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B197D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92825">
            <w:pPr>
              <w:jc w:val="right"/>
              <w:rPr>
                <w:rFonts w:ascii="Times New Roman" w:hAnsi="Times New Roman" w:eastAsia="仿宋_GB2312" w:cs="Times New Roman"/>
                <w:color w:val="000000"/>
                <w:sz w:val="22"/>
              </w:rPr>
            </w:pPr>
          </w:p>
        </w:tc>
      </w:tr>
      <w:tr w14:paraId="05C5EB4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97ED3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70431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1C1AF">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35.99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D0492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A8CF6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F34AE">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1,871.25 </w:t>
            </w:r>
          </w:p>
        </w:tc>
      </w:tr>
      <w:tr w14:paraId="3BC2419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3005A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EEFD7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59DCE">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2EB74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15156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8DE4D">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w:t>
            </w:r>
          </w:p>
        </w:tc>
      </w:tr>
      <w:tr w14:paraId="4DA7A1A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57009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357CF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4CFEE">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97396">
            <w:pPr>
              <w:widowControl/>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kern w:val="0"/>
                <w:sz w:val="24"/>
                <w:szCs w:val="24"/>
                <w:lang w:val="en-US" w:eastAsia="zh-CN" w:bidi="ar"/>
              </w:rPr>
              <w:t>七</w:t>
            </w:r>
            <w:r>
              <w:rPr>
                <w:rFonts w:hint="eastAsia" w:ascii="Times New Roman" w:hAnsi="Times New Roman" w:eastAsia="仿宋_GB2312" w:cs="Times New Roman"/>
                <w:color w:val="000000"/>
                <w:kern w:val="0"/>
                <w:sz w:val="24"/>
                <w:szCs w:val="24"/>
                <w:lang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0CCF5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AE1E7">
            <w:pPr>
              <w:jc w:val="right"/>
              <w:rPr>
                <w:rFonts w:hint="default" w:ascii="Times New Roman" w:hAnsi="Times New Roman" w:eastAsia="仿宋_GB2312" w:cs="Times New Roman"/>
                <w:color w:val="000000"/>
                <w:sz w:val="22"/>
                <w:lang w:val="en-US" w:eastAsia="zh-CN"/>
              </w:rPr>
            </w:pPr>
          </w:p>
        </w:tc>
      </w:tr>
      <w:tr w14:paraId="549A93B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895A2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BD3F3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BDE22">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C888C">
            <w:pPr>
              <w:jc w:val="left"/>
              <w:rPr>
                <w:rFonts w:hint="eastAsia" w:ascii="Times New Roman" w:hAnsi="Times New Roman" w:eastAsia="仿宋_GB2312" w:cs="Times New Roman"/>
                <w:color w:val="000000"/>
                <w:sz w:val="22"/>
                <w:lang w:eastAsia="zh-CN"/>
              </w:rPr>
            </w:pPr>
            <w:r>
              <w:rPr>
                <w:rFonts w:ascii="Times New Roman" w:hAnsi="Times New Roman" w:eastAsia="仿宋_GB2312" w:cs="Times New Roman"/>
                <w:color w:val="000000"/>
                <w:kern w:val="0"/>
                <w:sz w:val="22"/>
                <w:lang w:bidi="ar"/>
              </w:rPr>
              <w:t>八、其他</w:t>
            </w:r>
            <w:r>
              <w:rPr>
                <w:rFonts w:hint="eastAsia" w:ascii="Times New Roman" w:hAnsi="Times New Roman" w:eastAsia="仿宋_GB2312" w:cs="Times New Roman"/>
                <w:color w:val="000000"/>
                <w:kern w:val="0"/>
                <w:sz w:val="22"/>
                <w:lang w:val="en-US" w:eastAsia="zh-CN" w:bidi="ar"/>
              </w:rPr>
              <w:t>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8EFAF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F3C5C">
            <w:pPr>
              <w:jc w:val="center"/>
              <w:rPr>
                <w:rFonts w:ascii="Times New Roman" w:hAnsi="Times New Roman" w:eastAsia="仿宋_GB2312" w:cs="Times New Roman"/>
                <w:color w:val="000000"/>
                <w:sz w:val="22"/>
              </w:rPr>
            </w:pPr>
            <w:r>
              <w:rPr>
                <w:rFonts w:hint="eastAsia" w:ascii="宋体" w:hAnsi="宋体" w:eastAsia="宋体" w:cs="宋体"/>
                <w:color w:val="000000"/>
                <w:sz w:val="22"/>
              </w:rPr>
              <w:t>849</w:t>
            </w:r>
          </w:p>
        </w:tc>
      </w:tr>
      <w:tr w14:paraId="538BCEB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856E7">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5E3B8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5EC95">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CD9B9">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5B334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4C3BA">
            <w:pPr>
              <w:rPr>
                <w:rFonts w:ascii="Times New Roman" w:hAnsi="Times New Roman" w:eastAsia="仿宋_GB2312" w:cs="Times New Roman"/>
                <w:b/>
                <w:color w:val="000000"/>
                <w:sz w:val="22"/>
              </w:rPr>
            </w:pPr>
          </w:p>
        </w:tc>
      </w:tr>
      <w:tr w14:paraId="7C3F36C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CDF0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9E93A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658D0">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2720.25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36793">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AE7C6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EFA59">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2,720.25 </w:t>
            </w:r>
          </w:p>
        </w:tc>
      </w:tr>
      <w:tr w14:paraId="5E23413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A0D6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DAE2F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5108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126A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19A76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27298">
            <w:pPr>
              <w:jc w:val="right"/>
              <w:rPr>
                <w:rFonts w:ascii="Times New Roman" w:hAnsi="Times New Roman" w:eastAsia="仿宋_GB2312" w:cs="Times New Roman"/>
                <w:color w:val="000000"/>
                <w:sz w:val="22"/>
              </w:rPr>
            </w:pPr>
          </w:p>
        </w:tc>
      </w:tr>
      <w:tr w14:paraId="1C446C3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2E48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2D826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89CC9">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53A5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23FBB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9EAF4">
            <w:pPr>
              <w:jc w:val="right"/>
              <w:rPr>
                <w:rFonts w:ascii="Times New Roman" w:hAnsi="Times New Roman" w:eastAsia="仿宋_GB2312" w:cs="Times New Roman"/>
                <w:color w:val="000000"/>
                <w:sz w:val="22"/>
              </w:rPr>
            </w:pPr>
          </w:p>
        </w:tc>
      </w:tr>
      <w:tr w14:paraId="39739AB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C4F60B">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EC6DE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B4708">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2720.25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6B9582">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C6A47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9F5A4">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2,720.25 </w:t>
            </w:r>
          </w:p>
        </w:tc>
      </w:tr>
    </w:tbl>
    <w:p w14:paraId="54790C58">
      <w:pPr>
        <w:widowControl/>
        <w:jc w:val="left"/>
        <w:textAlignment w:val="center"/>
        <w:rPr>
          <w:rFonts w:ascii="Times New Roman" w:hAnsi="Times New Roman" w:eastAsia="宋体" w:cs="Times New Roman"/>
          <w:color w:val="000000"/>
          <w:kern w:val="0"/>
          <w:sz w:val="24"/>
          <w:szCs w:val="24"/>
          <w:lang w:bidi="ar"/>
        </w:rPr>
      </w:pPr>
    </w:p>
    <w:p w14:paraId="66DD733F">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049FD7F1">
      <w:pPr>
        <w:rPr>
          <w:rFonts w:ascii="Times New Roman" w:hAnsi="Times New Roman" w:eastAsia="黑体" w:cs="Times New Roman"/>
          <w:color w:val="000000"/>
          <w:kern w:val="0"/>
          <w:sz w:val="32"/>
          <w:szCs w:val="32"/>
          <w:lang w:bidi="ar"/>
        </w:rPr>
      </w:pPr>
      <w:r>
        <w:rPr>
          <w:rFonts w:ascii="Times New Roman" w:hAnsi="Times New Roman" w:eastAsia="华文中宋" w:cs="Times New Roman"/>
          <w:color w:val="000000"/>
          <w:sz w:val="32"/>
          <w:szCs w:val="32"/>
        </w:rPr>
        <w:br w:type="page"/>
      </w:r>
    </w:p>
    <w:p w14:paraId="20CA406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0060916F">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7A2521C6">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0"/>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00E92691">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8A89F7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BD7B57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CD040D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41F717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F4AD9E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76C3EB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C544FF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DCAC00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44E66D53">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9DB458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531E99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250C21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A4A91F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D125E6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48B6B8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209D429">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5D664257">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545923E6">
            <w:pPr>
              <w:rPr>
                <w:rFonts w:ascii="Times New Roman" w:hAnsi="Times New Roman" w:eastAsia="仿宋_GB2312" w:cs="Times New Roman"/>
                <w:sz w:val="24"/>
                <w:szCs w:val="24"/>
              </w:rPr>
            </w:pPr>
          </w:p>
        </w:tc>
      </w:tr>
      <w:tr w14:paraId="11D14B0C">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052A48CE">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2C73EE9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89DAEDF">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82867F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5C8FE06">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82B276E">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1B84683">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262A38A3">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1C3782EC">
            <w:pPr>
              <w:rPr>
                <w:rFonts w:ascii="Times New Roman" w:hAnsi="Times New Roman" w:eastAsia="仿宋_GB2312" w:cs="Times New Roman"/>
                <w:sz w:val="24"/>
                <w:szCs w:val="24"/>
              </w:rPr>
            </w:pPr>
          </w:p>
        </w:tc>
      </w:tr>
      <w:tr w14:paraId="3A957C3B">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1D06E90">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CFF294A">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369C176">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F512135">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2105C00">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958AB36">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B9F92BB">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0F6EB6">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4560D884">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ABDC9FD">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98CE3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2,720.25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BD3F2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2,596.25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DEDED0">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6BED5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35.99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DB8980">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043319">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89F0D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88.00 </w:t>
            </w:r>
          </w:p>
        </w:tc>
      </w:tr>
      <w:tr w14:paraId="430A80E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D1A4A7B">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2050201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42C4424">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学前教育</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0715B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12.68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5116B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12.68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87E033">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47E3ED">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40E2E7">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0B0450">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37071C">
            <w:pPr>
              <w:jc w:val="right"/>
              <w:rPr>
                <w:rFonts w:ascii="Times New Roman" w:hAnsi="Times New Roman" w:eastAsia="仿宋_GB2312" w:cs="Times New Roman"/>
                <w:sz w:val="24"/>
                <w:szCs w:val="24"/>
              </w:rPr>
            </w:pPr>
          </w:p>
        </w:tc>
      </w:tr>
      <w:tr w14:paraId="0F3AA78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86FCD1">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2050202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5FE8D77">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小学教育</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5063E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99.46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50F05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99.46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8BAF77">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A6054D">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B68EBF">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B43349">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0C6C4C">
            <w:pPr>
              <w:jc w:val="right"/>
              <w:rPr>
                <w:rFonts w:ascii="Times New Roman" w:hAnsi="Times New Roman" w:eastAsia="仿宋_GB2312" w:cs="Times New Roman"/>
                <w:sz w:val="24"/>
                <w:szCs w:val="24"/>
              </w:rPr>
            </w:pPr>
          </w:p>
        </w:tc>
      </w:tr>
      <w:tr w14:paraId="379B4C6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5C862F9">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2050203</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E748C0F">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初中教育</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E9606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641.77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9E73E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641.77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D86966">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5CF839">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EEE9D9">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8C2489">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3490E3">
            <w:pPr>
              <w:jc w:val="right"/>
              <w:rPr>
                <w:rFonts w:ascii="Times New Roman" w:hAnsi="Times New Roman" w:eastAsia="仿宋_GB2312" w:cs="Times New Roman"/>
                <w:sz w:val="24"/>
                <w:szCs w:val="24"/>
              </w:rPr>
            </w:pPr>
          </w:p>
        </w:tc>
      </w:tr>
      <w:tr w14:paraId="5CF2E232">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116D706">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2050299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2FAAC02">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其他普通教育支出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93F39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1,108.61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A0A43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984.62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3AAD58">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84042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35.99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F22275">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2AB7E2">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3116B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88.00 </w:t>
            </w:r>
          </w:p>
        </w:tc>
      </w:tr>
      <w:tr w14:paraId="5FA1D61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039E506">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2050999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171B68">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FD932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8.73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42428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8.73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675068">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1608D0">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F6D91C">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1CAE49">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AAF5AA">
            <w:pPr>
              <w:jc w:val="right"/>
              <w:rPr>
                <w:rFonts w:ascii="Times New Roman" w:hAnsi="Times New Roman" w:eastAsia="仿宋_GB2312" w:cs="Times New Roman"/>
                <w:sz w:val="24"/>
                <w:szCs w:val="24"/>
              </w:rPr>
            </w:pPr>
          </w:p>
        </w:tc>
      </w:tr>
      <w:tr w14:paraId="64B35C8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CBFF332">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2080116</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D7224A9">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引进人才费用</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69E98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849.00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530F2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849.00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20D5C4">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86B29E">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8392AC">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8AA921">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4D49C9">
            <w:pPr>
              <w:jc w:val="right"/>
              <w:rPr>
                <w:rFonts w:ascii="Times New Roman" w:hAnsi="Times New Roman" w:eastAsia="仿宋_GB2312" w:cs="Times New Roman"/>
                <w:sz w:val="24"/>
                <w:szCs w:val="24"/>
              </w:rPr>
            </w:pPr>
          </w:p>
        </w:tc>
      </w:tr>
    </w:tbl>
    <w:p w14:paraId="3C93EB17">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33542CAE">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3C0E0EB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60A793DB">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3F94F7E1">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0"/>
        <w:tblW w:w="4998" w:type="pct"/>
        <w:jc w:val="center"/>
        <w:tblLayout w:type="autofit"/>
        <w:tblCellMar>
          <w:top w:w="0" w:type="dxa"/>
          <w:left w:w="108" w:type="dxa"/>
          <w:bottom w:w="0" w:type="dxa"/>
          <w:right w:w="108" w:type="dxa"/>
        </w:tblCellMar>
      </w:tblPr>
      <w:tblGrid>
        <w:gridCol w:w="2424"/>
        <w:gridCol w:w="1337"/>
        <w:gridCol w:w="1877"/>
        <w:gridCol w:w="1334"/>
        <w:gridCol w:w="1334"/>
        <w:gridCol w:w="1877"/>
        <w:gridCol w:w="1334"/>
        <w:gridCol w:w="2697"/>
      </w:tblGrid>
      <w:tr w14:paraId="642889CC">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3CBA091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84E863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85BCA6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8CA14C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5559B8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F1CC23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CA3CB0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1BB5B1C6">
        <w:tblPrEx>
          <w:tblCellMar>
            <w:top w:w="0" w:type="dxa"/>
            <w:left w:w="108" w:type="dxa"/>
            <w:bottom w:w="0" w:type="dxa"/>
            <w:right w:w="108" w:type="dxa"/>
          </w:tblCellMar>
        </w:tblPrEx>
        <w:trPr>
          <w:trHeight w:val="312" w:hRule="exact"/>
          <w:jc w:val="center"/>
        </w:trPr>
        <w:tc>
          <w:tcPr>
            <w:tcW w:w="8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B827F7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69" w:type="pct"/>
            <w:vMerge w:val="restart"/>
            <w:tcBorders>
              <w:top w:val="nil"/>
              <w:left w:val="single" w:color="auto" w:sz="4" w:space="0"/>
              <w:bottom w:val="single" w:color="auto" w:sz="4" w:space="0"/>
              <w:right w:val="single" w:color="auto" w:sz="4" w:space="0"/>
            </w:tcBorders>
            <w:shd w:val="clear" w:color="000000" w:fill="FFFFFF"/>
            <w:vAlign w:val="center"/>
          </w:tcPr>
          <w:p w14:paraId="43D2785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711E27C6">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DB7D478">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4BFFAE3">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26520904">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FE5B098">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13B5B74A">
            <w:pPr>
              <w:widowControl/>
              <w:jc w:val="left"/>
              <w:rPr>
                <w:rFonts w:ascii="Times New Roman" w:hAnsi="Times New Roman" w:eastAsia="仿宋_GB2312" w:cs="Times New Roman"/>
                <w:b/>
                <w:bCs/>
                <w:kern w:val="0"/>
                <w:sz w:val="24"/>
                <w:szCs w:val="24"/>
              </w:rPr>
            </w:pPr>
          </w:p>
        </w:tc>
      </w:tr>
      <w:tr w14:paraId="74F7AE02">
        <w:tblPrEx>
          <w:tblCellMar>
            <w:top w:w="0" w:type="dxa"/>
            <w:left w:w="108" w:type="dxa"/>
            <w:bottom w:w="0" w:type="dxa"/>
            <w:right w:w="108" w:type="dxa"/>
          </w:tblCellMar>
        </w:tblPrEx>
        <w:trPr>
          <w:trHeight w:val="595" w:hRule="atLeast"/>
          <w:jc w:val="center"/>
        </w:trPr>
        <w:tc>
          <w:tcPr>
            <w:tcW w:w="852" w:type="pct"/>
            <w:vMerge w:val="continue"/>
            <w:tcBorders>
              <w:top w:val="single" w:color="auto" w:sz="4" w:space="0"/>
              <w:left w:val="single" w:color="auto" w:sz="4" w:space="0"/>
              <w:bottom w:val="single" w:color="auto" w:sz="4" w:space="0"/>
              <w:right w:val="single" w:color="auto" w:sz="4" w:space="0"/>
            </w:tcBorders>
            <w:vAlign w:val="center"/>
          </w:tcPr>
          <w:p w14:paraId="467002C4">
            <w:pPr>
              <w:widowControl/>
              <w:jc w:val="left"/>
              <w:rPr>
                <w:rFonts w:ascii="Times New Roman" w:hAnsi="Times New Roman" w:eastAsia="仿宋_GB2312" w:cs="Times New Roman"/>
                <w:kern w:val="0"/>
                <w:sz w:val="24"/>
                <w:szCs w:val="24"/>
              </w:rPr>
            </w:pPr>
          </w:p>
        </w:tc>
        <w:tc>
          <w:tcPr>
            <w:tcW w:w="469" w:type="pct"/>
            <w:vMerge w:val="continue"/>
            <w:tcBorders>
              <w:top w:val="nil"/>
              <w:left w:val="single" w:color="auto" w:sz="4" w:space="0"/>
              <w:bottom w:val="single" w:color="auto" w:sz="4" w:space="0"/>
              <w:right w:val="single" w:color="auto" w:sz="4" w:space="0"/>
            </w:tcBorders>
            <w:vAlign w:val="center"/>
          </w:tcPr>
          <w:p w14:paraId="13716458">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7D3F3915">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A09F867">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1483DBD6">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2AB9DC6F">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FC100BA">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22B944FD">
            <w:pPr>
              <w:widowControl/>
              <w:jc w:val="left"/>
              <w:rPr>
                <w:rFonts w:ascii="Times New Roman" w:hAnsi="Times New Roman" w:eastAsia="仿宋_GB2312" w:cs="Times New Roman"/>
                <w:kern w:val="0"/>
                <w:sz w:val="24"/>
                <w:szCs w:val="24"/>
              </w:rPr>
            </w:pPr>
          </w:p>
        </w:tc>
      </w:tr>
      <w:tr w14:paraId="060169B1">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2E5F24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14:paraId="4167545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6C297E8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6160BBD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6A246FA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190DF62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22BDF0F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0715FB96">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48F331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877" w:type="dxa"/>
            <w:tcBorders>
              <w:top w:val="nil"/>
              <w:left w:val="nil"/>
              <w:bottom w:val="single" w:color="auto" w:sz="4" w:space="0"/>
              <w:right w:val="single" w:color="auto" w:sz="4" w:space="0"/>
            </w:tcBorders>
            <w:shd w:val="clear" w:color="auto" w:fill="auto"/>
            <w:noWrap/>
            <w:vAlign w:val="center"/>
          </w:tcPr>
          <w:p w14:paraId="1FE68CB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2,720.25 </w:t>
            </w:r>
          </w:p>
        </w:tc>
        <w:tc>
          <w:tcPr>
            <w:tcW w:w="1334" w:type="dxa"/>
            <w:tcBorders>
              <w:top w:val="nil"/>
              <w:left w:val="nil"/>
              <w:bottom w:val="single" w:color="auto" w:sz="4" w:space="0"/>
              <w:right w:val="single" w:color="auto" w:sz="4" w:space="0"/>
            </w:tcBorders>
            <w:shd w:val="clear" w:color="auto" w:fill="auto"/>
            <w:noWrap/>
            <w:vAlign w:val="center"/>
          </w:tcPr>
          <w:p w14:paraId="7B877FC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1,433.35 </w:t>
            </w:r>
          </w:p>
        </w:tc>
        <w:tc>
          <w:tcPr>
            <w:tcW w:w="1334" w:type="dxa"/>
            <w:tcBorders>
              <w:top w:val="nil"/>
              <w:left w:val="nil"/>
              <w:bottom w:val="single" w:color="auto" w:sz="4" w:space="0"/>
              <w:right w:val="single" w:color="auto" w:sz="4" w:space="0"/>
            </w:tcBorders>
            <w:shd w:val="clear" w:color="auto" w:fill="auto"/>
            <w:noWrap/>
            <w:vAlign w:val="center"/>
          </w:tcPr>
          <w:p w14:paraId="2345BED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1,286.90 </w:t>
            </w:r>
          </w:p>
        </w:tc>
        <w:tc>
          <w:tcPr>
            <w:tcW w:w="660" w:type="pct"/>
            <w:tcBorders>
              <w:top w:val="nil"/>
              <w:left w:val="nil"/>
              <w:bottom w:val="single" w:color="auto" w:sz="4" w:space="0"/>
              <w:right w:val="single" w:color="auto" w:sz="4" w:space="0"/>
            </w:tcBorders>
            <w:shd w:val="clear" w:color="auto" w:fill="auto"/>
            <w:noWrap/>
            <w:vAlign w:val="center"/>
          </w:tcPr>
          <w:p w14:paraId="3AE3C4A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E81DA6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1BF9B99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16833F6">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D750314">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7" w:type="dxa"/>
            <w:tcBorders>
              <w:top w:val="nil"/>
              <w:left w:val="nil"/>
              <w:bottom w:val="single" w:color="auto" w:sz="4" w:space="0"/>
              <w:right w:val="single" w:color="auto" w:sz="4" w:space="0"/>
            </w:tcBorders>
            <w:shd w:val="clear" w:color="000000" w:fill="FFFFFF"/>
            <w:noWrap/>
            <w:vAlign w:val="center"/>
          </w:tcPr>
          <w:p w14:paraId="5695A50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学前教育</w:t>
            </w:r>
          </w:p>
        </w:tc>
        <w:tc>
          <w:tcPr>
            <w:tcW w:w="1877" w:type="dxa"/>
            <w:tcBorders>
              <w:top w:val="nil"/>
              <w:left w:val="nil"/>
              <w:bottom w:val="single" w:color="auto" w:sz="4" w:space="0"/>
              <w:right w:val="single" w:color="auto" w:sz="4" w:space="0"/>
            </w:tcBorders>
            <w:shd w:val="clear" w:color="auto" w:fill="auto"/>
            <w:noWrap/>
            <w:vAlign w:val="center"/>
          </w:tcPr>
          <w:p w14:paraId="345F23B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12.68 </w:t>
            </w:r>
          </w:p>
        </w:tc>
        <w:tc>
          <w:tcPr>
            <w:tcW w:w="1334" w:type="dxa"/>
            <w:tcBorders>
              <w:top w:val="nil"/>
              <w:left w:val="nil"/>
              <w:bottom w:val="single" w:color="auto" w:sz="4" w:space="0"/>
              <w:right w:val="single" w:color="auto" w:sz="4" w:space="0"/>
            </w:tcBorders>
            <w:shd w:val="clear" w:color="auto" w:fill="auto"/>
            <w:noWrap/>
            <w:vAlign w:val="center"/>
          </w:tcPr>
          <w:p w14:paraId="66F70CB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12.68 </w:t>
            </w:r>
          </w:p>
        </w:tc>
        <w:tc>
          <w:tcPr>
            <w:tcW w:w="1334" w:type="dxa"/>
            <w:tcBorders>
              <w:top w:val="nil"/>
              <w:left w:val="nil"/>
              <w:bottom w:val="single" w:color="auto" w:sz="4" w:space="0"/>
              <w:right w:val="single" w:color="auto" w:sz="4" w:space="0"/>
            </w:tcBorders>
            <w:shd w:val="clear" w:color="auto" w:fill="auto"/>
            <w:noWrap/>
            <w:vAlign w:val="center"/>
          </w:tcPr>
          <w:p w14:paraId="49D0CB8A">
            <w:pPr>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0D6B73F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8E3280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2F37C76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7BE4ED7">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41BF751">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7" w:type="dxa"/>
            <w:tcBorders>
              <w:top w:val="nil"/>
              <w:left w:val="nil"/>
              <w:bottom w:val="single" w:color="auto" w:sz="4" w:space="0"/>
              <w:right w:val="single" w:color="auto" w:sz="4" w:space="0"/>
            </w:tcBorders>
            <w:shd w:val="clear" w:color="000000" w:fill="FFFFFF"/>
            <w:noWrap/>
            <w:vAlign w:val="center"/>
          </w:tcPr>
          <w:p w14:paraId="3273166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小学教育</w:t>
            </w:r>
          </w:p>
        </w:tc>
        <w:tc>
          <w:tcPr>
            <w:tcW w:w="1877" w:type="dxa"/>
            <w:tcBorders>
              <w:top w:val="nil"/>
              <w:left w:val="nil"/>
              <w:bottom w:val="single" w:color="auto" w:sz="4" w:space="0"/>
              <w:right w:val="single" w:color="auto" w:sz="4" w:space="0"/>
            </w:tcBorders>
            <w:shd w:val="clear" w:color="auto" w:fill="auto"/>
            <w:noWrap/>
            <w:vAlign w:val="center"/>
          </w:tcPr>
          <w:p w14:paraId="1F38D8E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99.46 </w:t>
            </w:r>
          </w:p>
        </w:tc>
        <w:tc>
          <w:tcPr>
            <w:tcW w:w="1334" w:type="dxa"/>
            <w:tcBorders>
              <w:top w:val="nil"/>
              <w:left w:val="nil"/>
              <w:bottom w:val="single" w:color="auto" w:sz="4" w:space="0"/>
              <w:right w:val="single" w:color="auto" w:sz="4" w:space="0"/>
            </w:tcBorders>
            <w:shd w:val="clear" w:color="auto" w:fill="auto"/>
            <w:noWrap/>
            <w:vAlign w:val="center"/>
          </w:tcPr>
          <w:p w14:paraId="603F3FD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99.46 </w:t>
            </w:r>
          </w:p>
        </w:tc>
        <w:tc>
          <w:tcPr>
            <w:tcW w:w="1334" w:type="dxa"/>
            <w:tcBorders>
              <w:top w:val="nil"/>
              <w:left w:val="nil"/>
              <w:bottom w:val="single" w:color="auto" w:sz="4" w:space="0"/>
              <w:right w:val="single" w:color="auto" w:sz="4" w:space="0"/>
            </w:tcBorders>
            <w:shd w:val="clear" w:color="auto" w:fill="auto"/>
            <w:noWrap/>
            <w:vAlign w:val="center"/>
          </w:tcPr>
          <w:p w14:paraId="0D8876F2">
            <w:pPr>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6031494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325007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46798BB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B151581">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EA5F8B5">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7" w:type="dxa"/>
            <w:tcBorders>
              <w:top w:val="nil"/>
              <w:left w:val="nil"/>
              <w:bottom w:val="single" w:color="auto" w:sz="4" w:space="0"/>
              <w:right w:val="single" w:color="auto" w:sz="4" w:space="0"/>
            </w:tcBorders>
            <w:shd w:val="clear" w:color="000000" w:fill="FFFFFF"/>
            <w:noWrap/>
            <w:vAlign w:val="center"/>
          </w:tcPr>
          <w:p w14:paraId="30ED018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初中教育</w:t>
            </w:r>
          </w:p>
        </w:tc>
        <w:tc>
          <w:tcPr>
            <w:tcW w:w="1877" w:type="dxa"/>
            <w:tcBorders>
              <w:top w:val="nil"/>
              <w:left w:val="nil"/>
              <w:bottom w:val="single" w:color="auto" w:sz="4" w:space="0"/>
              <w:right w:val="single" w:color="auto" w:sz="4" w:space="0"/>
            </w:tcBorders>
            <w:shd w:val="clear" w:color="auto" w:fill="auto"/>
            <w:noWrap/>
            <w:vAlign w:val="center"/>
          </w:tcPr>
          <w:p w14:paraId="141DD86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641.77 </w:t>
            </w:r>
          </w:p>
        </w:tc>
        <w:tc>
          <w:tcPr>
            <w:tcW w:w="1334" w:type="dxa"/>
            <w:tcBorders>
              <w:top w:val="nil"/>
              <w:left w:val="nil"/>
              <w:bottom w:val="single" w:color="auto" w:sz="4" w:space="0"/>
              <w:right w:val="single" w:color="auto" w:sz="4" w:space="0"/>
            </w:tcBorders>
            <w:shd w:val="clear" w:color="auto" w:fill="auto"/>
            <w:noWrap/>
            <w:vAlign w:val="center"/>
          </w:tcPr>
          <w:p w14:paraId="52DA76B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641.77 </w:t>
            </w:r>
          </w:p>
        </w:tc>
        <w:tc>
          <w:tcPr>
            <w:tcW w:w="1334" w:type="dxa"/>
            <w:tcBorders>
              <w:top w:val="nil"/>
              <w:left w:val="nil"/>
              <w:bottom w:val="single" w:color="auto" w:sz="4" w:space="0"/>
              <w:right w:val="single" w:color="auto" w:sz="4" w:space="0"/>
            </w:tcBorders>
            <w:shd w:val="clear" w:color="auto" w:fill="auto"/>
            <w:noWrap/>
            <w:vAlign w:val="center"/>
          </w:tcPr>
          <w:p w14:paraId="2B4F5C15">
            <w:pPr>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1CFA9FA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FBBE53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238B702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3A5E572">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A85E67E">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7" w:type="dxa"/>
            <w:tcBorders>
              <w:top w:val="nil"/>
              <w:left w:val="nil"/>
              <w:bottom w:val="single" w:color="auto" w:sz="4" w:space="0"/>
              <w:right w:val="single" w:color="auto" w:sz="4" w:space="0"/>
            </w:tcBorders>
            <w:shd w:val="clear" w:color="000000" w:fill="FFFFFF"/>
            <w:noWrap/>
            <w:vAlign w:val="center"/>
          </w:tcPr>
          <w:p w14:paraId="2204829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其他普通教育支出</w:t>
            </w:r>
          </w:p>
        </w:tc>
        <w:tc>
          <w:tcPr>
            <w:tcW w:w="1877" w:type="dxa"/>
            <w:tcBorders>
              <w:top w:val="nil"/>
              <w:left w:val="nil"/>
              <w:bottom w:val="single" w:color="auto" w:sz="4" w:space="0"/>
              <w:right w:val="single" w:color="auto" w:sz="4" w:space="0"/>
            </w:tcBorders>
            <w:shd w:val="clear" w:color="auto" w:fill="auto"/>
            <w:noWrap/>
            <w:vAlign w:val="center"/>
          </w:tcPr>
          <w:p w14:paraId="12C46E2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1,108.61 </w:t>
            </w:r>
          </w:p>
        </w:tc>
        <w:tc>
          <w:tcPr>
            <w:tcW w:w="1334" w:type="dxa"/>
            <w:tcBorders>
              <w:top w:val="nil"/>
              <w:left w:val="nil"/>
              <w:bottom w:val="single" w:color="auto" w:sz="4" w:space="0"/>
              <w:right w:val="single" w:color="auto" w:sz="4" w:space="0"/>
            </w:tcBorders>
            <w:shd w:val="clear" w:color="auto" w:fill="auto"/>
            <w:noWrap/>
            <w:vAlign w:val="center"/>
          </w:tcPr>
          <w:p w14:paraId="392CD13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679.44 </w:t>
            </w:r>
          </w:p>
        </w:tc>
        <w:tc>
          <w:tcPr>
            <w:tcW w:w="1334" w:type="dxa"/>
            <w:tcBorders>
              <w:top w:val="nil"/>
              <w:left w:val="nil"/>
              <w:bottom w:val="single" w:color="auto" w:sz="4" w:space="0"/>
              <w:right w:val="single" w:color="auto" w:sz="4" w:space="0"/>
            </w:tcBorders>
            <w:shd w:val="clear" w:color="auto" w:fill="auto"/>
            <w:noWrap/>
            <w:vAlign w:val="center"/>
          </w:tcPr>
          <w:p w14:paraId="2E40DF9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429.17 </w:t>
            </w:r>
          </w:p>
        </w:tc>
        <w:tc>
          <w:tcPr>
            <w:tcW w:w="660" w:type="pct"/>
            <w:tcBorders>
              <w:top w:val="nil"/>
              <w:left w:val="nil"/>
              <w:bottom w:val="single" w:color="auto" w:sz="4" w:space="0"/>
              <w:right w:val="single" w:color="auto" w:sz="4" w:space="0"/>
            </w:tcBorders>
            <w:shd w:val="clear" w:color="auto" w:fill="auto"/>
            <w:noWrap/>
            <w:vAlign w:val="center"/>
          </w:tcPr>
          <w:p w14:paraId="639F3D1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B7675F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1A08BBB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79386E7">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2C2A647">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7" w:type="dxa"/>
            <w:tcBorders>
              <w:top w:val="nil"/>
              <w:left w:val="nil"/>
              <w:bottom w:val="single" w:color="auto" w:sz="4" w:space="0"/>
              <w:right w:val="single" w:color="auto" w:sz="4" w:space="0"/>
            </w:tcBorders>
            <w:shd w:val="clear" w:color="000000" w:fill="FFFFFF"/>
            <w:noWrap/>
            <w:vAlign w:val="center"/>
          </w:tcPr>
          <w:p w14:paraId="57575FB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1877" w:type="dxa"/>
            <w:tcBorders>
              <w:top w:val="nil"/>
              <w:left w:val="nil"/>
              <w:bottom w:val="single" w:color="auto" w:sz="4" w:space="0"/>
              <w:right w:val="single" w:color="auto" w:sz="4" w:space="0"/>
            </w:tcBorders>
            <w:shd w:val="clear" w:color="auto" w:fill="auto"/>
            <w:noWrap/>
            <w:vAlign w:val="center"/>
          </w:tcPr>
          <w:p w14:paraId="369AFDD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8.73 </w:t>
            </w:r>
          </w:p>
        </w:tc>
        <w:tc>
          <w:tcPr>
            <w:tcW w:w="1334" w:type="dxa"/>
            <w:tcBorders>
              <w:top w:val="nil"/>
              <w:left w:val="nil"/>
              <w:bottom w:val="single" w:color="auto" w:sz="4" w:space="0"/>
              <w:right w:val="single" w:color="auto" w:sz="4" w:space="0"/>
            </w:tcBorders>
            <w:shd w:val="clear" w:color="auto" w:fill="auto"/>
            <w:noWrap/>
            <w:vAlign w:val="center"/>
          </w:tcPr>
          <w:p w14:paraId="086D72CE">
            <w:pPr>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14:paraId="1D3457C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8.73 </w:t>
            </w:r>
          </w:p>
        </w:tc>
        <w:tc>
          <w:tcPr>
            <w:tcW w:w="660" w:type="pct"/>
            <w:tcBorders>
              <w:top w:val="nil"/>
              <w:left w:val="nil"/>
              <w:bottom w:val="single" w:color="auto" w:sz="4" w:space="0"/>
              <w:right w:val="single" w:color="auto" w:sz="4" w:space="0"/>
            </w:tcBorders>
            <w:shd w:val="clear" w:color="auto" w:fill="auto"/>
            <w:noWrap/>
            <w:vAlign w:val="center"/>
          </w:tcPr>
          <w:p w14:paraId="2F3A586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B4E52B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37EA37C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169C7C8">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932F7AB">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7" w:type="dxa"/>
            <w:tcBorders>
              <w:top w:val="nil"/>
              <w:left w:val="nil"/>
              <w:bottom w:val="single" w:color="auto" w:sz="4" w:space="0"/>
              <w:right w:val="single" w:color="auto" w:sz="4" w:space="0"/>
            </w:tcBorders>
            <w:shd w:val="clear" w:color="000000" w:fill="FFFFFF"/>
            <w:noWrap/>
            <w:vAlign w:val="center"/>
          </w:tcPr>
          <w:p w14:paraId="62EAF47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引进人才费用</w:t>
            </w:r>
          </w:p>
        </w:tc>
        <w:tc>
          <w:tcPr>
            <w:tcW w:w="1877" w:type="dxa"/>
            <w:tcBorders>
              <w:top w:val="nil"/>
              <w:left w:val="nil"/>
              <w:bottom w:val="single" w:color="auto" w:sz="4" w:space="0"/>
              <w:right w:val="single" w:color="auto" w:sz="4" w:space="0"/>
            </w:tcBorders>
            <w:shd w:val="clear" w:color="auto" w:fill="auto"/>
            <w:noWrap/>
            <w:vAlign w:val="center"/>
          </w:tcPr>
          <w:p w14:paraId="038C9CC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849.00 </w:t>
            </w:r>
          </w:p>
        </w:tc>
        <w:tc>
          <w:tcPr>
            <w:tcW w:w="1334" w:type="dxa"/>
            <w:tcBorders>
              <w:top w:val="nil"/>
              <w:left w:val="nil"/>
              <w:bottom w:val="single" w:color="auto" w:sz="4" w:space="0"/>
              <w:right w:val="single" w:color="auto" w:sz="4" w:space="0"/>
            </w:tcBorders>
            <w:shd w:val="clear" w:color="auto" w:fill="auto"/>
            <w:noWrap/>
            <w:vAlign w:val="center"/>
          </w:tcPr>
          <w:p w14:paraId="63F58F71">
            <w:pPr>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14:paraId="378FA2A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849.00 </w:t>
            </w:r>
          </w:p>
        </w:tc>
        <w:tc>
          <w:tcPr>
            <w:tcW w:w="660" w:type="pct"/>
            <w:tcBorders>
              <w:top w:val="nil"/>
              <w:left w:val="nil"/>
              <w:bottom w:val="single" w:color="auto" w:sz="4" w:space="0"/>
              <w:right w:val="single" w:color="auto" w:sz="4" w:space="0"/>
            </w:tcBorders>
            <w:shd w:val="clear" w:color="auto" w:fill="auto"/>
            <w:noWrap/>
            <w:vAlign w:val="center"/>
          </w:tcPr>
          <w:p w14:paraId="18ECFE8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455B6DB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48D35FC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19F8020A">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6D126B01">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289F686F">
      <w:pPr>
        <w:widowControl/>
        <w:spacing w:line="400" w:lineRule="exact"/>
        <w:jc w:val="center"/>
        <w:textAlignment w:val="center"/>
        <w:rPr>
          <w:rFonts w:ascii="Times New Roman" w:hAnsi="Times New Roman" w:eastAsia="黑体" w:cs="Times New Roman"/>
          <w:color w:val="000000"/>
          <w:kern w:val="0"/>
          <w:sz w:val="32"/>
          <w:szCs w:val="32"/>
          <w:lang w:bidi="ar"/>
        </w:rPr>
      </w:pPr>
    </w:p>
    <w:p w14:paraId="49BCDE5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3508F3C3">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6276F3AC">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0"/>
        <w:tblW w:w="0" w:type="auto"/>
        <w:jc w:val="center"/>
        <w:tblLayout w:type="autofit"/>
        <w:tblCellMar>
          <w:top w:w="0" w:type="dxa"/>
          <w:left w:w="108" w:type="dxa"/>
          <w:bottom w:w="0" w:type="dxa"/>
          <w:right w:w="108" w:type="dxa"/>
        </w:tblCellMar>
      </w:tblPr>
      <w:tblGrid>
        <w:gridCol w:w="3516"/>
        <w:gridCol w:w="616"/>
        <w:gridCol w:w="1096"/>
        <w:gridCol w:w="2856"/>
        <w:gridCol w:w="616"/>
        <w:gridCol w:w="1096"/>
        <w:gridCol w:w="1590"/>
        <w:gridCol w:w="1520"/>
        <w:gridCol w:w="1314"/>
      </w:tblGrid>
      <w:tr w14:paraId="0EF1FE73">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3148BA3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2A75D2C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4ABDCCAC">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3AB1B2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62531FF3">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3E2776A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0C99B6C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47975CD2">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1C457FB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1C0974A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26D2E46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19885D1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6C65801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382CEF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1A25916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01085FD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4DF7740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46D4CEC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37AD3ED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295614F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6B9D571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720B838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3C33617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0A261A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21E37EC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56522776">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1,747.25 </w:t>
            </w:r>
          </w:p>
        </w:tc>
        <w:tc>
          <w:tcPr>
            <w:tcW w:w="0" w:type="auto"/>
            <w:tcBorders>
              <w:top w:val="nil"/>
              <w:left w:val="nil"/>
              <w:bottom w:val="single" w:color="auto" w:sz="4" w:space="0"/>
              <w:right w:val="single" w:color="auto" w:sz="4" w:space="0"/>
            </w:tcBorders>
            <w:shd w:val="clear" w:color="auto" w:fill="auto"/>
            <w:noWrap/>
            <w:vAlign w:val="center"/>
          </w:tcPr>
          <w:p w14:paraId="02F145C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7B6D268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1DB2CBC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CE60F6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861353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12665D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9E76D3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0394E3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153F4BB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1AF5961C">
            <w:pPr>
              <w:widowControl/>
              <w:jc w:val="right"/>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849.00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2592F8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0A040D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72A102E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BFBCBC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5127FA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02C925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5A8CF8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95A3FF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754627C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694F452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097AF6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1D6C948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399E191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A3BB17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8D09E6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D1C195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223436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4BF313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2F3BA1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11D7C77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9DE9DD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716379F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6307B66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FB3C30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8F67F5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3EF03B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CDFDFC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210CAE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AFF766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0CD4903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11859E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422EDDC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2D5560A2">
            <w:pPr>
              <w:widowControl/>
              <w:jc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1,747.25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4CE9BE2">
            <w:pPr>
              <w:widowControl/>
              <w:jc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1,747.25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C4DE50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8C292A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D33AE8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789E1E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5CB4BC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24C2271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92787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0AF22A0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02863AD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266682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5035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D8201F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5EB77F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4B8ECF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A86720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5E77506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0ACA52A">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七</w:t>
            </w:r>
            <w:r>
              <w:rPr>
                <w:rFonts w:hint="eastAsia" w:ascii="Times New Roman" w:hAnsi="Times New Roman" w:eastAsia="仿宋_GB2312" w:cs="Times New Roman"/>
                <w:kern w:val="0"/>
                <w:sz w:val="24"/>
                <w:szCs w:val="24"/>
              </w:rPr>
              <w:t>、社会保障和就业支出</w:t>
            </w:r>
          </w:p>
        </w:tc>
        <w:tc>
          <w:tcPr>
            <w:tcW w:w="0" w:type="auto"/>
            <w:tcBorders>
              <w:top w:val="nil"/>
              <w:left w:val="nil"/>
              <w:bottom w:val="single" w:color="auto" w:sz="4" w:space="0"/>
              <w:right w:val="single" w:color="auto" w:sz="4" w:space="0"/>
            </w:tcBorders>
            <w:shd w:val="clear" w:color="auto" w:fill="auto"/>
            <w:noWrap/>
            <w:vAlign w:val="center"/>
          </w:tcPr>
          <w:p w14:paraId="1FB04B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28F16707">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58D726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B27193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56950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5D92E2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654463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AA0F0B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387731E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3902BAA">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八</w:t>
            </w:r>
            <w:r>
              <w:rPr>
                <w:rFonts w:ascii="Times New Roman" w:hAnsi="Times New Roman" w:eastAsia="仿宋_GB2312" w:cs="Times New Roman"/>
                <w:kern w:val="0"/>
                <w:sz w:val="22"/>
              </w:rPr>
              <w:t>、</w:t>
            </w:r>
            <w:r>
              <w:rPr>
                <w:rFonts w:hint="eastAsia" w:ascii="Times New Roman" w:hAnsi="Times New Roman" w:eastAsia="仿宋_GB2312" w:cs="Times New Roman"/>
                <w:kern w:val="0"/>
                <w:sz w:val="22"/>
                <w:lang w:val="en-US" w:eastAsia="zh-CN"/>
              </w:rPr>
              <w:t>其他</w:t>
            </w:r>
            <w:r>
              <w:rPr>
                <w:rFonts w:ascii="Times New Roman" w:hAnsi="Times New Roman" w:eastAsia="仿宋_GB2312" w:cs="Times New Roman"/>
                <w:kern w:val="0"/>
                <w:sz w:val="22"/>
              </w:rPr>
              <w:t>支出</w:t>
            </w:r>
          </w:p>
        </w:tc>
        <w:tc>
          <w:tcPr>
            <w:tcW w:w="0" w:type="auto"/>
            <w:tcBorders>
              <w:top w:val="nil"/>
              <w:left w:val="nil"/>
              <w:bottom w:val="single" w:color="auto" w:sz="4" w:space="0"/>
              <w:right w:val="single" w:color="auto" w:sz="4" w:space="0"/>
            </w:tcBorders>
            <w:shd w:val="clear" w:color="auto" w:fill="auto"/>
            <w:noWrap/>
            <w:vAlign w:val="center"/>
          </w:tcPr>
          <w:p w14:paraId="33A6596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2DAAC1A3">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849.00 </w:t>
            </w:r>
          </w:p>
        </w:tc>
        <w:tc>
          <w:tcPr>
            <w:tcW w:w="0" w:type="auto"/>
            <w:tcBorders>
              <w:top w:val="nil"/>
              <w:left w:val="nil"/>
              <w:bottom w:val="single" w:color="auto" w:sz="4" w:space="0"/>
              <w:right w:val="single" w:color="auto" w:sz="4" w:space="0"/>
            </w:tcBorders>
            <w:shd w:val="clear" w:color="auto" w:fill="auto"/>
            <w:noWrap/>
            <w:vAlign w:val="center"/>
          </w:tcPr>
          <w:p w14:paraId="2886268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8C29ECE">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849.00 </w:t>
            </w:r>
          </w:p>
        </w:tc>
        <w:tc>
          <w:tcPr>
            <w:tcW w:w="0" w:type="auto"/>
            <w:tcBorders>
              <w:top w:val="nil"/>
              <w:left w:val="nil"/>
              <w:bottom w:val="single" w:color="auto" w:sz="4" w:space="0"/>
              <w:right w:val="single" w:color="auto" w:sz="4" w:space="0"/>
            </w:tcBorders>
            <w:shd w:val="clear" w:color="auto" w:fill="auto"/>
            <w:noWrap/>
            <w:vAlign w:val="center"/>
          </w:tcPr>
          <w:p w14:paraId="6899348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09994A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502F098">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6A2AC2A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04A56531">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2,596.25 </w:t>
            </w:r>
          </w:p>
        </w:tc>
        <w:tc>
          <w:tcPr>
            <w:tcW w:w="0" w:type="auto"/>
            <w:tcBorders>
              <w:top w:val="nil"/>
              <w:left w:val="nil"/>
              <w:bottom w:val="single" w:color="auto" w:sz="4" w:space="0"/>
              <w:right w:val="single" w:color="auto" w:sz="4" w:space="0"/>
            </w:tcBorders>
            <w:shd w:val="clear" w:color="auto" w:fill="auto"/>
            <w:noWrap/>
            <w:vAlign w:val="center"/>
          </w:tcPr>
          <w:p w14:paraId="2E10034F">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207C51A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4274F818">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2,596.25 </w:t>
            </w:r>
          </w:p>
        </w:tc>
        <w:tc>
          <w:tcPr>
            <w:tcW w:w="0" w:type="auto"/>
            <w:tcBorders>
              <w:top w:val="nil"/>
              <w:left w:val="nil"/>
              <w:bottom w:val="single" w:color="auto" w:sz="4" w:space="0"/>
              <w:right w:val="single" w:color="auto" w:sz="4" w:space="0"/>
            </w:tcBorders>
            <w:shd w:val="clear" w:color="auto" w:fill="auto"/>
            <w:noWrap/>
            <w:vAlign w:val="center"/>
          </w:tcPr>
          <w:p w14:paraId="63A56BB7">
            <w:pPr>
              <w:widowControl/>
              <w:jc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1,747.25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450AF95">
            <w:pPr>
              <w:widowControl/>
              <w:jc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849.00 </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ABECE3C">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6E193AD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B4B6F5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399A9A3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3B03AA9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E3FB13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4A48560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6718BBF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BE2D45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61F739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6780FF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62CB4F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B29D2E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5771568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2EE2AD6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9AEFB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DED0CE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63D4DE2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B38200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DBABB7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E46A33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4ABCB3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9FCFDE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5CEBD49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78EB0DF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9ED629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09C30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697B066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E0078B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52AB7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FA5DA4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701872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EC73FC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5347342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236804E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EE6D64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8B3401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4AC898E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817B31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BE9231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19C216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513FF1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1E29B115">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3A569C4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486B14B4">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2,596.25 </w:t>
            </w:r>
          </w:p>
        </w:tc>
        <w:tc>
          <w:tcPr>
            <w:tcW w:w="0" w:type="auto"/>
            <w:tcBorders>
              <w:top w:val="nil"/>
              <w:left w:val="nil"/>
              <w:bottom w:val="single" w:color="auto" w:sz="4" w:space="0"/>
              <w:right w:val="single" w:color="auto" w:sz="4" w:space="0"/>
            </w:tcBorders>
            <w:shd w:val="clear" w:color="000000" w:fill="FFFFFF"/>
            <w:noWrap/>
            <w:vAlign w:val="center"/>
          </w:tcPr>
          <w:p w14:paraId="1820A70A">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32BF063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1096" w:type="dxa"/>
            <w:tcBorders>
              <w:top w:val="nil"/>
              <w:left w:val="nil"/>
              <w:bottom w:val="single" w:color="auto" w:sz="4" w:space="0"/>
              <w:right w:val="single" w:color="auto" w:sz="4" w:space="0"/>
            </w:tcBorders>
            <w:shd w:val="clear" w:color="000000" w:fill="FFFFFF"/>
            <w:noWrap/>
            <w:vAlign w:val="center"/>
          </w:tcPr>
          <w:p w14:paraId="0D79F35E">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2,596.25 </w:t>
            </w:r>
          </w:p>
        </w:tc>
        <w:tc>
          <w:tcPr>
            <w:tcW w:w="1590" w:type="dxa"/>
            <w:tcBorders>
              <w:top w:val="nil"/>
              <w:left w:val="nil"/>
              <w:bottom w:val="single" w:color="auto" w:sz="4" w:space="0"/>
              <w:right w:val="single" w:color="auto" w:sz="4" w:space="0"/>
            </w:tcBorders>
            <w:shd w:val="clear" w:color="auto" w:fill="auto"/>
            <w:noWrap/>
            <w:vAlign w:val="center"/>
          </w:tcPr>
          <w:p w14:paraId="1749AB3F">
            <w:pPr>
              <w:widowControl/>
              <w:jc w:val="center"/>
              <w:rPr>
                <w:rFonts w:ascii="Times New Roman" w:hAnsi="Times New Roman" w:eastAsia="仿宋_GB2312" w:cs="Times New Roman"/>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1,747.25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5645826">
            <w:pPr>
              <w:widowControl/>
              <w:jc w:val="center"/>
              <w:rPr>
                <w:rFonts w:ascii="Times New Roman" w:hAnsi="Times New Roman" w:eastAsia="仿宋_GB2312" w:cs="Times New Roman"/>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849.00 </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F8C62D4">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24A1B3EE">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28B6E23F">
      <w:pPr>
        <w:widowControl/>
        <w:jc w:val="center"/>
        <w:rPr>
          <w:rFonts w:ascii="Times New Roman" w:hAnsi="Times New Roman" w:eastAsia="方正小标宋_GBK" w:cs="Times New Roman"/>
          <w:kern w:val="0"/>
          <w:sz w:val="36"/>
          <w:szCs w:val="36"/>
        </w:rPr>
      </w:pPr>
    </w:p>
    <w:p w14:paraId="4946ED0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7DB8BADF">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14:paraId="5E436318">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10"/>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34497D54">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72513DE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1FCA872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095265F7">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5972F2B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7AAE6FE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5A10701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4F4CEC5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62C39F0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62103374">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7C79D158">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63A3D360">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349973C4">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4B8F4CE">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5E38444F">
            <w:pPr>
              <w:widowControl/>
              <w:jc w:val="left"/>
              <w:rPr>
                <w:rFonts w:ascii="Times New Roman" w:hAnsi="Times New Roman" w:eastAsia="仿宋_GB2312" w:cs="Times New Roman"/>
                <w:kern w:val="0"/>
                <w:szCs w:val="21"/>
              </w:rPr>
            </w:pPr>
          </w:p>
        </w:tc>
      </w:tr>
      <w:tr w14:paraId="7D578E86">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6AEF9BEF">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0580B785">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488D6D48">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7B179F5">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0E563748">
            <w:pPr>
              <w:widowControl/>
              <w:jc w:val="left"/>
              <w:rPr>
                <w:rFonts w:ascii="Times New Roman" w:hAnsi="Times New Roman" w:eastAsia="仿宋_GB2312" w:cs="Times New Roman"/>
                <w:kern w:val="0"/>
                <w:szCs w:val="21"/>
              </w:rPr>
            </w:pPr>
          </w:p>
        </w:tc>
      </w:tr>
      <w:tr w14:paraId="7B53A010">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790FAB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4EFE3E4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2462B2A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3D7FFAA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3733A18E">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4EE879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3540456D">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1,747.25</w:t>
            </w:r>
          </w:p>
        </w:tc>
        <w:tc>
          <w:tcPr>
            <w:tcW w:w="3492" w:type="dxa"/>
            <w:tcBorders>
              <w:top w:val="nil"/>
              <w:left w:val="nil"/>
              <w:bottom w:val="single" w:color="auto" w:sz="4" w:space="0"/>
              <w:right w:val="single" w:color="auto" w:sz="4" w:space="0"/>
            </w:tcBorders>
            <w:shd w:val="clear" w:color="auto" w:fill="auto"/>
            <w:vAlign w:val="center"/>
          </w:tcPr>
          <w:p w14:paraId="47EAB970">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1,309.35</w:t>
            </w:r>
          </w:p>
        </w:tc>
        <w:tc>
          <w:tcPr>
            <w:tcW w:w="3000" w:type="dxa"/>
            <w:tcBorders>
              <w:top w:val="nil"/>
              <w:left w:val="nil"/>
              <w:bottom w:val="single" w:color="auto" w:sz="4" w:space="0"/>
              <w:right w:val="single" w:color="auto" w:sz="8" w:space="0"/>
            </w:tcBorders>
            <w:shd w:val="clear" w:color="auto" w:fill="auto"/>
            <w:vAlign w:val="center"/>
          </w:tcPr>
          <w:p w14:paraId="09EE1A1C">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437.90</w:t>
            </w:r>
          </w:p>
        </w:tc>
      </w:tr>
      <w:tr w14:paraId="03F2128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167E50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2050201</w:t>
            </w:r>
          </w:p>
        </w:tc>
        <w:tc>
          <w:tcPr>
            <w:tcW w:w="3527" w:type="dxa"/>
            <w:tcBorders>
              <w:top w:val="nil"/>
              <w:left w:val="nil"/>
              <w:bottom w:val="single" w:color="auto" w:sz="4" w:space="0"/>
              <w:right w:val="single" w:color="auto" w:sz="4" w:space="0"/>
            </w:tcBorders>
            <w:shd w:val="clear" w:color="auto" w:fill="auto"/>
            <w:vAlign w:val="center"/>
          </w:tcPr>
          <w:p w14:paraId="7735A8C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学前教育</w:t>
            </w:r>
          </w:p>
        </w:tc>
        <w:tc>
          <w:tcPr>
            <w:tcW w:w="3000" w:type="dxa"/>
            <w:tcBorders>
              <w:top w:val="nil"/>
              <w:left w:val="nil"/>
              <w:bottom w:val="single" w:color="auto" w:sz="4" w:space="0"/>
              <w:right w:val="single" w:color="auto" w:sz="4" w:space="0"/>
            </w:tcBorders>
            <w:shd w:val="clear" w:color="auto" w:fill="auto"/>
            <w:vAlign w:val="center"/>
          </w:tcPr>
          <w:p w14:paraId="68DC4293">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12.68</w:t>
            </w:r>
          </w:p>
        </w:tc>
        <w:tc>
          <w:tcPr>
            <w:tcW w:w="3492" w:type="dxa"/>
            <w:tcBorders>
              <w:top w:val="nil"/>
              <w:left w:val="nil"/>
              <w:bottom w:val="single" w:color="auto" w:sz="4" w:space="0"/>
              <w:right w:val="single" w:color="auto" w:sz="4" w:space="0"/>
            </w:tcBorders>
            <w:shd w:val="clear" w:color="auto" w:fill="auto"/>
            <w:vAlign w:val="center"/>
          </w:tcPr>
          <w:p w14:paraId="71FF2CF2">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12.68</w:t>
            </w:r>
          </w:p>
        </w:tc>
        <w:tc>
          <w:tcPr>
            <w:tcW w:w="3000" w:type="dxa"/>
            <w:tcBorders>
              <w:top w:val="nil"/>
              <w:left w:val="nil"/>
              <w:bottom w:val="single" w:color="auto" w:sz="4" w:space="0"/>
              <w:right w:val="single" w:color="auto" w:sz="8" w:space="0"/>
            </w:tcBorders>
            <w:shd w:val="clear" w:color="auto" w:fill="auto"/>
            <w:vAlign w:val="center"/>
          </w:tcPr>
          <w:p w14:paraId="56DA6E3C">
            <w:pPr>
              <w:jc w:val="center"/>
              <w:rPr>
                <w:rFonts w:ascii="Times New Roman" w:hAnsi="Times New Roman" w:eastAsia="仿宋_GB2312" w:cs="Times New Roman"/>
                <w:kern w:val="0"/>
                <w:szCs w:val="21"/>
              </w:rPr>
            </w:pPr>
          </w:p>
        </w:tc>
      </w:tr>
      <w:tr w14:paraId="5AC77ED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D69A5C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2050202</w:t>
            </w:r>
          </w:p>
        </w:tc>
        <w:tc>
          <w:tcPr>
            <w:tcW w:w="3527" w:type="dxa"/>
            <w:tcBorders>
              <w:top w:val="nil"/>
              <w:left w:val="nil"/>
              <w:bottom w:val="single" w:color="auto" w:sz="4" w:space="0"/>
              <w:right w:val="single" w:color="auto" w:sz="4" w:space="0"/>
            </w:tcBorders>
            <w:shd w:val="clear" w:color="auto" w:fill="auto"/>
            <w:vAlign w:val="center"/>
          </w:tcPr>
          <w:p w14:paraId="0758764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小学教育</w:t>
            </w:r>
          </w:p>
        </w:tc>
        <w:tc>
          <w:tcPr>
            <w:tcW w:w="3000" w:type="dxa"/>
            <w:tcBorders>
              <w:top w:val="nil"/>
              <w:left w:val="nil"/>
              <w:bottom w:val="single" w:color="auto" w:sz="4" w:space="0"/>
              <w:right w:val="single" w:color="auto" w:sz="4" w:space="0"/>
            </w:tcBorders>
            <w:shd w:val="clear" w:color="auto" w:fill="auto"/>
            <w:vAlign w:val="center"/>
          </w:tcPr>
          <w:p w14:paraId="388995D6">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99.46</w:t>
            </w:r>
          </w:p>
        </w:tc>
        <w:tc>
          <w:tcPr>
            <w:tcW w:w="3492" w:type="dxa"/>
            <w:tcBorders>
              <w:top w:val="nil"/>
              <w:left w:val="nil"/>
              <w:bottom w:val="single" w:color="auto" w:sz="4" w:space="0"/>
              <w:right w:val="single" w:color="auto" w:sz="4" w:space="0"/>
            </w:tcBorders>
            <w:shd w:val="clear" w:color="auto" w:fill="auto"/>
            <w:vAlign w:val="center"/>
          </w:tcPr>
          <w:p w14:paraId="05918ED8">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99.46</w:t>
            </w:r>
          </w:p>
        </w:tc>
        <w:tc>
          <w:tcPr>
            <w:tcW w:w="3000" w:type="dxa"/>
            <w:tcBorders>
              <w:top w:val="nil"/>
              <w:left w:val="nil"/>
              <w:bottom w:val="single" w:color="auto" w:sz="4" w:space="0"/>
              <w:right w:val="single" w:color="auto" w:sz="8" w:space="0"/>
            </w:tcBorders>
            <w:shd w:val="clear" w:color="auto" w:fill="auto"/>
            <w:vAlign w:val="center"/>
          </w:tcPr>
          <w:p w14:paraId="450A7A5A">
            <w:pPr>
              <w:jc w:val="center"/>
              <w:rPr>
                <w:rFonts w:ascii="Times New Roman" w:hAnsi="Times New Roman" w:eastAsia="仿宋_GB2312" w:cs="Times New Roman"/>
                <w:kern w:val="0"/>
                <w:szCs w:val="21"/>
              </w:rPr>
            </w:pPr>
          </w:p>
        </w:tc>
      </w:tr>
      <w:tr w14:paraId="1766939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DAF634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2050203</w:t>
            </w:r>
          </w:p>
        </w:tc>
        <w:tc>
          <w:tcPr>
            <w:tcW w:w="3527" w:type="dxa"/>
            <w:tcBorders>
              <w:top w:val="nil"/>
              <w:left w:val="nil"/>
              <w:bottom w:val="single" w:color="auto" w:sz="4" w:space="0"/>
              <w:right w:val="single" w:color="auto" w:sz="4" w:space="0"/>
            </w:tcBorders>
            <w:shd w:val="clear" w:color="auto" w:fill="auto"/>
            <w:vAlign w:val="center"/>
          </w:tcPr>
          <w:p w14:paraId="436C1D8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初中教育</w:t>
            </w:r>
          </w:p>
        </w:tc>
        <w:tc>
          <w:tcPr>
            <w:tcW w:w="3000" w:type="dxa"/>
            <w:tcBorders>
              <w:top w:val="nil"/>
              <w:left w:val="nil"/>
              <w:bottom w:val="single" w:color="auto" w:sz="4" w:space="0"/>
              <w:right w:val="single" w:color="auto" w:sz="4" w:space="0"/>
            </w:tcBorders>
            <w:shd w:val="clear" w:color="auto" w:fill="auto"/>
            <w:vAlign w:val="center"/>
          </w:tcPr>
          <w:p w14:paraId="1655E5C7">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641.77</w:t>
            </w:r>
          </w:p>
        </w:tc>
        <w:tc>
          <w:tcPr>
            <w:tcW w:w="3492" w:type="dxa"/>
            <w:tcBorders>
              <w:top w:val="nil"/>
              <w:left w:val="nil"/>
              <w:bottom w:val="single" w:color="auto" w:sz="4" w:space="0"/>
              <w:right w:val="single" w:color="auto" w:sz="4" w:space="0"/>
            </w:tcBorders>
            <w:shd w:val="clear" w:color="auto" w:fill="auto"/>
            <w:vAlign w:val="center"/>
          </w:tcPr>
          <w:p w14:paraId="406F4D82">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641.77</w:t>
            </w:r>
          </w:p>
        </w:tc>
        <w:tc>
          <w:tcPr>
            <w:tcW w:w="3000" w:type="dxa"/>
            <w:tcBorders>
              <w:top w:val="nil"/>
              <w:left w:val="nil"/>
              <w:bottom w:val="single" w:color="auto" w:sz="4" w:space="0"/>
              <w:right w:val="single" w:color="auto" w:sz="8" w:space="0"/>
            </w:tcBorders>
            <w:shd w:val="clear" w:color="auto" w:fill="auto"/>
            <w:vAlign w:val="center"/>
          </w:tcPr>
          <w:p w14:paraId="4793A3D7">
            <w:pPr>
              <w:jc w:val="center"/>
              <w:rPr>
                <w:rFonts w:ascii="Times New Roman" w:hAnsi="Times New Roman" w:eastAsia="仿宋_GB2312" w:cs="Times New Roman"/>
                <w:kern w:val="0"/>
                <w:szCs w:val="21"/>
              </w:rPr>
            </w:pPr>
          </w:p>
        </w:tc>
      </w:tr>
      <w:tr w14:paraId="365A097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67FF16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2050299</w:t>
            </w:r>
          </w:p>
        </w:tc>
        <w:tc>
          <w:tcPr>
            <w:tcW w:w="3527" w:type="dxa"/>
            <w:tcBorders>
              <w:top w:val="nil"/>
              <w:left w:val="nil"/>
              <w:bottom w:val="single" w:color="auto" w:sz="4" w:space="0"/>
              <w:right w:val="single" w:color="auto" w:sz="4" w:space="0"/>
            </w:tcBorders>
            <w:shd w:val="clear" w:color="auto" w:fill="auto"/>
            <w:vAlign w:val="center"/>
          </w:tcPr>
          <w:p w14:paraId="2675599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其他普通教育支出</w:t>
            </w:r>
          </w:p>
        </w:tc>
        <w:tc>
          <w:tcPr>
            <w:tcW w:w="3000" w:type="dxa"/>
            <w:tcBorders>
              <w:top w:val="nil"/>
              <w:left w:val="nil"/>
              <w:bottom w:val="single" w:color="auto" w:sz="4" w:space="0"/>
              <w:right w:val="single" w:color="auto" w:sz="4" w:space="0"/>
            </w:tcBorders>
            <w:shd w:val="clear" w:color="auto" w:fill="auto"/>
            <w:vAlign w:val="center"/>
          </w:tcPr>
          <w:p w14:paraId="1CDA4A9A">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984.62</w:t>
            </w:r>
          </w:p>
        </w:tc>
        <w:tc>
          <w:tcPr>
            <w:tcW w:w="3492" w:type="dxa"/>
            <w:tcBorders>
              <w:top w:val="nil"/>
              <w:left w:val="nil"/>
              <w:bottom w:val="single" w:color="auto" w:sz="4" w:space="0"/>
              <w:right w:val="single" w:color="auto" w:sz="4" w:space="0"/>
            </w:tcBorders>
            <w:shd w:val="clear" w:color="auto" w:fill="auto"/>
            <w:vAlign w:val="center"/>
          </w:tcPr>
          <w:p w14:paraId="6A4567AA">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555.44</w:t>
            </w:r>
          </w:p>
        </w:tc>
        <w:tc>
          <w:tcPr>
            <w:tcW w:w="3000" w:type="dxa"/>
            <w:tcBorders>
              <w:top w:val="nil"/>
              <w:left w:val="nil"/>
              <w:bottom w:val="single" w:color="auto" w:sz="4" w:space="0"/>
              <w:right w:val="single" w:color="auto" w:sz="8" w:space="0"/>
            </w:tcBorders>
            <w:shd w:val="clear" w:color="auto" w:fill="auto"/>
            <w:vAlign w:val="center"/>
          </w:tcPr>
          <w:p w14:paraId="5DD9F217">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429.17</w:t>
            </w:r>
          </w:p>
        </w:tc>
      </w:tr>
      <w:tr w14:paraId="5889CB2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A0A1D2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2050999</w:t>
            </w:r>
          </w:p>
        </w:tc>
        <w:tc>
          <w:tcPr>
            <w:tcW w:w="3527" w:type="dxa"/>
            <w:tcBorders>
              <w:top w:val="nil"/>
              <w:left w:val="nil"/>
              <w:bottom w:val="single" w:color="auto" w:sz="4" w:space="0"/>
              <w:right w:val="single" w:color="auto" w:sz="4" w:space="0"/>
            </w:tcBorders>
            <w:shd w:val="clear" w:color="auto" w:fill="auto"/>
            <w:vAlign w:val="center"/>
          </w:tcPr>
          <w:p w14:paraId="0D565BF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3000" w:type="dxa"/>
            <w:tcBorders>
              <w:top w:val="nil"/>
              <w:left w:val="nil"/>
              <w:bottom w:val="single" w:color="auto" w:sz="4" w:space="0"/>
              <w:right w:val="single" w:color="auto" w:sz="4" w:space="0"/>
            </w:tcBorders>
            <w:shd w:val="clear" w:color="auto" w:fill="auto"/>
            <w:vAlign w:val="center"/>
          </w:tcPr>
          <w:p w14:paraId="0A890E19">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8.73</w:t>
            </w:r>
          </w:p>
        </w:tc>
        <w:tc>
          <w:tcPr>
            <w:tcW w:w="3492" w:type="dxa"/>
            <w:tcBorders>
              <w:top w:val="nil"/>
              <w:left w:val="nil"/>
              <w:bottom w:val="single" w:color="auto" w:sz="4" w:space="0"/>
              <w:right w:val="single" w:color="auto" w:sz="4" w:space="0"/>
            </w:tcBorders>
            <w:shd w:val="clear" w:color="auto" w:fill="auto"/>
            <w:vAlign w:val="center"/>
          </w:tcPr>
          <w:p w14:paraId="2AE28AF6">
            <w:pPr>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038DE6E2">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8.73</w:t>
            </w:r>
          </w:p>
        </w:tc>
      </w:tr>
      <w:tr w14:paraId="7DF45D1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39117DE6">
            <w:pPr>
              <w:keepNext w:val="0"/>
              <w:keepLines w:val="0"/>
              <w:widowControl/>
              <w:suppressLineNumbers w:val="0"/>
              <w:jc w:val="left"/>
              <w:textAlignment w:val="center"/>
              <w:rPr>
                <w:rFonts w:ascii="Times New Roman" w:hAnsi="Times New Roman" w:eastAsia="仿宋_GB2312" w:cs="Times New Roman"/>
                <w:kern w:val="0"/>
                <w:szCs w:val="21"/>
              </w:rPr>
            </w:pPr>
          </w:p>
        </w:tc>
        <w:tc>
          <w:tcPr>
            <w:tcW w:w="3527" w:type="dxa"/>
            <w:tcBorders>
              <w:top w:val="nil"/>
              <w:left w:val="nil"/>
              <w:bottom w:val="single" w:color="auto" w:sz="8" w:space="0"/>
              <w:right w:val="single" w:color="auto" w:sz="4" w:space="0"/>
            </w:tcBorders>
            <w:shd w:val="clear" w:color="auto" w:fill="auto"/>
            <w:vAlign w:val="center"/>
          </w:tcPr>
          <w:p w14:paraId="126727E3">
            <w:pPr>
              <w:keepNext w:val="0"/>
              <w:keepLines w:val="0"/>
              <w:widowControl/>
              <w:suppressLineNumbers w:val="0"/>
              <w:jc w:val="left"/>
              <w:textAlignment w:val="center"/>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4" w:space="0"/>
            </w:tcBorders>
            <w:shd w:val="clear" w:color="auto" w:fill="auto"/>
            <w:vAlign w:val="center"/>
          </w:tcPr>
          <w:p w14:paraId="25ABF421">
            <w:pPr>
              <w:keepNext w:val="0"/>
              <w:keepLines w:val="0"/>
              <w:widowControl/>
              <w:suppressLineNumbers w:val="0"/>
              <w:jc w:val="center"/>
              <w:textAlignment w:val="center"/>
              <w:rPr>
                <w:rFonts w:ascii="Times New Roman" w:hAnsi="Times New Roman" w:eastAsia="仿宋_GB2312" w:cs="Times New Roman"/>
                <w:kern w:val="0"/>
                <w:szCs w:val="21"/>
              </w:rPr>
            </w:pPr>
          </w:p>
        </w:tc>
        <w:tc>
          <w:tcPr>
            <w:tcW w:w="3492" w:type="dxa"/>
            <w:tcBorders>
              <w:top w:val="nil"/>
              <w:left w:val="nil"/>
              <w:bottom w:val="single" w:color="auto" w:sz="8" w:space="0"/>
              <w:right w:val="single" w:color="auto" w:sz="4" w:space="0"/>
            </w:tcBorders>
            <w:shd w:val="clear" w:color="auto" w:fill="auto"/>
            <w:vAlign w:val="center"/>
          </w:tcPr>
          <w:p w14:paraId="61B62F54">
            <w:pPr>
              <w:keepNext w:val="0"/>
              <w:keepLines w:val="0"/>
              <w:widowControl/>
              <w:suppressLineNumbers w:val="0"/>
              <w:jc w:val="center"/>
              <w:textAlignment w:val="center"/>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14:paraId="0D219110">
            <w:pPr>
              <w:keepNext w:val="0"/>
              <w:keepLines w:val="0"/>
              <w:widowControl/>
              <w:suppressLineNumbers w:val="0"/>
              <w:jc w:val="center"/>
              <w:textAlignment w:val="center"/>
              <w:rPr>
                <w:rFonts w:ascii="Times New Roman" w:hAnsi="Times New Roman" w:eastAsia="仿宋_GB2312" w:cs="Times New Roman"/>
                <w:kern w:val="0"/>
                <w:szCs w:val="21"/>
              </w:rPr>
            </w:pPr>
          </w:p>
        </w:tc>
      </w:tr>
    </w:tbl>
    <w:p w14:paraId="700C69D2">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1EA01B35">
      <w:pPr>
        <w:widowControl/>
        <w:jc w:val="left"/>
        <w:rPr>
          <w:rFonts w:ascii="Times New Roman" w:hAnsi="Times New Roman" w:eastAsia="仿宋_GB2312" w:cs="Times New Roman"/>
          <w:bCs/>
          <w:kern w:val="0"/>
          <w:szCs w:val="21"/>
        </w:rPr>
      </w:pPr>
    </w:p>
    <w:p w14:paraId="25B9DA8B">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7405A318">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53179320">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14:paraId="45D971D6">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0"/>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7BF178C9">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4CC0578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704F26A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237CCE2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4AC9D8A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4A50A03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32A3B44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62AC595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76677D3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11B4BCC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27CBCC18">
        <w:trPr>
          <w:trHeight w:val="239"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8E92C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1CE5D2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68894896">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1015.81</w:t>
            </w:r>
          </w:p>
        </w:tc>
        <w:tc>
          <w:tcPr>
            <w:tcW w:w="1116" w:type="dxa"/>
            <w:tcBorders>
              <w:top w:val="nil"/>
              <w:left w:val="nil"/>
              <w:bottom w:val="single" w:color="auto" w:sz="4" w:space="0"/>
              <w:right w:val="single" w:color="auto" w:sz="4" w:space="0"/>
            </w:tcBorders>
            <w:shd w:val="clear" w:color="auto" w:fill="auto"/>
            <w:noWrap/>
            <w:vAlign w:val="center"/>
          </w:tcPr>
          <w:p w14:paraId="2A1C72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09E329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088E1038">
            <w:pPr>
              <w:widowControl/>
              <w:jc w:val="left"/>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157.33</w:t>
            </w:r>
          </w:p>
        </w:tc>
        <w:tc>
          <w:tcPr>
            <w:tcW w:w="1217" w:type="dxa"/>
            <w:tcBorders>
              <w:top w:val="nil"/>
              <w:left w:val="nil"/>
              <w:bottom w:val="single" w:color="auto" w:sz="4" w:space="0"/>
              <w:right w:val="single" w:color="auto" w:sz="4" w:space="0"/>
            </w:tcBorders>
            <w:shd w:val="clear" w:color="auto" w:fill="auto"/>
            <w:noWrap/>
            <w:vAlign w:val="center"/>
          </w:tcPr>
          <w:p w14:paraId="46CDDE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10B119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225BA9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9FEC6A6">
        <w:tblPrEx>
          <w:tblCellMar>
            <w:top w:w="0" w:type="dxa"/>
            <w:left w:w="108" w:type="dxa"/>
            <w:bottom w:w="0" w:type="dxa"/>
            <w:right w:w="108" w:type="dxa"/>
          </w:tblCellMar>
        </w:tblPrEx>
        <w:trPr>
          <w:trHeight w:val="23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F0F86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2F4E0D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13B101A4">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495.5</w:t>
            </w:r>
          </w:p>
        </w:tc>
        <w:tc>
          <w:tcPr>
            <w:tcW w:w="1116" w:type="dxa"/>
            <w:tcBorders>
              <w:top w:val="nil"/>
              <w:left w:val="nil"/>
              <w:bottom w:val="single" w:color="auto" w:sz="4" w:space="0"/>
              <w:right w:val="single" w:color="auto" w:sz="4" w:space="0"/>
            </w:tcBorders>
            <w:shd w:val="clear" w:color="auto" w:fill="auto"/>
            <w:noWrap/>
            <w:vAlign w:val="center"/>
          </w:tcPr>
          <w:p w14:paraId="6CD69D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5FAEBD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53ACD17F">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rPr>
              <w:t>4.81</w:t>
            </w:r>
          </w:p>
        </w:tc>
        <w:tc>
          <w:tcPr>
            <w:tcW w:w="1217" w:type="dxa"/>
            <w:tcBorders>
              <w:top w:val="nil"/>
              <w:left w:val="nil"/>
              <w:bottom w:val="single" w:color="auto" w:sz="4" w:space="0"/>
              <w:right w:val="single" w:color="auto" w:sz="4" w:space="0"/>
            </w:tcBorders>
            <w:shd w:val="clear" w:color="auto" w:fill="auto"/>
            <w:noWrap/>
            <w:vAlign w:val="center"/>
          </w:tcPr>
          <w:p w14:paraId="355DF8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2E4A64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261B27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6E5503B">
        <w:trPr>
          <w:trHeight w:val="251"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C5AD5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3BD448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591C67EB">
            <w:pPr>
              <w:widowControl/>
              <w:jc w:val="left"/>
              <w:rPr>
                <w:rFonts w:hint="eastAsia" w:ascii="Times New Roman" w:hAnsi="Times New Roman" w:eastAsia="仿宋_GB2312" w:cs="Times New Roman"/>
                <w:color w:val="000000"/>
                <w:kern w:val="0"/>
                <w:szCs w:val="20"/>
              </w:rPr>
            </w:pPr>
            <w:r>
              <w:rPr>
                <w:rFonts w:hint="eastAsia"/>
              </w:rPr>
              <w:t>81.96</w:t>
            </w:r>
          </w:p>
        </w:tc>
        <w:tc>
          <w:tcPr>
            <w:tcW w:w="1116" w:type="dxa"/>
            <w:tcBorders>
              <w:top w:val="nil"/>
              <w:left w:val="nil"/>
              <w:bottom w:val="single" w:color="auto" w:sz="4" w:space="0"/>
              <w:right w:val="single" w:color="auto" w:sz="4" w:space="0"/>
            </w:tcBorders>
            <w:shd w:val="clear" w:color="auto" w:fill="auto"/>
            <w:noWrap/>
            <w:vAlign w:val="center"/>
          </w:tcPr>
          <w:p w14:paraId="1FE306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110938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1E6EA55A">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rPr>
              <w:t>5.25</w:t>
            </w:r>
          </w:p>
        </w:tc>
        <w:tc>
          <w:tcPr>
            <w:tcW w:w="1217" w:type="dxa"/>
            <w:tcBorders>
              <w:top w:val="nil"/>
              <w:left w:val="nil"/>
              <w:bottom w:val="single" w:color="auto" w:sz="4" w:space="0"/>
              <w:right w:val="single" w:color="auto" w:sz="4" w:space="0"/>
            </w:tcBorders>
            <w:shd w:val="clear" w:color="auto" w:fill="auto"/>
            <w:noWrap/>
            <w:vAlign w:val="center"/>
          </w:tcPr>
          <w:p w14:paraId="3C24A1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64A683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644D8C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08E8B5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C824F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1C6B49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4982D2A1">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38.84</w:t>
            </w:r>
          </w:p>
        </w:tc>
        <w:tc>
          <w:tcPr>
            <w:tcW w:w="1116" w:type="dxa"/>
            <w:tcBorders>
              <w:top w:val="nil"/>
              <w:left w:val="nil"/>
              <w:bottom w:val="single" w:color="auto" w:sz="4" w:space="0"/>
              <w:right w:val="single" w:color="auto" w:sz="4" w:space="0"/>
            </w:tcBorders>
            <w:shd w:val="clear" w:color="auto" w:fill="auto"/>
            <w:noWrap/>
            <w:vAlign w:val="center"/>
          </w:tcPr>
          <w:p w14:paraId="7A92C4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1CD6F4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439E79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6CAE9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3F471B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12105C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63FB84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CB28D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022143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6E120722">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1.8</w:t>
            </w:r>
          </w:p>
        </w:tc>
        <w:tc>
          <w:tcPr>
            <w:tcW w:w="1116" w:type="dxa"/>
            <w:tcBorders>
              <w:top w:val="nil"/>
              <w:left w:val="nil"/>
              <w:bottom w:val="single" w:color="auto" w:sz="4" w:space="0"/>
              <w:right w:val="single" w:color="auto" w:sz="4" w:space="0"/>
            </w:tcBorders>
            <w:shd w:val="clear" w:color="auto" w:fill="auto"/>
            <w:noWrap/>
            <w:vAlign w:val="center"/>
          </w:tcPr>
          <w:p w14:paraId="655A89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6AF2F9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4E9A05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AFBCF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2A58AD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6EEE0D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7E42DCA">
        <w:tblPrEx>
          <w:tblCellMar>
            <w:top w:w="0" w:type="dxa"/>
            <w:left w:w="108" w:type="dxa"/>
            <w:bottom w:w="0" w:type="dxa"/>
            <w:right w:w="108" w:type="dxa"/>
          </w:tblCellMar>
        </w:tblPrEx>
        <w:trPr>
          <w:trHeight w:val="282"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00515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0AC86E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5EFCCB49">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152.01</w:t>
            </w:r>
          </w:p>
        </w:tc>
        <w:tc>
          <w:tcPr>
            <w:tcW w:w="1116" w:type="dxa"/>
            <w:tcBorders>
              <w:top w:val="nil"/>
              <w:left w:val="nil"/>
              <w:bottom w:val="single" w:color="auto" w:sz="4" w:space="0"/>
              <w:right w:val="single" w:color="auto" w:sz="4" w:space="0"/>
            </w:tcBorders>
            <w:shd w:val="clear" w:color="auto" w:fill="auto"/>
            <w:noWrap/>
            <w:vAlign w:val="center"/>
          </w:tcPr>
          <w:p w14:paraId="1A35AF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6CC0FF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75B950D4">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2.54</w:t>
            </w:r>
          </w:p>
        </w:tc>
        <w:tc>
          <w:tcPr>
            <w:tcW w:w="1217" w:type="dxa"/>
            <w:tcBorders>
              <w:top w:val="nil"/>
              <w:left w:val="nil"/>
              <w:bottom w:val="single" w:color="auto" w:sz="4" w:space="0"/>
              <w:right w:val="single" w:color="auto" w:sz="4" w:space="0"/>
            </w:tcBorders>
            <w:shd w:val="clear" w:color="auto" w:fill="auto"/>
            <w:noWrap/>
            <w:vAlign w:val="center"/>
          </w:tcPr>
          <w:p w14:paraId="1E55D6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14BED5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399287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84C234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89EFB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0FD5B8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21226E49">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rPr>
              <w:t>86.36</w:t>
            </w:r>
          </w:p>
        </w:tc>
        <w:tc>
          <w:tcPr>
            <w:tcW w:w="1116" w:type="dxa"/>
            <w:tcBorders>
              <w:top w:val="nil"/>
              <w:left w:val="nil"/>
              <w:bottom w:val="single" w:color="auto" w:sz="4" w:space="0"/>
              <w:right w:val="single" w:color="auto" w:sz="4" w:space="0"/>
            </w:tcBorders>
            <w:shd w:val="clear" w:color="auto" w:fill="auto"/>
            <w:noWrap/>
            <w:vAlign w:val="center"/>
          </w:tcPr>
          <w:p w14:paraId="015F25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0FACAF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73150628">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rPr>
              <w:t>4.32</w:t>
            </w:r>
          </w:p>
        </w:tc>
        <w:tc>
          <w:tcPr>
            <w:tcW w:w="1217" w:type="dxa"/>
            <w:tcBorders>
              <w:top w:val="nil"/>
              <w:left w:val="nil"/>
              <w:bottom w:val="single" w:color="auto" w:sz="4" w:space="0"/>
              <w:right w:val="single" w:color="auto" w:sz="4" w:space="0"/>
            </w:tcBorders>
            <w:shd w:val="clear" w:color="auto" w:fill="auto"/>
            <w:noWrap/>
            <w:vAlign w:val="center"/>
          </w:tcPr>
          <w:p w14:paraId="1113A2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7E4670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0E9746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344D9B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0C7B5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256E5C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693E73F3">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rPr>
              <w:t>21.59</w:t>
            </w:r>
          </w:p>
        </w:tc>
        <w:tc>
          <w:tcPr>
            <w:tcW w:w="1116" w:type="dxa"/>
            <w:tcBorders>
              <w:top w:val="nil"/>
              <w:left w:val="nil"/>
              <w:bottom w:val="single" w:color="auto" w:sz="4" w:space="0"/>
              <w:right w:val="single" w:color="auto" w:sz="4" w:space="0"/>
            </w:tcBorders>
            <w:shd w:val="clear" w:color="auto" w:fill="auto"/>
            <w:noWrap/>
            <w:vAlign w:val="center"/>
          </w:tcPr>
          <w:p w14:paraId="715C96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09F001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43CD8E1B">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0.25</w:t>
            </w: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D0235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49F2C0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6965AC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4CC56D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B3A77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1A1D1E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3DA70FDC">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rPr>
              <w:t>43.18</w:t>
            </w:r>
          </w:p>
        </w:tc>
        <w:tc>
          <w:tcPr>
            <w:tcW w:w="1116" w:type="dxa"/>
            <w:tcBorders>
              <w:top w:val="nil"/>
              <w:left w:val="nil"/>
              <w:bottom w:val="single" w:color="auto" w:sz="4" w:space="0"/>
              <w:right w:val="single" w:color="auto" w:sz="4" w:space="0"/>
            </w:tcBorders>
            <w:shd w:val="clear" w:color="auto" w:fill="auto"/>
            <w:noWrap/>
            <w:vAlign w:val="center"/>
          </w:tcPr>
          <w:p w14:paraId="4C988D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22180A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1B38DD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08E37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70F714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3822D2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61B170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733C0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49AFFF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0920BE79">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415C4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0CE562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53C3A94A">
            <w:pPr>
              <w:widowControl/>
              <w:jc w:val="left"/>
              <w:rPr>
                <w:rFonts w:hint="default" w:ascii="Times New Roman" w:hAnsi="Times New Roman" w:eastAsia="仿宋_GB2312" w:cs="Times New Roman"/>
                <w:color w:val="000000"/>
                <w:kern w:val="0"/>
                <w:szCs w:val="20"/>
                <w:lang w:val="en-US" w:eastAsia="zh-CN"/>
              </w:rPr>
            </w:pPr>
            <w:r>
              <w:rPr>
                <w:rFonts w:hint="eastAsia"/>
              </w:rPr>
              <w:t>4.5</w:t>
            </w:r>
          </w:p>
        </w:tc>
        <w:tc>
          <w:tcPr>
            <w:tcW w:w="1217" w:type="dxa"/>
            <w:tcBorders>
              <w:top w:val="nil"/>
              <w:left w:val="nil"/>
              <w:bottom w:val="single" w:color="auto" w:sz="4" w:space="0"/>
              <w:right w:val="single" w:color="auto" w:sz="4" w:space="0"/>
            </w:tcBorders>
            <w:shd w:val="clear" w:color="auto" w:fill="auto"/>
            <w:noWrap/>
            <w:vAlign w:val="center"/>
          </w:tcPr>
          <w:p w14:paraId="5DA6B3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1494F7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0F318A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AB2D2A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B355B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0B40D5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58E35EE9">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2555A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1B41FE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5B814024">
            <w:pPr>
              <w:widowControl/>
              <w:jc w:val="left"/>
              <w:rPr>
                <w:rFonts w:hint="default" w:ascii="Times New Roman" w:hAnsi="Times New Roman" w:eastAsia="仿宋_GB2312" w:cs="Times New Roman"/>
                <w:color w:val="000000"/>
                <w:kern w:val="0"/>
                <w:szCs w:val="20"/>
                <w:lang w:val="en-US" w:eastAsia="zh-CN"/>
              </w:rPr>
            </w:pPr>
            <w:r>
              <w:rPr>
                <w:rFonts w:hint="eastAsia"/>
              </w:rPr>
              <w:t>1</w:t>
            </w:r>
          </w:p>
        </w:tc>
        <w:tc>
          <w:tcPr>
            <w:tcW w:w="1217" w:type="dxa"/>
            <w:tcBorders>
              <w:top w:val="nil"/>
              <w:left w:val="nil"/>
              <w:bottom w:val="single" w:color="auto" w:sz="4" w:space="0"/>
              <w:right w:val="single" w:color="auto" w:sz="4" w:space="0"/>
            </w:tcBorders>
            <w:shd w:val="clear" w:color="auto" w:fill="auto"/>
            <w:noWrap/>
            <w:vAlign w:val="center"/>
          </w:tcPr>
          <w:p w14:paraId="2DA6CB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7FBCF7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284424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2E956C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30CF3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7214CA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67BF6ECB">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rPr>
              <w:t>77.44</w:t>
            </w:r>
          </w:p>
        </w:tc>
        <w:tc>
          <w:tcPr>
            <w:tcW w:w="1116" w:type="dxa"/>
            <w:tcBorders>
              <w:top w:val="nil"/>
              <w:left w:val="nil"/>
              <w:bottom w:val="single" w:color="auto" w:sz="4" w:space="0"/>
              <w:right w:val="single" w:color="auto" w:sz="4" w:space="0"/>
            </w:tcBorders>
            <w:shd w:val="clear" w:color="auto" w:fill="auto"/>
            <w:noWrap/>
            <w:vAlign w:val="center"/>
          </w:tcPr>
          <w:p w14:paraId="2B5329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62E3B3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323135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51BD5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0E88A3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0F5E41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F5EEF0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2E722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1FAAC7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6C73DCC9">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EB140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1894F1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55F3D139">
            <w:pPr>
              <w:widowControl/>
              <w:jc w:val="left"/>
              <w:rPr>
                <w:rFonts w:hint="default" w:ascii="Times New Roman" w:hAnsi="Times New Roman" w:eastAsia="仿宋_GB2312" w:cs="Times New Roman"/>
                <w:color w:val="000000"/>
                <w:kern w:val="0"/>
                <w:szCs w:val="20"/>
                <w:lang w:val="en-US" w:eastAsia="zh-CN"/>
              </w:rPr>
            </w:pPr>
            <w:r>
              <w:rPr>
                <w:rFonts w:hint="eastAsia"/>
              </w:rPr>
              <w:t>18.26</w:t>
            </w:r>
          </w:p>
        </w:tc>
        <w:tc>
          <w:tcPr>
            <w:tcW w:w="1217" w:type="dxa"/>
            <w:tcBorders>
              <w:top w:val="nil"/>
              <w:left w:val="nil"/>
              <w:bottom w:val="single" w:color="auto" w:sz="4" w:space="0"/>
              <w:right w:val="single" w:color="auto" w:sz="4" w:space="0"/>
            </w:tcBorders>
            <w:shd w:val="clear" w:color="auto" w:fill="auto"/>
            <w:noWrap/>
            <w:vAlign w:val="center"/>
          </w:tcPr>
          <w:p w14:paraId="418DF1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566899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5A97CE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1C2A6A8">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F8B95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7E4DD0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3BBABC5A">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rPr>
              <w:t>17.14</w:t>
            </w:r>
          </w:p>
        </w:tc>
        <w:tc>
          <w:tcPr>
            <w:tcW w:w="1116" w:type="dxa"/>
            <w:tcBorders>
              <w:top w:val="nil"/>
              <w:left w:val="nil"/>
              <w:bottom w:val="single" w:color="auto" w:sz="4" w:space="0"/>
              <w:right w:val="single" w:color="auto" w:sz="4" w:space="0"/>
            </w:tcBorders>
            <w:shd w:val="clear" w:color="auto" w:fill="auto"/>
            <w:noWrap/>
            <w:vAlign w:val="center"/>
          </w:tcPr>
          <w:p w14:paraId="528A58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28FE97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233189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84174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2F53CF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6AF0CF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F9CAC1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0DF87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7DF8B5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56287A88">
            <w:pPr>
              <w:widowControl/>
              <w:jc w:val="left"/>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61.66</w:t>
            </w:r>
          </w:p>
        </w:tc>
        <w:tc>
          <w:tcPr>
            <w:tcW w:w="1116" w:type="dxa"/>
            <w:tcBorders>
              <w:top w:val="nil"/>
              <w:left w:val="nil"/>
              <w:bottom w:val="single" w:color="auto" w:sz="4" w:space="0"/>
              <w:right w:val="single" w:color="auto" w:sz="4" w:space="0"/>
            </w:tcBorders>
            <w:shd w:val="clear" w:color="auto" w:fill="auto"/>
            <w:noWrap/>
            <w:vAlign w:val="center"/>
          </w:tcPr>
          <w:p w14:paraId="738D8A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3AA6C1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631DE411">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rPr>
              <w:t>1.01</w:t>
            </w:r>
          </w:p>
        </w:tc>
        <w:tc>
          <w:tcPr>
            <w:tcW w:w="1217" w:type="dxa"/>
            <w:tcBorders>
              <w:top w:val="nil"/>
              <w:left w:val="nil"/>
              <w:bottom w:val="single" w:color="auto" w:sz="4" w:space="0"/>
              <w:right w:val="single" w:color="auto" w:sz="4" w:space="0"/>
            </w:tcBorders>
            <w:shd w:val="clear" w:color="auto" w:fill="auto"/>
            <w:noWrap/>
            <w:vAlign w:val="center"/>
          </w:tcPr>
          <w:p w14:paraId="756749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5FC0B6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3EC38B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A92A3FF">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D4075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7AD1B8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7FBD3913">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D1E7C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72FCFE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16371310">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rPr>
              <w:t>7.9</w:t>
            </w:r>
          </w:p>
        </w:tc>
        <w:tc>
          <w:tcPr>
            <w:tcW w:w="1217" w:type="dxa"/>
            <w:tcBorders>
              <w:top w:val="nil"/>
              <w:left w:val="nil"/>
              <w:bottom w:val="single" w:color="auto" w:sz="4" w:space="0"/>
              <w:right w:val="single" w:color="auto" w:sz="4" w:space="0"/>
            </w:tcBorders>
            <w:shd w:val="clear" w:color="auto" w:fill="auto"/>
            <w:noWrap/>
            <w:vAlign w:val="center"/>
          </w:tcPr>
          <w:p w14:paraId="076B7E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519BBE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51114A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A00C59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8730F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797CE1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7BC45365">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AC81B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46F208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44A04B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83B78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230368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6D61D9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99CA35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4605F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223405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295790CC">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DC096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384534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1BA5D509">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39.17</w:t>
            </w: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7BDBF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366073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454A19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92BDF9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824E0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10903C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7B15F712">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rPr>
              <w:t>8.88</w:t>
            </w:r>
          </w:p>
        </w:tc>
        <w:tc>
          <w:tcPr>
            <w:tcW w:w="1116" w:type="dxa"/>
            <w:tcBorders>
              <w:top w:val="nil"/>
              <w:left w:val="nil"/>
              <w:bottom w:val="single" w:color="auto" w:sz="4" w:space="0"/>
              <w:right w:val="single" w:color="auto" w:sz="4" w:space="0"/>
            </w:tcBorders>
            <w:shd w:val="clear" w:color="auto" w:fill="auto"/>
            <w:noWrap/>
            <w:vAlign w:val="center"/>
          </w:tcPr>
          <w:p w14:paraId="40D838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32D5BC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6265C5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5A3EE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6BDB39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0B27D1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5946BD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60C64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7D5AEA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3FC47B7D">
            <w:pPr>
              <w:keepNext w:val="0"/>
              <w:keepLines w:val="0"/>
              <w:widowControl/>
              <w:suppressLineNumbers w:val="0"/>
              <w:jc w:val="both"/>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1"/>
                <w:szCs w:val="21"/>
                <w:u w:val="none"/>
                <w:lang w:val="en-US" w:eastAsia="zh-CN" w:bidi="ar"/>
              </w:rPr>
              <w:t>44.05</w:t>
            </w:r>
          </w:p>
        </w:tc>
        <w:tc>
          <w:tcPr>
            <w:tcW w:w="1116" w:type="dxa"/>
            <w:tcBorders>
              <w:top w:val="nil"/>
              <w:left w:val="nil"/>
              <w:bottom w:val="single" w:color="auto" w:sz="4" w:space="0"/>
              <w:right w:val="single" w:color="auto" w:sz="4" w:space="0"/>
            </w:tcBorders>
            <w:shd w:val="clear" w:color="auto" w:fill="auto"/>
            <w:noWrap/>
            <w:vAlign w:val="center"/>
          </w:tcPr>
          <w:p w14:paraId="6844E1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7A29A3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18C3ED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009D6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20A42A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0447A1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A6EE6C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12683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7EFD90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282462C2">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1E9DA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50357B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116DFD19">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10</w:t>
            </w: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70B66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7B68B9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50EFCD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735DD10">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006C2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63C38A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0804A757">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82DB8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4F60AD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480933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B00E3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7453BE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608670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DD1F62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9224C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6FF6F8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7FCB0DE7">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8.73</w:t>
            </w:r>
          </w:p>
        </w:tc>
        <w:tc>
          <w:tcPr>
            <w:tcW w:w="1116" w:type="dxa"/>
            <w:tcBorders>
              <w:top w:val="nil"/>
              <w:left w:val="nil"/>
              <w:bottom w:val="single" w:color="auto" w:sz="4" w:space="0"/>
              <w:right w:val="single" w:color="auto" w:sz="4" w:space="0"/>
            </w:tcBorders>
            <w:shd w:val="clear" w:color="auto" w:fill="auto"/>
            <w:noWrap/>
            <w:vAlign w:val="center"/>
          </w:tcPr>
          <w:p w14:paraId="2721CA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650674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275E0328">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rPr>
              <w:t>11</w:t>
            </w:r>
          </w:p>
        </w:tc>
        <w:tc>
          <w:tcPr>
            <w:tcW w:w="1217" w:type="dxa"/>
            <w:tcBorders>
              <w:top w:val="nil"/>
              <w:left w:val="nil"/>
              <w:bottom w:val="single" w:color="auto" w:sz="4" w:space="0"/>
              <w:right w:val="single" w:color="auto" w:sz="4" w:space="0"/>
            </w:tcBorders>
            <w:shd w:val="clear" w:color="auto" w:fill="auto"/>
            <w:noWrap/>
            <w:vAlign w:val="center"/>
          </w:tcPr>
          <w:p w14:paraId="6AF7BB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7F2847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6ADA54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100E6B1">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DAAC4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36696E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69913185">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99C14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620DEF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350B35E7">
            <w:pPr>
              <w:widowControl/>
              <w:jc w:val="left"/>
              <w:rPr>
                <w:rFonts w:hint="default"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0DD35C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728208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4C6F83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6D3979EC">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14:paraId="600B2573">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188F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290273AB">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DD06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4C5B2ED4">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14:paraId="2A66CF91">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BFA9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5884A371">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066A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32106586">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6D379D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E916A4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BFBC8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5513F4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6492EC0F">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2DEE0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54CA0C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133837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4216F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23C235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2A5BFB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766FF4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CDC42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548B61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54CF04CC">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62975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18A409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52816D5C">
            <w:pPr>
              <w:widowControl/>
              <w:jc w:val="left"/>
              <w:rPr>
                <w:rFonts w:hint="default" w:ascii="Times New Roman" w:hAnsi="Times New Roman" w:eastAsia="仿宋_GB2312" w:cs="Times New Roman"/>
                <w:color w:val="000000"/>
                <w:kern w:val="0"/>
                <w:szCs w:val="20"/>
                <w:lang w:val="en-US" w:eastAsia="zh-CN"/>
              </w:rPr>
            </w:pPr>
            <w:r>
              <w:rPr>
                <w:rFonts w:hint="eastAsia"/>
              </w:rPr>
              <w:t>0.33</w:t>
            </w:r>
          </w:p>
        </w:tc>
        <w:tc>
          <w:tcPr>
            <w:tcW w:w="1217" w:type="dxa"/>
            <w:tcBorders>
              <w:top w:val="nil"/>
              <w:left w:val="nil"/>
              <w:bottom w:val="single" w:color="auto" w:sz="4" w:space="0"/>
              <w:right w:val="single" w:color="auto" w:sz="4" w:space="0"/>
            </w:tcBorders>
            <w:shd w:val="clear" w:color="auto" w:fill="auto"/>
            <w:noWrap/>
            <w:vAlign w:val="center"/>
          </w:tcPr>
          <w:p w14:paraId="4C9044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7FBD8E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054188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AA9549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4328F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3E6302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401C1963">
            <w:pPr>
              <w:widowControl/>
              <w:jc w:val="left"/>
              <w:rPr>
                <w:rFonts w:hint="default"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19B601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4758D1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00120B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17B7B33">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11B8C8C8">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1AF790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688FDCA">
        <w:tblPrEx>
          <w:tblCellMar>
            <w:top w:w="0" w:type="dxa"/>
            <w:left w:w="108" w:type="dxa"/>
            <w:bottom w:w="0" w:type="dxa"/>
            <w:right w:w="108" w:type="dxa"/>
          </w:tblCellMar>
        </w:tblPrEx>
        <w:trPr>
          <w:trHeight w:val="28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EBD79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06D225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1C0C8F62">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E41A8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6D0A33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48FBCA0A">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47</w:t>
            </w:r>
          </w:p>
        </w:tc>
        <w:tc>
          <w:tcPr>
            <w:tcW w:w="1217" w:type="dxa"/>
            <w:tcBorders>
              <w:top w:val="nil"/>
              <w:left w:val="nil"/>
              <w:bottom w:val="single" w:color="auto" w:sz="4" w:space="0"/>
              <w:right w:val="single" w:color="auto" w:sz="4" w:space="0"/>
            </w:tcBorders>
            <w:shd w:val="clear" w:color="auto" w:fill="auto"/>
            <w:noWrap/>
            <w:vAlign w:val="center"/>
          </w:tcPr>
          <w:p w14:paraId="0FABF61C">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059F3E0B">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7C7F11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BAC67BE">
        <w:tblPrEx>
          <w:tblCellMar>
            <w:top w:w="0" w:type="dxa"/>
            <w:left w:w="108" w:type="dxa"/>
            <w:bottom w:w="0" w:type="dxa"/>
            <w:right w:w="108" w:type="dxa"/>
          </w:tblCellMar>
        </w:tblPrEx>
        <w:trPr>
          <w:trHeight w:val="257"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3AA048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100133D3">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1077.4786</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47931AB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6D21016B">
            <w:pPr>
              <w:widowControl/>
              <w:jc w:val="left"/>
              <w:rPr>
                <w:rFonts w:hint="default" w:ascii="Times New Roman" w:hAnsi="Times New Roman" w:eastAsia="仿宋_GB2312" w:cs="Times New Roman"/>
                <w:color w:val="000000"/>
                <w:kern w:val="0"/>
                <w:szCs w:val="18"/>
                <w:lang w:val="en-US" w:eastAsia="zh-CN"/>
              </w:rPr>
            </w:pPr>
            <w:r>
              <w:rPr>
                <w:rFonts w:hint="eastAsia" w:ascii="Times New Roman" w:hAnsi="Times New Roman" w:eastAsia="仿宋_GB2312" w:cs="Times New Roman"/>
                <w:color w:val="000000"/>
                <w:kern w:val="0"/>
                <w:szCs w:val="18"/>
                <w:lang w:val="en-US" w:eastAsia="zh-CN"/>
              </w:rPr>
              <w:t>157.33</w:t>
            </w:r>
          </w:p>
        </w:tc>
      </w:tr>
    </w:tbl>
    <w:p w14:paraId="52698A89">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3A32669A">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5F08CBF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090F2DB1">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128889C3">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14326" w:type="dxa"/>
        <w:jc w:val="center"/>
        <w:tblLayout w:type="fixed"/>
        <w:tblCellMar>
          <w:top w:w="0" w:type="dxa"/>
          <w:left w:w="108" w:type="dxa"/>
          <w:bottom w:w="0" w:type="dxa"/>
          <w:right w:w="108" w:type="dxa"/>
        </w:tblCellMar>
      </w:tblPr>
      <w:tblGrid>
        <w:gridCol w:w="1497"/>
        <w:gridCol w:w="2042"/>
        <w:gridCol w:w="1560"/>
        <w:gridCol w:w="1536"/>
        <w:gridCol w:w="1919"/>
        <w:gridCol w:w="1935"/>
        <w:gridCol w:w="1918"/>
        <w:gridCol w:w="1919"/>
      </w:tblGrid>
      <w:tr w14:paraId="6C609CD6">
        <w:tblPrEx>
          <w:tblCellMar>
            <w:top w:w="0" w:type="dxa"/>
            <w:left w:w="108" w:type="dxa"/>
            <w:bottom w:w="0" w:type="dxa"/>
            <w:right w:w="108" w:type="dxa"/>
          </w:tblCellMar>
        </w:tblPrEx>
        <w:trPr>
          <w:trHeight w:val="459" w:hRule="atLeast"/>
          <w:jc w:val="center"/>
        </w:trPr>
        <w:tc>
          <w:tcPr>
            <w:tcW w:w="35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5E194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7"/>
                <w:rFonts w:hint="default" w:ascii="Times New Roman" w:hAnsi="Times New Roman" w:eastAsia="仿宋_GB2312" w:cs="Times New Roman"/>
                <w:b/>
                <w:bCs/>
                <w:lang w:bidi="ar"/>
              </w:rPr>
              <w:t xml:space="preserve">   </w:t>
            </w:r>
            <w:r>
              <w:rPr>
                <w:rStyle w:val="18"/>
                <w:rFonts w:hint="default" w:ascii="Times New Roman" w:hAnsi="Times New Roman" w:eastAsia="仿宋_GB2312" w:cs="Times New Roman"/>
                <w:b/>
                <w:bCs/>
                <w:lang w:bidi="ar"/>
              </w:rPr>
              <w:t>目</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43D7B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7FE0A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ACB28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2B0EB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378D7467">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FB8C9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20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CE3F5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F6926">
            <w:pPr>
              <w:widowControl/>
              <w:jc w:val="center"/>
              <w:rPr>
                <w:rFonts w:ascii="Times New Roman" w:hAnsi="Times New Roman" w:eastAsia="仿宋_GB2312" w:cs="Times New Roman"/>
                <w:b/>
                <w:bCs/>
                <w:color w:val="000000"/>
                <w:sz w:val="24"/>
                <w:szCs w:val="24"/>
              </w:rPr>
            </w:pPr>
          </w:p>
        </w:tc>
        <w:tc>
          <w:tcPr>
            <w:tcW w:w="1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518B07">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AC3DC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6C735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26528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0F5B97">
            <w:pPr>
              <w:widowControl/>
              <w:jc w:val="center"/>
              <w:rPr>
                <w:rFonts w:ascii="Times New Roman" w:hAnsi="Times New Roman" w:eastAsia="仿宋_GB2312" w:cs="Times New Roman"/>
                <w:color w:val="000000"/>
                <w:sz w:val="24"/>
                <w:szCs w:val="24"/>
              </w:rPr>
            </w:pPr>
          </w:p>
        </w:tc>
      </w:tr>
      <w:tr w14:paraId="7F2A22B0">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165F29">
            <w:pPr>
              <w:jc w:val="center"/>
              <w:rPr>
                <w:rFonts w:ascii="Times New Roman" w:hAnsi="Times New Roman" w:eastAsia="仿宋_GB2312" w:cs="Times New Roman"/>
                <w:color w:val="000000"/>
                <w:sz w:val="24"/>
                <w:szCs w:val="24"/>
              </w:rPr>
            </w:pPr>
          </w:p>
        </w:tc>
        <w:tc>
          <w:tcPr>
            <w:tcW w:w="20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26807">
            <w:pPr>
              <w:jc w:val="center"/>
              <w:rPr>
                <w:rFonts w:ascii="Times New Roman" w:hAnsi="Times New Roman" w:eastAsia="仿宋_GB2312" w:cs="Times New Roman"/>
                <w:color w:val="000000"/>
                <w:sz w:val="24"/>
                <w:szCs w:val="24"/>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63A85">
            <w:pPr>
              <w:jc w:val="center"/>
              <w:rPr>
                <w:rFonts w:ascii="Times New Roman" w:hAnsi="Times New Roman" w:eastAsia="仿宋_GB2312" w:cs="Times New Roman"/>
                <w:color w:val="000000"/>
                <w:sz w:val="24"/>
                <w:szCs w:val="24"/>
              </w:rPr>
            </w:pPr>
          </w:p>
        </w:tc>
        <w:tc>
          <w:tcPr>
            <w:tcW w:w="1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17C71">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F48F48">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C9DDB">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9658C">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E1727">
            <w:pPr>
              <w:jc w:val="center"/>
              <w:rPr>
                <w:rFonts w:ascii="Times New Roman" w:hAnsi="Times New Roman" w:eastAsia="仿宋_GB2312" w:cs="Times New Roman"/>
                <w:color w:val="000000"/>
                <w:sz w:val="24"/>
                <w:szCs w:val="24"/>
              </w:rPr>
            </w:pPr>
          </w:p>
        </w:tc>
      </w:tr>
      <w:tr w14:paraId="5425A6AA">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DC817">
            <w:pPr>
              <w:jc w:val="center"/>
              <w:rPr>
                <w:rFonts w:ascii="Times New Roman" w:hAnsi="Times New Roman" w:eastAsia="仿宋_GB2312" w:cs="Times New Roman"/>
                <w:color w:val="000000"/>
                <w:sz w:val="24"/>
                <w:szCs w:val="24"/>
              </w:rPr>
            </w:pPr>
          </w:p>
        </w:tc>
        <w:tc>
          <w:tcPr>
            <w:tcW w:w="20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FC0B11">
            <w:pPr>
              <w:jc w:val="center"/>
              <w:rPr>
                <w:rFonts w:ascii="Times New Roman" w:hAnsi="Times New Roman" w:eastAsia="仿宋_GB2312" w:cs="Times New Roman"/>
                <w:color w:val="000000"/>
                <w:sz w:val="24"/>
                <w:szCs w:val="24"/>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860128">
            <w:pPr>
              <w:jc w:val="center"/>
              <w:rPr>
                <w:rFonts w:ascii="Times New Roman" w:hAnsi="Times New Roman" w:eastAsia="仿宋_GB2312" w:cs="Times New Roman"/>
                <w:color w:val="000000"/>
                <w:sz w:val="24"/>
                <w:szCs w:val="24"/>
              </w:rPr>
            </w:pPr>
          </w:p>
        </w:tc>
        <w:tc>
          <w:tcPr>
            <w:tcW w:w="1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21C5CF">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8FF39">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8C233">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62BC0">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4D191">
            <w:pPr>
              <w:jc w:val="center"/>
              <w:rPr>
                <w:rFonts w:ascii="Times New Roman" w:hAnsi="Times New Roman" w:eastAsia="仿宋_GB2312" w:cs="Times New Roman"/>
                <w:color w:val="000000"/>
                <w:sz w:val="24"/>
                <w:szCs w:val="24"/>
              </w:rPr>
            </w:pPr>
          </w:p>
        </w:tc>
      </w:tr>
      <w:tr w14:paraId="0C3E1AE1">
        <w:tblPrEx>
          <w:tblCellMar>
            <w:top w:w="0" w:type="dxa"/>
            <w:left w:w="108" w:type="dxa"/>
            <w:bottom w:w="0" w:type="dxa"/>
            <w:right w:w="108" w:type="dxa"/>
          </w:tblCellMar>
        </w:tblPrEx>
        <w:trPr>
          <w:trHeight w:val="509" w:hRule="atLeast"/>
          <w:jc w:val="center"/>
        </w:trPr>
        <w:tc>
          <w:tcPr>
            <w:tcW w:w="35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B4FD6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4E5B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7977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B4BE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561A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13FA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46C7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0152E250">
        <w:tblPrEx>
          <w:tblCellMar>
            <w:top w:w="0" w:type="dxa"/>
            <w:left w:w="108" w:type="dxa"/>
            <w:bottom w:w="0" w:type="dxa"/>
            <w:right w:w="108" w:type="dxa"/>
          </w:tblCellMar>
        </w:tblPrEx>
        <w:trPr>
          <w:trHeight w:val="509" w:hRule="atLeast"/>
          <w:jc w:val="center"/>
        </w:trPr>
        <w:tc>
          <w:tcPr>
            <w:tcW w:w="35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4CB87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8D144">
            <w:pPr>
              <w:jc w:val="center"/>
              <w:rPr>
                <w:rFonts w:ascii="Times New Roman" w:hAnsi="Times New Roman" w:eastAsia="仿宋_GB2312" w:cs="Times New Roman"/>
                <w:color w:val="000000"/>
                <w:sz w:val="24"/>
                <w:szCs w:val="24"/>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6C1FD">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849.00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AAAB5">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849.00 </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D3897">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2DDA7">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849.00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DCDCE">
            <w:pPr>
              <w:jc w:val="center"/>
              <w:rPr>
                <w:rFonts w:ascii="Times New Roman" w:hAnsi="Times New Roman" w:eastAsia="仿宋_GB2312" w:cs="Times New Roman"/>
                <w:color w:val="000000"/>
                <w:sz w:val="24"/>
                <w:szCs w:val="24"/>
              </w:rPr>
            </w:pPr>
          </w:p>
        </w:tc>
      </w:tr>
      <w:tr w14:paraId="21421F4A">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09E68">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2290403</w:t>
            </w:r>
          </w:p>
        </w:tc>
        <w:tc>
          <w:tcPr>
            <w:tcW w:w="2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75FA9">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其他政府性基金债务收入安排的支出</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66B45">
            <w:pPr>
              <w:rPr>
                <w:rFonts w:ascii="Times New Roman" w:hAnsi="Times New Roman" w:eastAsia="仿宋_GB2312" w:cs="Times New Roman"/>
                <w:color w:val="000000"/>
                <w:sz w:val="24"/>
                <w:szCs w:val="24"/>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EBC5E">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849.00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F6185">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849.00 </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8FE7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E0C08">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849.00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1B099">
            <w:pPr>
              <w:rPr>
                <w:rFonts w:ascii="Times New Roman" w:hAnsi="Times New Roman" w:eastAsia="仿宋_GB2312" w:cs="Times New Roman"/>
                <w:color w:val="000000"/>
                <w:sz w:val="24"/>
                <w:szCs w:val="24"/>
              </w:rPr>
            </w:pPr>
          </w:p>
        </w:tc>
      </w:tr>
      <w:tr w14:paraId="6152BFC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3A7AC">
            <w:pPr>
              <w:jc w:val="center"/>
              <w:rPr>
                <w:rFonts w:ascii="Times New Roman" w:hAnsi="Times New Roman" w:eastAsia="仿宋_GB2312" w:cs="Times New Roman"/>
                <w:color w:val="000000"/>
                <w:sz w:val="24"/>
                <w:szCs w:val="24"/>
              </w:rPr>
            </w:pPr>
          </w:p>
        </w:tc>
        <w:tc>
          <w:tcPr>
            <w:tcW w:w="2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E50FA">
            <w:pPr>
              <w:rPr>
                <w:rFonts w:ascii="Times New Roman" w:hAnsi="Times New Roman" w:eastAsia="仿宋_GB2312" w:cs="Times New Roman"/>
                <w:color w:val="000000"/>
                <w:sz w:val="24"/>
                <w:szCs w:val="24"/>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AE2AB">
            <w:pPr>
              <w:rPr>
                <w:rFonts w:ascii="Times New Roman" w:hAnsi="Times New Roman" w:eastAsia="仿宋_GB2312" w:cs="Times New Roman"/>
                <w:color w:val="000000"/>
                <w:sz w:val="24"/>
                <w:szCs w:val="24"/>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9A6A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5A8A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B28F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CD5A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360AC">
            <w:pPr>
              <w:rPr>
                <w:rFonts w:ascii="Times New Roman" w:hAnsi="Times New Roman" w:eastAsia="仿宋_GB2312" w:cs="Times New Roman"/>
                <w:color w:val="000000"/>
                <w:sz w:val="24"/>
                <w:szCs w:val="24"/>
              </w:rPr>
            </w:pPr>
          </w:p>
        </w:tc>
      </w:tr>
      <w:tr w14:paraId="44AFDEC5">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D6C2B">
            <w:pPr>
              <w:jc w:val="center"/>
              <w:rPr>
                <w:rFonts w:ascii="Times New Roman" w:hAnsi="Times New Roman" w:eastAsia="仿宋_GB2312" w:cs="Times New Roman"/>
                <w:color w:val="000000"/>
                <w:sz w:val="24"/>
                <w:szCs w:val="24"/>
              </w:rPr>
            </w:pPr>
          </w:p>
        </w:tc>
        <w:tc>
          <w:tcPr>
            <w:tcW w:w="2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E8C6E">
            <w:pPr>
              <w:rPr>
                <w:rFonts w:ascii="Times New Roman" w:hAnsi="Times New Roman" w:eastAsia="仿宋_GB2312" w:cs="Times New Roman"/>
                <w:color w:val="000000"/>
                <w:sz w:val="20"/>
                <w:szCs w:val="20"/>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D81D0">
            <w:pPr>
              <w:rPr>
                <w:rFonts w:ascii="Times New Roman" w:hAnsi="Times New Roman" w:eastAsia="仿宋_GB2312" w:cs="Times New Roman"/>
                <w:color w:val="000000"/>
                <w:sz w:val="24"/>
                <w:szCs w:val="24"/>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8637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3FCD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3A06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EC6C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698D6">
            <w:pPr>
              <w:rPr>
                <w:rFonts w:ascii="Times New Roman" w:hAnsi="Times New Roman" w:eastAsia="仿宋_GB2312" w:cs="Times New Roman"/>
                <w:color w:val="000000"/>
                <w:sz w:val="24"/>
                <w:szCs w:val="24"/>
              </w:rPr>
            </w:pPr>
          </w:p>
        </w:tc>
      </w:tr>
      <w:tr w14:paraId="072E84E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1CB79">
            <w:pPr>
              <w:jc w:val="center"/>
              <w:rPr>
                <w:rFonts w:ascii="Times New Roman" w:hAnsi="Times New Roman" w:eastAsia="仿宋_GB2312" w:cs="Times New Roman"/>
                <w:color w:val="000000"/>
                <w:sz w:val="24"/>
                <w:szCs w:val="24"/>
              </w:rPr>
            </w:pPr>
          </w:p>
        </w:tc>
        <w:tc>
          <w:tcPr>
            <w:tcW w:w="2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BA825">
            <w:pPr>
              <w:rPr>
                <w:rFonts w:ascii="Times New Roman" w:hAnsi="Times New Roman" w:eastAsia="仿宋_GB2312" w:cs="Times New Roman"/>
                <w:color w:val="000000"/>
                <w:sz w:val="24"/>
                <w:szCs w:val="24"/>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62A86">
            <w:pPr>
              <w:rPr>
                <w:rFonts w:ascii="Times New Roman" w:hAnsi="Times New Roman" w:eastAsia="仿宋_GB2312" w:cs="Times New Roman"/>
                <w:color w:val="000000"/>
                <w:sz w:val="24"/>
                <w:szCs w:val="24"/>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EAB7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862F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8FD5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1B6D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06C09">
            <w:pPr>
              <w:rPr>
                <w:rFonts w:ascii="Times New Roman" w:hAnsi="Times New Roman" w:eastAsia="仿宋_GB2312" w:cs="Times New Roman"/>
                <w:color w:val="000000"/>
                <w:sz w:val="24"/>
                <w:szCs w:val="24"/>
              </w:rPr>
            </w:pPr>
          </w:p>
        </w:tc>
      </w:tr>
      <w:tr w14:paraId="741F5B3A">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1C986">
            <w:pPr>
              <w:jc w:val="center"/>
              <w:rPr>
                <w:rFonts w:ascii="Times New Roman" w:hAnsi="Times New Roman" w:eastAsia="仿宋_GB2312" w:cs="Times New Roman"/>
                <w:color w:val="000000"/>
                <w:sz w:val="24"/>
                <w:szCs w:val="24"/>
              </w:rPr>
            </w:pPr>
          </w:p>
        </w:tc>
        <w:tc>
          <w:tcPr>
            <w:tcW w:w="2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B19A5">
            <w:pPr>
              <w:rPr>
                <w:rFonts w:ascii="Times New Roman" w:hAnsi="Times New Roman" w:eastAsia="仿宋_GB2312" w:cs="Times New Roman"/>
                <w:color w:val="000000"/>
                <w:sz w:val="24"/>
                <w:szCs w:val="24"/>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4A8D4">
            <w:pPr>
              <w:rPr>
                <w:rFonts w:ascii="Times New Roman" w:hAnsi="Times New Roman" w:eastAsia="仿宋_GB2312" w:cs="Times New Roman"/>
                <w:color w:val="000000"/>
                <w:sz w:val="24"/>
                <w:szCs w:val="24"/>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67FA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F9A64">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D6A0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A07E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A756A">
            <w:pPr>
              <w:rPr>
                <w:rFonts w:ascii="Times New Roman" w:hAnsi="Times New Roman" w:eastAsia="仿宋_GB2312" w:cs="Times New Roman"/>
                <w:color w:val="000000"/>
                <w:sz w:val="24"/>
                <w:szCs w:val="24"/>
              </w:rPr>
            </w:pPr>
          </w:p>
        </w:tc>
      </w:tr>
      <w:tr w14:paraId="0DA11C7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CAECD">
            <w:pPr>
              <w:jc w:val="center"/>
              <w:rPr>
                <w:rFonts w:ascii="Times New Roman" w:hAnsi="Times New Roman" w:eastAsia="仿宋_GB2312" w:cs="Times New Roman"/>
                <w:color w:val="000000"/>
                <w:sz w:val="24"/>
                <w:szCs w:val="24"/>
              </w:rPr>
            </w:pPr>
          </w:p>
        </w:tc>
        <w:tc>
          <w:tcPr>
            <w:tcW w:w="2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742B3">
            <w:pPr>
              <w:rPr>
                <w:rFonts w:ascii="Times New Roman" w:hAnsi="Times New Roman" w:eastAsia="仿宋_GB2312" w:cs="Times New Roman"/>
                <w:color w:val="000000"/>
                <w:sz w:val="24"/>
                <w:szCs w:val="24"/>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B11E0">
            <w:pPr>
              <w:rPr>
                <w:rFonts w:ascii="Times New Roman" w:hAnsi="Times New Roman" w:eastAsia="仿宋_GB2312" w:cs="Times New Roman"/>
                <w:color w:val="000000"/>
                <w:sz w:val="24"/>
                <w:szCs w:val="24"/>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C01E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AB981">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6898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471A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BCB72">
            <w:pPr>
              <w:rPr>
                <w:rFonts w:ascii="Times New Roman" w:hAnsi="Times New Roman" w:eastAsia="仿宋_GB2312" w:cs="Times New Roman"/>
                <w:color w:val="000000"/>
                <w:sz w:val="24"/>
                <w:szCs w:val="24"/>
              </w:rPr>
            </w:pPr>
          </w:p>
        </w:tc>
      </w:tr>
      <w:tr w14:paraId="7641893B">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107C2">
            <w:pPr>
              <w:jc w:val="center"/>
              <w:rPr>
                <w:rFonts w:ascii="Times New Roman" w:hAnsi="Times New Roman" w:eastAsia="仿宋_GB2312" w:cs="Times New Roman"/>
                <w:color w:val="000000"/>
                <w:sz w:val="24"/>
                <w:szCs w:val="24"/>
              </w:rPr>
            </w:pPr>
          </w:p>
        </w:tc>
        <w:tc>
          <w:tcPr>
            <w:tcW w:w="2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94C14">
            <w:pPr>
              <w:rPr>
                <w:rFonts w:ascii="Times New Roman" w:hAnsi="Times New Roman" w:eastAsia="仿宋_GB2312" w:cs="Times New Roman"/>
                <w:color w:val="000000"/>
                <w:sz w:val="24"/>
                <w:szCs w:val="24"/>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3D5B4">
            <w:pPr>
              <w:rPr>
                <w:rFonts w:ascii="Times New Roman" w:hAnsi="Times New Roman" w:eastAsia="仿宋_GB2312" w:cs="Times New Roman"/>
                <w:color w:val="000000"/>
                <w:sz w:val="24"/>
                <w:szCs w:val="24"/>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2403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F6B3E">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FEE8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FEB3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D86D1">
            <w:pPr>
              <w:rPr>
                <w:rFonts w:ascii="Times New Roman" w:hAnsi="Times New Roman" w:eastAsia="仿宋_GB2312" w:cs="Times New Roman"/>
                <w:color w:val="000000"/>
                <w:sz w:val="24"/>
                <w:szCs w:val="24"/>
              </w:rPr>
            </w:pPr>
          </w:p>
        </w:tc>
      </w:tr>
    </w:tbl>
    <w:p w14:paraId="133F3B57">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6D6A7193">
      <w:pPr>
        <w:widowControl/>
        <w:jc w:val="left"/>
        <w:textAlignment w:val="center"/>
        <w:rPr>
          <w:rFonts w:ascii="Times New Roman" w:hAnsi="Times New Roman" w:eastAsia="仿宋_GB2312" w:cs="Times New Roman"/>
          <w:color w:val="000000"/>
          <w:kern w:val="0"/>
          <w:sz w:val="24"/>
          <w:szCs w:val="24"/>
          <w:lang w:bidi="ar"/>
        </w:rPr>
      </w:pPr>
    </w:p>
    <w:p w14:paraId="519D7C20">
      <w:pPr>
        <w:widowControl/>
        <w:jc w:val="center"/>
        <w:rPr>
          <w:rFonts w:ascii="Times New Roman" w:hAnsi="Times New Roman" w:eastAsia="方正小标宋_GBK" w:cs="Times New Roman"/>
          <w:color w:val="000000"/>
          <w:kern w:val="0"/>
          <w:sz w:val="36"/>
          <w:szCs w:val="36"/>
        </w:rPr>
      </w:pPr>
    </w:p>
    <w:p w14:paraId="6DDC6855">
      <w:pPr>
        <w:widowControl/>
        <w:spacing w:line="400" w:lineRule="exact"/>
        <w:textAlignment w:val="center"/>
        <w:rPr>
          <w:rFonts w:ascii="Times New Roman" w:hAnsi="Times New Roman" w:eastAsia="黑体" w:cs="Times New Roman"/>
          <w:color w:val="000000"/>
          <w:kern w:val="0"/>
          <w:sz w:val="36"/>
          <w:szCs w:val="36"/>
          <w:lang w:bidi="ar"/>
        </w:rPr>
      </w:pPr>
    </w:p>
    <w:p w14:paraId="30DACB9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5B5BABC3">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320443DB">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7A5FD6CD">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2C1B9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9"/>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A1DDD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07B942A1">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4BCF7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54BEA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46F50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2FDBC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F845B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7F48D208">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D7E1F">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E3BFB">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15B8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21D6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6ECA78">
            <w:pPr>
              <w:jc w:val="center"/>
              <w:rPr>
                <w:rFonts w:ascii="Times New Roman" w:hAnsi="Times New Roman" w:eastAsia="仿宋_GB2312" w:cs="Times New Roman"/>
                <w:color w:val="000000"/>
                <w:sz w:val="24"/>
                <w:szCs w:val="24"/>
              </w:rPr>
            </w:pPr>
          </w:p>
        </w:tc>
      </w:tr>
      <w:tr w14:paraId="0F56E8D9">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094C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42931">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A2E3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C7B6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FA6DE3">
            <w:pPr>
              <w:jc w:val="center"/>
              <w:rPr>
                <w:rFonts w:ascii="Times New Roman" w:hAnsi="Times New Roman" w:eastAsia="仿宋_GB2312" w:cs="Times New Roman"/>
                <w:color w:val="000000"/>
                <w:sz w:val="24"/>
                <w:szCs w:val="24"/>
              </w:rPr>
            </w:pPr>
          </w:p>
        </w:tc>
      </w:tr>
      <w:tr w14:paraId="1E41AD95">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8553A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BD75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8613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D37F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574351FA">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A9417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478C3">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2F687">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9954F">
            <w:pPr>
              <w:jc w:val="center"/>
              <w:rPr>
                <w:rFonts w:ascii="Times New Roman" w:hAnsi="Times New Roman" w:eastAsia="仿宋_GB2312" w:cs="Times New Roman"/>
                <w:color w:val="000000"/>
                <w:sz w:val="24"/>
                <w:szCs w:val="24"/>
              </w:rPr>
            </w:pPr>
          </w:p>
        </w:tc>
      </w:tr>
      <w:tr w14:paraId="04CC2EC7">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997DB">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59E93">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C5644">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96BC0">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36A57">
            <w:pPr>
              <w:rPr>
                <w:rFonts w:ascii="Times New Roman" w:hAnsi="Times New Roman" w:eastAsia="仿宋_GB2312" w:cs="Times New Roman"/>
                <w:color w:val="000000"/>
                <w:sz w:val="24"/>
                <w:szCs w:val="24"/>
              </w:rPr>
            </w:pPr>
          </w:p>
        </w:tc>
      </w:tr>
      <w:tr w14:paraId="55B8A7A2">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8657A">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7C606">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89A52">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CACCF">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E1545">
            <w:pPr>
              <w:rPr>
                <w:rFonts w:ascii="Times New Roman" w:hAnsi="Times New Roman" w:eastAsia="仿宋_GB2312" w:cs="Times New Roman"/>
                <w:color w:val="000000"/>
                <w:sz w:val="24"/>
                <w:szCs w:val="24"/>
              </w:rPr>
            </w:pPr>
          </w:p>
        </w:tc>
      </w:tr>
      <w:tr w14:paraId="3D5406A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15742">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3863A">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23FF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EBDC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3B46F">
            <w:pPr>
              <w:rPr>
                <w:rFonts w:ascii="Times New Roman" w:hAnsi="Times New Roman" w:eastAsia="宋体" w:cs="Times New Roman"/>
                <w:color w:val="000000"/>
                <w:sz w:val="24"/>
                <w:szCs w:val="24"/>
              </w:rPr>
            </w:pPr>
          </w:p>
        </w:tc>
      </w:tr>
      <w:tr w14:paraId="1FB17B24">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0C08E">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D06DA">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9F77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2A2D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797E8">
            <w:pPr>
              <w:rPr>
                <w:rFonts w:ascii="Times New Roman" w:hAnsi="Times New Roman" w:eastAsia="宋体" w:cs="Times New Roman"/>
                <w:color w:val="000000"/>
                <w:sz w:val="24"/>
                <w:szCs w:val="24"/>
              </w:rPr>
            </w:pPr>
          </w:p>
        </w:tc>
      </w:tr>
      <w:tr w14:paraId="3CC748B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90548">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6E727">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5080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988F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AE825">
            <w:pPr>
              <w:rPr>
                <w:rFonts w:ascii="Times New Roman" w:hAnsi="Times New Roman" w:eastAsia="宋体" w:cs="Times New Roman"/>
                <w:color w:val="000000"/>
                <w:sz w:val="24"/>
                <w:szCs w:val="24"/>
              </w:rPr>
            </w:pPr>
          </w:p>
        </w:tc>
      </w:tr>
      <w:tr w14:paraId="24B4FB93">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B915D">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A8FAB">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A239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1883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CC340">
            <w:pPr>
              <w:rPr>
                <w:rFonts w:ascii="Times New Roman" w:hAnsi="Times New Roman" w:eastAsia="宋体" w:cs="Times New Roman"/>
                <w:color w:val="000000"/>
                <w:sz w:val="24"/>
                <w:szCs w:val="24"/>
              </w:rPr>
            </w:pPr>
          </w:p>
        </w:tc>
      </w:tr>
    </w:tbl>
    <w:p w14:paraId="08C45A10">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5E905A14">
      <w:pPr>
        <w:widowControl/>
        <w:jc w:val="left"/>
        <w:textAlignment w:val="center"/>
        <w:rPr>
          <w:rFonts w:ascii="Times New Roman" w:hAnsi="Times New Roman" w:eastAsia="宋体" w:cs="Times New Roman"/>
          <w:color w:val="000000"/>
          <w:kern w:val="0"/>
          <w:sz w:val="24"/>
          <w:szCs w:val="24"/>
          <w:lang w:bidi="ar"/>
        </w:rPr>
      </w:pPr>
    </w:p>
    <w:p w14:paraId="1E97CF3E">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14:paraId="7708CFEB">
      <w:pPr>
        <w:widowControl/>
        <w:jc w:val="center"/>
        <w:rPr>
          <w:rFonts w:ascii="Times New Roman" w:hAnsi="Times New Roman" w:eastAsia="方正小标宋_GBK" w:cs="Times New Roman"/>
          <w:color w:val="000000"/>
          <w:kern w:val="0"/>
          <w:sz w:val="36"/>
          <w:szCs w:val="36"/>
        </w:rPr>
      </w:pPr>
    </w:p>
    <w:p w14:paraId="60ECDC38">
      <w:pPr>
        <w:pStyle w:val="9"/>
        <w:spacing w:line="400" w:lineRule="exact"/>
        <w:rPr>
          <w:rFonts w:ascii="Times New Roman" w:hAnsi="Times New Roman" w:eastAsia="华文中宋" w:cs="Times New Roman"/>
          <w:color w:val="000000"/>
          <w:kern w:val="0"/>
          <w:sz w:val="32"/>
          <w:szCs w:val="32"/>
          <w:lang w:bidi="ar"/>
        </w:rPr>
      </w:pPr>
    </w:p>
    <w:p w14:paraId="1717067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291A7B46">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4BD506AE">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10"/>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5BD618FD">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27AAEC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3F841D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3C8E48C8">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19CF7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52973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11F2F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16962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4039E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5830D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AF93A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85C69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4F5CC352">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E0020">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4DC1D4">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EB67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ECAB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7AF6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6040F">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995E8">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46E70">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F1A6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2419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DD25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C53555">
            <w:pPr>
              <w:jc w:val="center"/>
              <w:rPr>
                <w:rFonts w:ascii="Times New Roman" w:hAnsi="Times New Roman" w:eastAsia="仿宋_GB2312" w:cs="Times New Roman"/>
                <w:color w:val="000000"/>
                <w:sz w:val="22"/>
              </w:rPr>
            </w:pPr>
          </w:p>
        </w:tc>
      </w:tr>
      <w:tr w14:paraId="3D1FCF4D">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A1CF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647A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A573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F23F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692D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3394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E0D5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76C4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9112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B1C2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6BC7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4CB9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59339136">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64710">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F7CB5">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177D6">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74A7C">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75E3A">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BAB79">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6C4F4">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D8423">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EA0A2">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AC795">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0C5D1">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72058">
            <w:pPr>
              <w:rPr>
                <w:rFonts w:ascii="Times New Roman" w:hAnsi="Times New Roman" w:eastAsia="仿宋_GB2312" w:cs="Times New Roman"/>
                <w:color w:val="000000"/>
                <w:sz w:val="22"/>
              </w:rPr>
            </w:pPr>
          </w:p>
        </w:tc>
      </w:tr>
    </w:tbl>
    <w:p w14:paraId="15009B1B">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0076C9AC">
      <w:pPr>
        <w:autoSpaceDE w:val="0"/>
        <w:autoSpaceDN w:val="0"/>
        <w:adjustRightInd w:val="0"/>
        <w:ind w:left="315" w:leftChars="150"/>
        <w:jc w:val="left"/>
        <w:rPr>
          <w:rFonts w:ascii="Times New Roman" w:hAnsi="Times New Roman" w:eastAsia="宋体" w:cs="Times New Roman"/>
          <w:kern w:val="0"/>
          <w:sz w:val="24"/>
          <w:szCs w:val="24"/>
        </w:rPr>
      </w:pPr>
    </w:p>
    <w:p w14:paraId="75A7395A">
      <w:pPr>
        <w:autoSpaceDE w:val="0"/>
        <w:autoSpaceDN w:val="0"/>
        <w:adjustRightInd w:val="0"/>
        <w:ind w:left="315" w:leftChars="150"/>
        <w:jc w:val="left"/>
        <w:rPr>
          <w:rFonts w:ascii="Times New Roman" w:hAnsi="Times New Roman" w:eastAsia="宋体" w:cs="Times New Roman"/>
          <w:kern w:val="0"/>
          <w:sz w:val="24"/>
          <w:szCs w:val="24"/>
        </w:rPr>
      </w:pPr>
    </w:p>
    <w:p w14:paraId="598F1E16">
      <w:pPr>
        <w:autoSpaceDE w:val="0"/>
        <w:autoSpaceDN w:val="0"/>
        <w:adjustRightInd w:val="0"/>
        <w:ind w:left="315" w:leftChars="150"/>
        <w:jc w:val="left"/>
        <w:rPr>
          <w:rFonts w:ascii="Times New Roman" w:hAnsi="Times New Roman" w:eastAsia="宋体" w:cs="Times New Roman"/>
          <w:kern w:val="0"/>
          <w:sz w:val="24"/>
          <w:szCs w:val="24"/>
        </w:rPr>
      </w:pPr>
      <w:r>
        <w:rPr>
          <w:rFonts w:ascii="Times New Roman" w:hAnsi="Times New Roman" w:eastAsia="楷体_GB2312" w:cs="Times New Roman"/>
          <w:b/>
          <w:bCs/>
          <w:kern w:val="0"/>
          <w:sz w:val="24"/>
          <w:szCs w:val="24"/>
          <w:lang w:bidi="ar"/>
        </w:rPr>
        <w:t>说明：我单位没有“三公”经费支出，故本表无数据。</w:t>
      </w:r>
    </w:p>
    <w:p w14:paraId="77D84CDC">
      <w:pPr>
        <w:autoSpaceDE w:val="0"/>
        <w:autoSpaceDN w:val="0"/>
        <w:adjustRightInd w:val="0"/>
        <w:ind w:left="315" w:leftChars="150"/>
        <w:jc w:val="left"/>
        <w:rPr>
          <w:rFonts w:ascii="Times New Roman" w:hAnsi="Times New Roman" w:eastAsia="宋体" w:cs="Times New Roman"/>
          <w:kern w:val="0"/>
          <w:sz w:val="24"/>
          <w:szCs w:val="24"/>
        </w:rPr>
      </w:pPr>
    </w:p>
    <w:p w14:paraId="17D87999">
      <w:pPr>
        <w:autoSpaceDE w:val="0"/>
        <w:autoSpaceDN w:val="0"/>
        <w:adjustRightInd w:val="0"/>
        <w:ind w:left="315" w:leftChars="150"/>
        <w:jc w:val="left"/>
        <w:rPr>
          <w:rFonts w:ascii="Times New Roman" w:hAnsi="Times New Roman" w:eastAsia="宋体" w:cs="Times New Roman"/>
          <w:kern w:val="0"/>
          <w:sz w:val="24"/>
          <w:szCs w:val="24"/>
        </w:rPr>
      </w:pPr>
    </w:p>
    <w:p w14:paraId="5D0E914B">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3F0A4951">
      <w:pPr>
        <w:pStyle w:val="14"/>
        <w:rPr>
          <w:rFonts w:ascii="Times New Roman" w:hAnsi="Times New Roman" w:cs="Times New Roman"/>
          <w:sz w:val="72"/>
          <w:szCs w:val="72"/>
        </w:rPr>
      </w:pPr>
    </w:p>
    <w:p w14:paraId="16EFED81">
      <w:pPr>
        <w:pStyle w:val="14"/>
        <w:rPr>
          <w:rFonts w:ascii="Times New Roman" w:hAnsi="Times New Roman" w:cs="Times New Roman"/>
          <w:sz w:val="72"/>
          <w:szCs w:val="72"/>
        </w:rPr>
      </w:pPr>
    </w:p>
    <w:p w14:paraId="0B8C5286">
      <w:pPr>
        <w:pStyle w:val="14"/>
        <w:rPr>
          <w:rFonts w:ascii="Times New Roman" w:hAnsi="Times New Roman" w:cs="Times New Roman"/>
          <w:sz w:val="72"/>
          <w:szCs w:val="72"/>
        </w:rPr>
      </w:pPr>
    </w:p>
    <w:p w14:paraId="55C9E7A5">
      <w:pPr>
        <w:pStyle w:val="14"/>
        <w:jc w:val="center"/>
        <w:rPr>
          <w:rFonts w:ascii="Times New Roman" w:hAnsi="Times New Roman" w:cs="Times New Roman"/>
          <w:sz w:val="72"/>
          <w:szCs w:val="72"/>
        </w:rPr>
      </w:pPr>
    </w:p>
    <w:p w14:paraId="7DD3103D">
      <w:pPr>
        <w:pStyle w:val="14"/>
        <w:jc w:val="center"/>
        <w:rPr>
          <w:rFonts w:ascii="Times New Roman" w:hAnsi="Times New Roman" w:eastAsia="方正小标宋_GBK" w:cs="Times New Roman"/>
          <w:sz w:val="72"/>
          <w:szCs w:val="72"/>
        </w:rPr>
      </w:pPr>
    </w:p>
    <w:p w14:paraId="7F76AF9C">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44EE8B6F">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48AFD311">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7E6688F4">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7F3262B5">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w:t>
      </w:r>
      <w:r>
        <w:rPr>
          <w:rFonts w:hint="eastAsia" w:ascii="Times New Roman" w:hAnsi="Times New Roman" w:eastAsia="仿宋_GB2312" w:cs="Times New Roman"/>
          <w:sz w:val="32"/>
          <w:szCs w:val="32"/>
          <w:lang w:val="en-US" w:eastAsia="zh-CN"/>
        </w:rPr>
        <w:t>入总计</w:t>
      </w:r>
      <w:r>
        <w:rPr>
          <w:rFonts w:hint="eastAsia" w:ascii="Times New Roman" w:hAnsi="Times New Roman" w:eastAsia="仿宋_GB2312" w:cs="Times New Roman"/>
          <w:color w:val="000000"/>
          <w:sz w:val="32"/>
          <w:szCs w:val="32"/>
          <w:lang w:val="en-US" w:eastAsia="zh-CN" w:bidi="ar-SA"/>
        </w:rPr>
        <w:t>2720.25</w:t>
      </w:r>
      <w:r>
        <w:rPr>
          <w:rFonts w:hint="eastAsia" w:ascii="Times New Roman" w:hAnsi="Times New Roman" w:eastAsia="仿宋_GB2312" w:cs="Times New Roman"/>
          <w:sz w:val="32"/>
          <w:szCs w:val="32"/>
          <w:lang w:val="en-US" w:eastAsia="zh-CN"/>
        </w:rPr>
        <w:t>万元</w:t>
      </w:r>
      <w:r>
        <w:rPr>
          <w:rFonts w:ascii="Times New Roman" w:hAnsi="Times New Roman" w:eastAsia="仿宋_GB2312" w:cs="Times New Roman"/>
          <w:sz w:val="32"/>
          <w:szCs w:val="32"/>
        </w:rPr>
        <w:t>、支</w:t>
      </w:r>
      <w:r>
        <w:rPr>
          <w:rFonts w:hint="eastAsia" w:ascii="Times New Roman" w:hAnsi="Times New Roman" w:eastAsia="仿宋_GB2312" w:cs="Times New Roman"/>
          <w:sz w:val="32"/>
          <w:szCs w:val="32"/>
          <w:lang w:val="en-US" w:eastAsia="zh-CN"/>
        </w:rPr>
        <w:t>出</w:t>
      </w:r>
      <w:r>
        <w:rPr>
          <w:rFonts w:ascii="Times New Roman" w:hAnsi="Times New Roman" w:eastAsia="仿宋_GB2312" w:cs="Times New Roman"/>
          <w:sz w:val="32"/>
          <w:szCs w:val="32"/>
        </w:rPr>
        <w:t>总计</w:t>
      </w:r>
      <w:r>
        <w:rPr>
          <w:rFonts w:hint="eastAsia" w:ascii="Times New Roman" w:hAnsi="Times New Roman" w:eastAsia="仿宋_GB2312" w:cs="Times New Roman"/>
          <w:color w:val="000000"/>
          <w:sz w:val="32"/>
          <w:szCs w:val="32"/>
          <w:lang w:val="en-US" w:eastAsia="zh-CN" w:bidi="ar-SA"/>
        </w:rPr>
        <w:t>2720.25</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增加95</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增加3.6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支付去年八字哨镇学校建设款项</w:t>
      </w:r>
      <w:r>
        <w:rPr>
          <w:rFonts w:hint="eastAsia" w:ascii="Times New Roman" w:hAnsi="Times New Roman" w:eastAsia="仿宋_GB2312" w:cs="Times New Roman"/>
          <w:sz w:val="32"/>
          <w:szCs w:val="32"/>
          <w:lang w:eastAsia="zh-CN"/>
        </w:rPr>
        <w:t>。</w:t>
      </w:r>
    </w:p>
    <w:p w14:paraId="73D09D96">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教职工工资</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学生公用经费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学校校舍安全</w:t>
      </w:r>
      <w:r>
        <w:rPr>
          <w:rFonts w:hint="eastAsia" w:ascii="Times New Roman" w:hAnsi="Times New Roman" w:eastAsia="仿宋_GB2312" w:cs="Times New Roman"/>
          <w:sz w:val="32"/>
          <w:szCs w:val="32"/>
          <w:lang w:eastAsia="zh-CN"/>
        </w:rPr>
        <w:t>等重点支出，体现在有关支出科目中。</w:t>
      </w:r>
    </w:p>
    <w:p w14:paraId="498BF83E">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174CD01D">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color w:val="000000"/>
          <w:sz w:val="32"/>
          <w:szCs w:val="32"/>
          <w:lang w:val="en-US" w:eastAsia="zh-CN" w:bidi="ar-SA"/>
        </w:rPr>
        <w:t>2720.25</w:t>
      </w:r>
      <w:r>
        <w:rPr>
          <w:rFonts w:ascii="Times New Roman" w:hAnsi="Times New Roman" w:eastAsia="仿宋_GB2312" w:cs="Times New Roman"/>
          <w:sz w:val="32"/>
          <w:szCs w:val="32"/>
        </w:rPr>
        <w:t>万元，其中：</w:t>
      </w:r>
      <w:r>
        <w:rPr>
          <w:rFonts w:hint="eastAsia" w:ascii="Times New Roman" w:hAnsi="Times New Roman" w:eastAsia="仿宋_GB2312" w:cs="Times New Roman"/>
          <w:sz w:val="32"/>
          <w:szCs w:val="32"/>
          <w:lang w:val="en-US" w:eastAsia="zh-CN"/>
        </w:rPr>
        <w:t>一般公共预算</w:t>
      </w:r>
      <w:r>
        <w:rPr>
          <w:rFonts w:ascii="Times New Roman" w:hAnsi="Times New Roman" w:eastAsia="仿宋_GB2312" w:cs="Times New Roman"/>
          <w:sz w:val="32"/>
          <w:szCs w:val="32"/>
        </w:rPr>
        <w:t>财政拨款收入</w:t>
      </w:r>
      <w:r>
        <w:rPr>
          <w:rFonts w:hint="eastAsia" w:ascii="Times New Roman" w:hAnsi="Times New Roman" w:eastAsia="仿宋_GB2312" w:cs="Times New Roman"/>
          <w:sz w:val="32"/>
          <w:szCs w:val="32"/>
          <w:lang w:val="en-US" w:eastAsia="zh-CN"/>
        </w:rPr>
        <w:t>1747.25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64.23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政府性基金预算财政拨款849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31.21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事业收入35.99万元，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1.32</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88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3.23</w:t>
      </w:r>
      <w:r>
        <w:rPr>
          <w:rFonts w:ascii="Times New Roman" w:hAnsi="Times New Roman" w:eastAsia="仿宋_GB2312" w:cs="Times New Roman"/>
          <w:sz w:val="32"/>
          <w:szCs w:val="32"/>
        </w:rPr>
        <w:t>%。</w:t>
      </w:r>
    </w:p>
    <w:p w14:paraId="0870A567">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3462133A">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2720.25</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1433.35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52.69</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1286.9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47.31</w:t>
      </w:r>
      <w:r>
        <w:rPr>
          <w:rFonts w:ascii="Times New Roman" w:hAnsi="Times New Roman" w:eastAsia="仿宋_GB2312" w:cs="Times New Roman"/>
          <w:sz w:val="32"/>
          <w:szCs w:val="32"/>
        </w:rPr>
        <w:t>%。</w:t>
      </w:r>
    </w:p>
    <w:p w14:paraId="3CFE16A9">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6601EA30">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w:t>
      </w:r>
      <w:r>
        <w:rPr>
          <w:rFonts w:hint="eastAsia" w:ascii="Times New Roman" w:hAnsi="Times New Roman" w:eastAsia="仿宋_GB2312" w:cs="Times New Roman"/>
          <w:sz w:val="32"/>
          <w:szCs w:val="32"/>
          <w:lang w:val="en-US" w:eastAsia="zh-CN"/>
        </w:rPr>
        <w:t>入总计</w:t>
      </w:r>
      <w:r>
        <w:rPr>
          <w:rFonts w:hint="eastAsia" w:ascii="Times New Roman" w:hAnsi="Times New Roman" w:eastAsia="仿宋_GB2312" w:cs="Times New Roman"/>
          <w:color w:val="000000"/>
          <w:sz w:val="32"/>
          <w:szCs w:val="32"/>
          <w:lang w:val="en-US" w:eastAsia="zh-CN" w:bidi="ar-SA"/>
        </w:rPr>
        <w:t>2,596.25</w:t>
      </w:r>
      <w:r>
        <w:rPr>
          <w:rFonts w:hint="eastAsia" w:ascii="Times New Roman" w:hAnsi="Times New Roman" w:eastAsia="仿宋_GB2312" w:cs="Times New Roman"/>
          <w:sz w:val="32"/>
          <w:szCs w:val="32"/>
          <w:lang w:val="en-US" w:eastAsia="zh-CN"/>
        </w:rPr>
        <w:t>万元</w:t>
      </w:r>
      <w:r>
        <w:rPr>
          <w:rFonts w:ascii="Times New Roman" w:hAnsi="Times New Roman" w:eastAsia="仿宋_GB2312" w:cs="Times New Roman"/>
          <w:sz w:val="32"/>
          <w:szCs w:val="32"/>
        </w:rPr>
        <w:t>、支</w:t>
      </w:r>
      <w:r>
        <w:rPr>
          <w:rFonts w:hint="eastAsia" w:ascii="Times New Roman" w:hAnsi="Times New Roman" w:eastAsia="仿宋_GB2312" w:cs="Times New Roman"/>
          <w:sz w:val="32"/>
          <w:szCs w:val="32"/>
          <w:lang w:val="en-US" w:eastAsia="zh-CN"/>
        </w:rPr>
        <w:t>出</w:t>
      </w:r>
      <w:r>
        <w:rPr>
          <w:rFonts w:ascii="Times New Roman" w:hAnsi="Times New Roman" w:eastAsia="仿宋_GB2312" w:cs="Times New Roman"/>
          <w:sz w:val="32"/>
          <w:szCs w:val="32"/>
        </w:rPr>
        <w:t>总计</w:t>
      </w:r>
      <w:r>
        <w:rPr>
          <w:rFonts w:hint="eastAsia" w:ascii="Times New Roman" w:hAnsi="Times New Roman" w:eastAsia="仿宋_GB2312" w:cs="Times New Roman"/>
          <w:color w:val="000000"/>
          <w:sz w:val="32"/>
          <w:szCs w:val="32"/>
          <w:lang w:val="en-US" w:eastAsia="zh-CN" w:bidi="ar-SA"/>
        </w:rPr>
        <w:t>2,596.25</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增加98.96</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增加3.96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支付去年八字哨镇学校建设款项。</w:t>
      </w:r>
    </w:p>
    <w:p w14:paraId="632807C6">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585CC2DC">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6C1E45E1">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color w:val="000000"/>
          <w:sz w:val="32"/>
          <w:szCs w:val="32"/>
          <w:lang w:val="en-US" w:eastAsia="zh-CN" w:bidi="ar-SA"/>
        </w:rPr>
        <w:t>2,596.25</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95.44</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增加98.96</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增加3.96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支付去年八字哨镇学校建设款项。</w:t>
      </w:r>
    </w:p>
    <w:p w14:paraId="1069B609">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44A478BA">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color w:val="000000"/>
          <w:sz w:val="32"/>
          <w:szCs w:val="32"/>
          <w:lang w:val="en-US" w:eastAsia="zh-CN" w:bidi="ar-SA"/>
        </w:rPr>
        <w:t>1,747.25</w:t>
      </w:r>
      <w:r>
        <w:rPr>
          <w:rFonts w:ascii="Times New Roman" w:hAnsi="Times New Roman" w:eastAsia="仿宋_GB2312" w:cs="Times New Roman"/>
          <w:sz w:val="32"/>
          <w:szCs w:val="32"/>
        </w:rPr>
        <w:t>万元，主要用于以下方面：教育（类）支出</w:t>
      </w:r>
      <w:r>
        <w:rPr>
          <w:rFonts w:hint="eastAsia" w:ascii="Times New Roman" w:hAnsi="Times New Roman" w:eastAsia="仿宋_GB2312" w:cs="Times New Roman"/>
          <w:color w:val="000000"/>
          <w:sz w:val="32"/>
          <w:szCs w:val="32"/>
          <w:lang w:val="en-US" w:eastAsia="zh-CN" w:bidi="ar-SA"/>
        </w:rPr>
        <w:t>1,309.35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74.94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项目支出</w:t>
      </w:r>
      <w:r>
        <w:rPr>
          <w:rFonts w:hint="eastAsia" w:ascii="Times New Roman" w:hAnsi="Times New Roman" w:eastAsia="仿宋_GB2312" w:cs="Times New Roman"/>
          <w:color w:val="000000"/>
          <w:sz w:val="32"/>
          <w:szCs w:val="32"/>
          <w:lang w:val="en-US" w:eastAsia="zh-CN" w:bidi="ar-SA"/>
        </w:rPr>
        <w:t>437.90</w:t>
      </w:r>
      <w:r>
        <w:rPr>
          <w:rFonts w:hint="eastAsia" w:ascii="Times New Roman" w:hAnsi="Times New Roman" w:eastAsia="仿宋_GB2312" w:cs="Times New Roman"/>
          <w:sz w:val="32"/>
          <w:szCs w:val="32"/>
          <w:lang w:val="en-US" w:eastAsia="zh-CN"/>
        </w:rPr>
        <w:t>万元，占25.06%。</w:t>
      </w:r>
    </w:p>
    <w:p w14:paraId="0E295F97">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76C9B953">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color w:val="000000"/>
          <w:sz w:val="32"/>
          <w:szCs w:val="32"/>
          <w:lang w:val="en-US" w:eastAsia="zh-CN" w:bidi="ar-SA"/>
        </w:rPr>
        <w:t>1018.62</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color w:val="000000"/>
          <w:sz w:val="32"/>
          <w:szCs w:val="32"/>
          <w:lang w:val="en-US" w:eastAsia="zh-CN" w:bidi="ar-SA"/>
        </w:rPr>
        <w:t>1,747.25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171.53</w:t>
      </w:r>
      <w:r>
        <w:rPr>
          <w:rFonts w:ascii="Times New Roman" w:hAnsi="Times New Roman" w:eastAsia="仿宋_GB2312" w:cs="Times New Roman"/>
          <w:sz w:val="32"/>
          <w:szCs w:val="32"/>
        </w:rPr>
        <w:t>%，其中：</w:t>
      </w:r>
    </w:p>
    <w:p w14:paraId="14C07BD7">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1.教育支出（类）普通教育（款）学前教育（项）</w:t>
      </w:r>
    </w:p>
    <w:p w14:paraId="6710F34C">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年初预算为0万元，支出决算数为</w:t>
      </w:r>
      <w:r>
        <w:rPr>
          <w:rFonts w:hint="eastAsia" w:ascii="Times New Roman" w:hAnsi="Times New Roman" w:eastAsia="仿宋_GB2312" w:cs="Times New Roman"/>
          <w:sz w:val="32"/>
          <w:szCs w:val="32"/>
          <w:lang w:val="en-US" w:eastAsia="zh-CN"/>
        </w:rPr>
        <w:t>12.68</w:t>
      </w:r>
      <w:r>
        <w:rPr>
          <w:rFonts w:hint="eastAsia" w:ascii="Times New Roman" w:hAnsi="Times New Roman" w:eastAsia="仿宋_GB2312" w:cs="Times New Roman"/>
          <w:sz w:val="32"/>
          <w:szCs w:val="32"/>
        </w:rPr>
        <w:t>万元。决算数大于预算数的主要原因是预算时全部纳入教育支出（类）普通教育（款）其他普通教育支出（项），决算时进行了分类。</w:t>
      </w:r>
    </w:p>
    <w:p w14:paraId="14F5FF7A">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2.教育支出（类）普通教育（款）小学教育（项）</w:t>
      </w:r>
    </w:p>
    <w:p w14:paraId="2DE0022E">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w:t>
      </w:r>
      <w:r>
        <w:rPr>
          <w:rFonts w:hint="eastAsia" w:ascii="Times New Roman" w:hAnsi="Times New Roman" w:eastAsia="仿宋_GB2312" w:cs="Times New Roman"/>
          <w:sz w:val="32"/>
          <w:szCs w:val="32"/>
          <w:lang w:val="en-US" w:eastAsia="zh-CN"/>
        </w:rPr>
        <w:t>99.46</w:t>
      </w:r>
      <w:r>
        <w:rPr>
          <w:rFonts w:hint="eastAsia" w:ascii="Times New Roman" w:hAnsi="Times New Roman" w:eastAsia="仿宋_GB2312" w:cs="Times New Roman"/>
          <w:sz w:val="32"/>
          <w:szCs w:val="32"/>
        </w:rPr>
        <w:t>万元。决算数大于预算数的主要原因是预算时全部纳入教育支出（类）普通教育（款）其他普通教育支出（项），决算时进行了分类。</w:t>
      </w:r>
    </w:p>
    <w:p w14:paraId="35D802C5">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3.教育支出（类）普通教育（款）初中教育（项）</w:t>
      </w:r>
    </w:p>
    <w:p w14:paraId="64287103">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w:t>
      </w:r>
      <w:r>
        <w:rPr>
          <w:rFonts w:hint="eastAsia" w:ascii="Times New Roman" w:hAnsi="Times New Roman" w:eastAsia="仿宋_GB2312" w:cs="Times New Roman"/>
          <w:sz w:val="32"/>
          <w:szCs w:val="32"/>
          <w:lang w:val="en-US" w:eastAsia="zh-CN"/>
        </w:rPr>
        <w:t>641.77</w:t>
      </w:r>
      <w:r>
        <w:rPr>
          <w:rFonts w:hint="eastAsia" w:ascii="Times New Roman" w:hAnsi="Times New Roman" w:eastAsia="仿宋_GB2312" w:cs="Times New Roman"/>
          <w:sz w:val="32"/>
          <w:szCs w:val="32"/>
        </w:rPr>
        <w:t>万元。决算数大于预算数的主要原因是预算时全部纳入教育支出（类）普通教育（款）其他普通教育支出（项），决算时进行了分类。</w:t>
      </w:r>
    </w:p>
    <w:p w14:paraId="03132B89">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.教育支出（类）普通教育（款）其他普通教育支出（项）</w:t>
      </w:r>
    </w:p>
    <w:p w14:paraId="3EBFA616">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961.07</w:t>
      </w:r>
      <w:r>
        <w:rPr>
          <w:rFonts w:hint="eastAsia"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984.62</w:t>
      </w:r>
      <w:r>
        <w:rPr>
          <w:rFonts w:hint="eastAsia" w:ascii="Times New Roman" w:hAnsi="Times New Roman" w:eastAsia="仿宋_GB2312" w:cs="Times New Roman"/>
          <w:sz w:val="32"/>
          <w:szCs w:val="32"/>
        </w:rPr>
        <w:t>万元。决算数大于预算数主要是因为教职工资增长，年中追加了人员经费。</w:t>
      </w:r>
    </w:p>
    <w:p w14:paraId="0912E4D8">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.教育支出（类）其他教育支出（款）其他教育费附加安排的支出（项）</w:t>
      </w:r>
    </w:p>
    <w:p w14:paraId="12FCA666">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年初预算为0万元，支出决算数为</w:t>
      </w:r>
      <w:r>
        <w:rPr>
          <w:rFonts w:hint="eastAsia" w:ascii="Times New Roman" w:hAnsi="Times New Roman" w:eastAsia="仿宋_GB2312" w:cs="Times New Roman"/>
          <w:sz w:val="32"/>
          <w:szCs w:val="32"/>
          <w:lang w:val="en-US" w:eastAsia="zh-CN"/>
        </w:rPr>
        <w:t>8.73</w:t>
      </w:r>
      <w:r>
        <w:rPr>
          <w:rFonts w:hint="eastAsia" w:ascii="Times New Roman" w:hAnsi="Times New Roman" w:eastAsia="仿宋_GB2312" w:cs="Times New Roman"/>
          <w:sz w:val="32"/>
          <w:szCs w:val="32"/>
        </w:rPr>
        <w:t>万元。决算数大于预算数的主要原因是预算时全部纳入教育支出（类）普通教育（款）其他普通教育支出（项），决算时进行了分类。</w:t>
      </w:r>
    </w:p>
    <w:p w14:paraId="1BD9E04A">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val="en-US" w:eastAsia="zh-CN"/>
        </w:rPr>
        <w:t>其他普通教育</w:t>
      </w:r>
      <w:r>
        <w:rPr>
          <w:rFonts w:hint="eastAsia" w:ascii="Times New Roman" w:hAnsi="Times New Roman" w:eastAsia="仿宋_GB2312" w:cs="Times New Roman"/>
          <w:sz w:val="32"/>
          <w:szCs w:val="32"/>
        </w:rPr>
        <w:t>方面的支出规模较大（或占财政拨款支出总额的比重较高），主要是：</w:t>
      </w:r>
      <w:r>
        <w:rPr>
          <w:rFonts w:hint="eastAsia" w:ascii="Times New Roman" w:hAnsi="Times New Roman" w:eastAsia="仿宋_GB2312" w:cs="Times New Roman"/>
          <w:sz w:val="32"/>
          <w:szCs w:val="32"/>
          <w:lang w:val="en-US" w:eastAsia="zh-CN"/>
        </w:rPr>
        <w:t>其他普教育</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color w:val="000000"/>
          <w:sz w:val="32"/>
          <w:szCs w:val="32"/>
          <w:lang w:val="en-US" w:eastAsia="zh-CN" w:bidi="ar-SA"/>
        </w:rPr>
        <w:t>984.62</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56.35</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教职工工资支出和保障正常教育教学的办公费、印刷费、维修维护费等</w:t>
      </w:r>
      <w:r>
        <w:rPr>
          <w:rFonts w:hint="eastAsia" w:ascii="Times New Roman" w:hAnsi="Times New Roman" w:eastAsia="楷体_GB2312" w:cs="Times New Roman"/>
          <w:b/>
          <w:bCs/>
          <w:i/>
          <w:color w:val="auto"/>
          <w:sz w:val="32"/>
          <w:szCs w:val="32"/>
        </w:rPr>
        <w:t>。</w:t>
      </w:r>
    </w:p>
    <w:p w14:paraId="226829E9">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5B1A8A84">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color w:val="000000"/>
          <w:sz w:val="32"/>
          <w:szCs w:val="32"/>
          <w:lang w:val="en-US" w:eastAsia="zh-CN" w:bidi="ar-SA"/>
        </w:rPr>
        <w:t>1309.35</w:t>
      </w:r>
      <w:r>
        <w:rPr>
          <w:rFonts w:ascii="Times New Roman" w:hAnsi="Times New Roman" w:eastAsia="仿宋_GB2312" w:cs="Times New Roman"/>
          <w:sz w:val="32"/>
          <w:szCs w:val="32"/>
        </w:rPr>
        <w:t>万元，其中：</w:t>
      </w:r>
    </w:p>
    <w:p w14:paraId="2CC777FF">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b/>
          <w:bCs/>
          <w:color w:val="000000"/>
          <w:sz w:val="32"/>
          <w:szCs w:val="32"/>
          <w:lang w:val="en-US" w:eastAsia="zh-CN" w:bidi="ar-SA"/>
        </w:rPr>
        <w:t>1077.47</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89.29</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lang w:val="en-US" w:eastAsia="zh-CN"/>
        </w:rPr>
        <w:t>机关养老保险、绩效工资、住房公积金等</w:t>
      </w:r>
      <w:r>
        <w:rPr>
          <w:rFonts w:ascii="Times New Roman" w:hAnsi="Times New Roman" w:eastAsia="仿宋_GB2312" w:cs="Times New Roman"/>
          <w:sz w:val="32"/>
          <w:szCs w:val="32"/>
        </w:rPr>
        <w:t>。</w:t>
      </w:r>
    </w:p>
    <w:p w14:paraId="5D71A674">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b/>
          <w:bCs/>
          <w:color w:val="000000"/>
          <w:sz w:val="32"/>
          <w:szCs w:val="32"/>
          <w:lang w:val="en-US" w:eastAsia="zh-CN" w:bidi="ar-SA"/>
        </w:rPr>
        <w:t>157.33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10.71</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lang w:val="en-US" w:eastAsia="zh-CN"/>
        </w:rPr>
        <w:t>水电费、培训费、工会经费、培训费等</w:t>
      </w:r>
      <w:r>
        <w:rPr>
          <w:rFonts w:ascii="Times New Roman" w:hAnsi="Times New Roman" w:eastAsia="仿宋_GB2312" w:cs="Times New Roman"/>
          <w:sz w:val="32"/>
          <w:szCs w:val="32"/>
        </w:rPr>
        <w:t>。</w:t>
      </w:r>
    </w:p>
    <w:p w14:paraId="0D17A7DC">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4AF7A7D4">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29BA0204">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w:t>
      </w:r>
    </w:p>
    <w:p w14:paraId="59EF873F">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671408EF">
      <w:pPr>
        <w:pStyle w:val="14"/>
        <w:overflowPunct w:val="0"/>
        <w:autoSpaceDE/>
        <w:autoSpaceDN/>
        <w:spacing w:line="600" w:lineRule="exact"/>
        <w:ind w:firstLine="640" w:firstLineChars="200"/>
        <w:jc w:val="both"/>
        <w:rPr>
          <w:rFonts w:ascii="Times New Roman" w:hAnsi="Times New Roman" w:eastAsia="仿宋_GB2312" w:cs="Times New Roman"/>
          <w:b/>
          <w:bCs/>
          <w:i/>
          <w:color w:val="auto"/>
          <w:sz w:val="32"/>
          <w:szCs w:val="32"/>
        </w:rPr>
      </w:pPr>
      <w:r>
        <w:rPr>
          <w:rFonts w:ascii="Times New Roman" w:hAnsi="Times New Roman" w:eastAsia="仿宋_GB2312" w:cs="Times New Roman"/>
          <w:sz w:val="32"/>
          <w:szCs w:val="32"/>
        </w:rPr>
        <w:t>1.因公出国（境）费</w:t>
      </w:r>
      <w:r>
        <w:rPr>
          <w:rFonts w:hint="eastAsia" w:ascii="Times New Roman" w:hAnsi="Times New Roman" w:eastAsia="仿宋_GB2312" w:cs="Times New Roman"/>
          <w:sz w:val="32"/>
          <w:szCs w:val="32"/>
        </w:rPr>
        <w:t>出预算为0万元，支出决算为0万元，与上年持平。</w:t>
      </w:r>
    </w:p>
    <w:p w14:paraId="2B22676E">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2.公务用车购置费及运行维护费出预算为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w:t>
      </w:r>
    </w:p>
    <w:p w14:paraId="17459B49">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14:paraId="60D1A971">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w:t>
      </w:r>
      <w:r>
        <w:rPr>
          <w:rFonts w:hint="eastAsia" w:ascii="Times New Roman" w:hAnsi="Times New Roman" w:eastAsia="仿宋_GB2312" w:cs="Times New Roman"/>
          <w:sz w:val="32"/>
          <w:szCs w:val="32"/>
        </w:rPr>
        <w:t>出预算为0万元，支出决算为0万元，与上年持平。</w:t>
      </w:r>
    </w:p>
    <w:p w14:paraId="558D968E">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3BA0833C">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849</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849</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849</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628DF1AE">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022473D8">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楷体_GB2312" w:cs="Times New Roman"/>
          <w:b/>
          <w:bCs/>
          <w:i/>
          <w:color w:val="auto"/>
          <w:sz w:val="32"/>
          <w:szCs w:val="32"/>
        </w:rPr>
        <w:t>（与部门决算中行政单位和参照公务员法管理事业单位财政拨款基本支出中公用经费之和一致）</w:t>
      </w:r>
      <w:r>
        <w:rPr>
          <w:rFonts w:ascii="Times New Roman" w:hAnsi="Times New Roman" w:eastAsia="仿宋_GB2312" w:cs="Times New Roman"/>
          <w:sz w:val="32"/>
          <w:szCs w:val="32"/>
        </w:rPr>
        <w:t>。</w:t>
      </w:r>
    </w:p>
    <w:p w14:paraId="640BD0F0">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3F365704">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1.01</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val="en-US" w:eastAsia="zh-CN"/>
        </w:rPr>
        <w:t>开学、安全工作、财务工作等</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254</w:t>
      </w:r>
      <w:r>
        <w:rPr>
          <w:rFonts w:ascii="Times New Roman" w:hAnsi="Times New Roman" w:eastAsia="仿宋_GB2312" w:cs="Times New Roman"/>
          <w:sz w:val="32"/>
          <w:szCs w:val="32"/>
        </w:rPr>
        <w:t>人，</w:t>
      </w:r>
      <w:r>
        <w:rPr>
          <w:rFonts w:hint="eastAsia" w:ascii="Times New Roman" w:hAnsi="Times New Roman" w:eastAsia="仿宋_GB2312" w:cs="Times New Roman"/>
          <w:sz w:val="32"/>
          <w:szCs w:val="32"/>
        </w:rPr>
        <w:t>内容为校园安全、师德师风教育、固定资产管理、财务管理等</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7.9</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val="en-US" w:eastAsia="zh-CN"/>
        </w:rPr>
        <w:t>新教材、财务、赫山教育云平台</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450</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新教材的使用、如何进行教学设计、食堂财务管理、赫山教育云平台的使用和管理等。</w:t>
      </w:r>
    </w:p>
    <w:p w14:paraId="2A519B99">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1599B6E6">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w:t>
      </w:r>
    </w:p>
    <w:p w14:paraId="0E152508">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73FA4D42">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7B52D0A5">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4056B430">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年度本部门（单位）整体支出开展绩效自评，共涉及资金</w:t>
      </w:r>
      <w:r>
        <w:rPr>
          <w:rFonts w:hint="eastAsia" w:ascii="Times New Roman" w:hAnsi="Times New Roman" w:eastAsia="仿宋_GB2312" w:cs="Times New Roman"/>
          <w:kern w:val="0"/>
          <w:sz w:val="32"/>
          <w:szCs w:val="32"/>
          <w:lang w:val="en-US" w:eastAsia="zh-CN"/>
        </w:rPr>
        <w:t>2720.25</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1747.25</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64.23</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849</w:t>
      </w:r>
      <w:r>
        <w:rPr>
          <w:rFonts w:ascii="Times New Roman" w:hAnsi="Times New Roman" w:eastAsia="仿宋_GB2312" w:cs="Times New Roman"/>
          <w:kern w:val="0"/>
          <w:sz w:val="32"/>
          <w:szCs w:val="32"/>
        </w:rPr>
        <w:t>万元；国有资本经营预算项目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14:paraId="3C7BCF5F">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2638.41</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2720.25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103.1</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96</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rPr>
        <w:t>一是满足了教职工工资等人员经费；二是使用好了学生公用经费，教育教学工作取得好的成绩。发现的主要问题及原因：固定资产管理不规范。下一步改进措施：一是摸清底数，及时处置资产；二是加强固定资产管理人员责任。</w:t>
      </w:r>
      <w:r>
        <w:rPr>
          <w:rFonts w:ascii="Times New Roman" w:hAnsi="Times New Roman" w:eastAsia="仿宋_GB2312" w:cs="Times New Roman"/>
          <w:kern w:val="0"/>
          <w:sz w:val="32"/>
          <w:szCs w:val="32"/>
        </w:rPr>
        <w:t>。</w:t>
      </w:r>
    </w:p>
    <w:p w14:paraId="20E8B26E">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优化教育经费使用效率，向教学一线和薄弱环节倾斜，压减办公费、水电费等支出，加大教师培训力度，提高培训费；强化预算执行与绩效挂钩，提升资金使用透明度；细化预算编制、执行与监督流程；202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年预算安排需以“精准化、绩效化、法治化”为核心；进一步加强绩效评价，让经费投入取得的效益最大化。</w:t>
      </w:r>
    </w:p>
    <w:p w14:paraId="3AE6A351">
      <w:pPr>
        <w:pStyle w:val="14"/>
        <w:jc w:val="center"/>
        <w:rPr>
          <w:rFonts w:ascii="Times New Roman" w:hAnsi="Times New Roman" w:cs="Times New Roman"/>
          <w:sz w:val="72"/>
          <w:szCs w:val="72"/>
        </w:rPr>
      </w:pPr>
    </w:p>
    <w:p w14:paraId="200CDF64">
      <w:pPr>
        <w:pStyle w:val="14"/>
        <w:jc w:val="center"/>
        <w:rPr>
          <w:rFonts w:ascii="Times New Roman" w:hAnsi="Times New Roman" w:cs="Times New Roman"/>
          <w:sz w:val="72"/>
          <w:szCs w:val="72"/>
        </w:rPr>
      </w:pPr>
    </w:p>
    <w:p w14:paraId="55573CE6">
      <w:pPr>
        <w:pStyle w:val="14"/>
        <w:jc w:val="center"/>
        <w:rPr>
          <w:rFonts w:ascii="Times New Roman" w:hAnsi="Times New Roman" w:cs="Times New Roman"/>
          <w:sz w:val="72"/>
          <w:szCs w:val="72"/>
        </w:rPr>
      </w:pPr>
    </w:p>
    <w:p w14:paraId="27AD0B75">
      <w:pPr>
        <w:pStyle w:val="14"/>
        <w:jc w:val="center"/>
        <w:rPr>
          <w:rFonts w:ascii="Times New Roman" w:hAnsi="Times New Roman" w:cs="Times New Roman"/>
          <w:sz w:val="72"/>
          <w:szCs w:val="72"/>
        </w:rPr>
      </w:pPr>
    </w:p>
    <w:p w14:paraId="24226225">
      <w:pPr>
        <w:pStyle w:val="14"/>
        <w:jc w:val="center"/>
        <w:rPr>
          <w:rFonts w:ascii="Times New Roman" w:hAnsi="Times New Roman" w:cs="Times New Roman"/>
          <w:sz w:val="72"/>
          <w:szCs w:val="72"/>
        </w:rPr>
      </w:pPr>
    </w:p>
    <w:p w14:paraId="13CF040F">
      <w:pPr>
        <w:pStyle w:val="14"/>
        <w:jc w:val="center"/>
        <w:rPr>
          <w:rFonts w:ascii="Times New Roman" w:hAnsi="Times New Roman" w:cs="Times New Roman"/>
          <w:sz w:val="72"/>
          <w:szCs w:val="72"/>
        </w:rPr>
      </w:pPr>
    </w:p>
    <w:p w14:paraId="3B000765">
      <w:pPr>
        <w:pStyle w:val="14"/>
        <w:jc w:val="center"/>
        <w:rPr>
          <w:rFonts w:ascii="Times New Roman" w:hAnsi="Times New Roman" w:cs="Times New Roman"/>
          <w:sz w:val="72"/>
          <w:szCs w:val="72"/>
        </w:rPr>
      </w:pPr>
    </w:p>
    <w:p w14:paraId="1E8FD97E">
      <w:pPr>
        <w:pStyle w:val="14"/>
        <w:jc w:val="center"/>
        <w:rPr>
          <w:rFonts w:ascii="Times New Roman" w:hAnsi="Times New Roman" w:cs="Times New Roman"/>
          <w:sz w:val="72"/>
          <w:szCs w:val="72"/>
        </w:rPr>
      </w:pPr>
    </w:p>
    <w:p w14:paraId="5EE63DF2">
      <w:pPr>
        <w:pStyle w:val="14"/>
        <w:jc w:val="center"/>
        <w:rPr>
          <w:rFonts w:ascii="Times New Roman" w:hAnsi="Times New Roman" w:cs="Times New Roman"/>
          <w:sz w:val="72"/>
          <w:szCs w:val="72"/>
        </w:rPr>
      </w:pPr>
    </w:p>
    <w:p w14:paraId="670B2A43">
      <w:pPr>
        <w:pStyle w:val="14"/>
        <w:jc w:val="center"/>
        <w:rPr>
          <w:rFonts w:ascii="Times New Roman" w:hAnsi="Times New Roman" w:cs="Times New Roman"/>
          <w:sz w:val="72"/>
          <w:szCs w:val="72"/>
        </w:rPr>
      </w:pPr>
    </w:p>
    <w:p w14:paraId="30F902EA">
      <w:pPr>
        <w:pStyle w:val="14"/>
        <w:jc w:val="center"/>
        <w:rPr>
          <w:rFonts w:ascii="Times New Roman" w:hAnsi="Times New Roman" w:cs="Times New Roman"/>
          <w:sz w:val="72"/>
          <w:szCs w:val="72"/>
        </w:rPr>
      </w:pPr>
    </w:p>
    <w:p w14:paraId="356DF48E">
      <w:pPr>
        <w:pStyle w:val="14"/>
        <w:jc w:val="both"/>
        <w:rPr>
          <w:rFonts w:ascii="Times New Roman" w:hAnsi="Times New Roman" w:cs="Times New Roman"/>
          <w:sz w:val="72"/>
          <w:szCs w:val="72"/>
        </w:rPr>
      </w:pPr>
    </w:p>
    <w:p w14:paraId="73711640">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46CC40C7">
      <w:pPr>
        <w:widowControl/>
        <w:jc w:val="left"/>
        <w:rPr>
          <w:rFonts w:ascii="Times New Roman" w:hAnsi="Times New Roman" w:cs="Times New Roman"/>
          <w:color w:val="000000"/>
          <w:kern w:val="0"/>
          <w:sz w:val="32"/>
          <w:szCs w:val="32"/>
        </w:rPr>
      </w:pPr>
    </w:p>
    <w:p w14:paraId="4520F013">
      <w:pPr>
        <w:pStyle w:val="9"/>
        <w:rPr>
          <w:rFonts w:ascii="Times New Roman" w:hAnsi="Times New Roman" w:cs="Times New Roman"/>
          <w:color w:val="000000"/>
          <w:kern w:val="0"/>
          <w:sz w:val="32"/>
          <w:szCs w:val="32"/>
        </w:rPr>
      </w:pPr>
    </w:p>
    <w:p w14:paraId="0DA47C12">
      <w:pPr>
        <w:pStyle w:val="5"/>
        <w:rPr>
          <w:rFonts w:ascii="Times New Roman" w:hAnsi="Times New Roman" w:cs="Times New Roman"/>
          <w:color w:val="000000"/>
          <w:kern w:val="0"/>
          <w:sz w:val="32"/>
          <w:szCs w:val="32"/>
        </w:rPr>
      </w:pPr>
    </w:p>
    <w:p w14:paraId="52C026F1">
      <w:pPr>
        <w:rPr>
          <w:rFonts w:ascii="Times New Roman" w:hAnsi="Times New Roman" w:cs="Times New Roman"/>
          <w:color w:val="000000"/>
          <w:kern w:val="0"/>
          <w:sz w:val="32"/>
          <w:szCs w:val="32"/>
        </w:rPr>
      </w:pPr>
    </w:p>
    <w:p w14:paraId="1C561B10">
      <w:pPr>
        <w:pStyle w:val="9"/>
        <w:rPr>
          <w:rFonts w:ascii="Times New Roman" w:hAnsi="Times New Roman" w:cs="Times New Roman"/>
          <w:color w:val="000000"/>
          <w:kern w:val="0"/>
          <w:sz w:val="32"/>
          <w:szCs w:val="32"/>
        </w:rPr>
      </w:pPr>
    </w:p>
    <w:p w14:paraId="03737D99">
      <w:pPr>
        <w:pStyle w:val="5"/>
        <w:rPr>
          <w:rFonts w:ascii="Times New Roman" w:hAnsi="Times New Roman" w:cs="Times New Roman"/>
          <w:color w:val="000000"/>
          <w:kern w:val="0"/>
          <w:sz w:val="32"/>
          <w:szCs w:val="32"/>
        </w:rPr>
      </w:pPr>
    </w:p>
    <w:p w14:paraId="1C1EA848">
      <w:pPr>
        <w:rPr>
          <w:rFonts w:ascii="Times New Roman" w:hAnsi="Times New Roman" w:cs="Times New Roman"/>
          <w:color w:val="000000"/>
          <w:kern w:val="0"/>
          <w:sz w:val="32"/>
          <w:szCs w:val="32"/>
        </w:rPr>
      </w:pPr>
    </w:p>
    <w:p w14:paraId="60352626">
      <w:pPr>
        <w:pStyle w:val="9"/>
        <w:rPr>
          <w:rFonts w:ascii="Times New Roman" w:hAnsi="Times New Roman" w:cs="Times New Roman"/>
          <w:color w:val="000000"/>
          <w:kern w:val="0"/>
          <w:sz w:val="32"/>
          <w:szCs w:val="32"/>
        </w:rPr>
      </w:pPr>
    </w:p>
    <w:p w14:paraId="20495A99">
      <w:pPr>
        <w:pStyle w:val="5"/>
        <w:rPr>
          <w:rFonts w:ascii="Times New Roman" w:hAnsi="Times New Roman" w:cs="Times New Roman"/>
          <w:color w:val="000000"/>
          <w:kern w:val="0"/>
          <w:sz w:val="32"/>
          <w:szCs w:val="32"/>
        </w:rPr>
      </w:pPr>
    </w:p>
    <w:p w14:paraId="68CDA616">
      <w:pPr>
        <w:rPr>
          <w:rFonts w:ascii="Times New Roman" w:hAnsi="Times New Roman" w:cs="Times New Roman"/>
          <w:color w:val="000000"/>
          <w:kern w:val="0"/>
          <w:sz w:val="32"/>
          <w:szCs w:val="32"/>
        </w:rPr>
      </w:pPr>
    </w:p>
    <w:p w14:paraId="7118840D">
      <w:pPr>
        <w:pStyle w:val="2"/>
        <w:rPr>
          <w:rFonts w:ascii="Times New Roman" w:hAnsi="Times New Roman" w:cs="Times New Roman"/>
          <w:color w:val="000000"/>
          <w:kern w:val="0"/>
          <w:sz w:val="32"/>
          <w:szCs w:val="32"/>
        </w:rPr>
      </w:pPr>
    </w:p>
    <w:p w14:paraId="0627AC7B"/>
    <w:p w14:paraId="3C834984">
      <w:pPr>
        <w:pStyle w:val="9"/>
      </w:pPr>
    </w:p>
    <w:p w14:paraId="39410BCA">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一、财政拨款收入：指本级财政当年拨付的资金。</w:t>
      </w:r>
    </w:p>
    <w:p w14:paraId="7AC52838">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二、政府性基金预算财政拨款收入：指本级财政当年拨付的政府性基金预算资金。</w:t>
      </w:r>
    </w:p>
    <w:p w14:paraId="06ACE01A">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三、事业收入：指事业单位开展专业业务活动及辅助活动所取得的收入。</w:t>
      </w:r>
    </w:p>
    <w:p w14:paraId="3EC8A467">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四、其他收入：指除上述“财政拨款收入”、“上级补助收入”、“事业收入”、“经营收入”、“附属单位上缴收入”等以外的收入。</w:t>
      </w:r>
    </w:p>
    <w:p w14:paraId="7CED7C9C">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五、上年结转和结余：指以前年度尚未完成、结转到本年按有关规定继续使用的资金。</w:t>
      </w:r>
    </w:p>
    <w:p w14:paraId="41F49339">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六、教育支出（类）：是指用于政府教育事务支出，包括保障机构正常运转、完成日常和特定的工作任务或事业发展目标的支出。</w:t>
      </w:r>
    </w:p>
    <w:p w14:paraId="1B8B0D71">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七、基本支出：指保障机构正常运转、完成支日常工作任务而发生的人员支出和公用支出。</w:t>
      </w:r>
    </w:p>
    <w:p w14:paraId="0551BF8F">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八、项目支出：指在基本支出之外为完成特定行政任务和事业发展目标所发生的支出。</w:t>
      </w:r>
    </w:p>
    <w:p w14:paraId="5B24EE41">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九、“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0E45058A">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十、政府采购 ：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14:paraId="5C99DD7A">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一、机关运行经费：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01EA3EF">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十二、教育支出（类）普通教育（款）学前教育（项）：指幼儿园用于保障机构正常运行、开展日常工作的基本支出。</w:t>
      </w:r>
    </w:p>
    <w:p w14:paraId="57D79F98">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十三、教育支出（类）普通教育（款）小学教育（项）：指小学学校用于保障机构正常运行、开展日常工作的基本支出。</w:t>
      </w:r>
    </w:p>
    <w:p w14:paraId="560A1471">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十四、教育支出（类）普通教育（款）初中教育（项）：指初中学校用于保障机构正常运行、开展日常工作的基本支出。</w:t>
      </w:r>
    </w:p>
    <w:p w14:paraId="37AE1AA5">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十五、教育支出（类）其他教育支出（款）其他教育支出（项）：指为用于学校正常运转、开展日常工作的其他支出。</w:t>
      </w:r>
    </w:p>
    <w:p w14:paraId="6ABE68D6">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十六、社会保障和就业支出（类）人力资源和社会保障管理事务（款）引进人才费用（项）：</w:t>
      </w:r>
      <w:r>
        <w:rPr>
          <w:rFonts w:hint="eastAsia" w:ascii="仿宋" w:hAnsi="仿宋" w:eastAsia="仿宋" w:cs="仿宋"/>
          <w:color w:val="000000"/>
          <w:kern w:val="0"/>
          <w:sz w:val="32"/>
          <w:szCs w:val="32"/>
          <w:lang w:val="en-US" w:eastAsia="zh-CN"/>
        </w:rPr>
        <w:t>用于引进外国专家、引智成果推广以及其他相关人才引进工作的专项经费支出。包括用于引进人才的租房补贴和生活补助等</w:t>
      </w:r>
      <w:r>
        <w:rPr>
          <w:rFonts w:hint="eastAsia" w:ascii="仿宋" w:hAnsi="仿宋" w:eastAsia="仿宋" w:cs="仿宋"/>
          <w:color w:val="000000"/>
          <w:kern w:val="0"/>
          <w:sz w:val="32"/>
          <w:szCs w:val="32"/>
        </w:rPr>
        <w:t>。</w:t>
      </w:r>
    </w:p>
    <w:p w14:paraId="2653C589">
      <w:pPr>
        <w:pStyle w:val="14"/>
        <w:jc w:val="center"/>
        <w:rPr>
          <w:rFonts w:ascii="Times New Roman" w:hAnsi="Times New Roman" w:cs="Times New Roman"/>
          <w:sz w:val="72"/>
          <w:szCs w:val="72"/>
        </w:rPr>
      </w:pPr>
    </w:p>
    <w:p w14:paraId="5B215139">
      <w:pPr>
        <w:pStyle w:val="14"/>
        <w:jc w:val="center"/>
        <w:rPr>
          <w:rFonts w:ascii="Times New Roman" w:hAnsi="Times New Roman" w:cs="Times New Roman"/>
          <w:sz w:val="72"/>
          <w:szCs w:val="72"/>
        </w:rPr>
      </w:pPr>
    </w:p>
    <w:p w14:paraId="4FA0C8AF">
      <w:pPr>
        <w:pStyle w:val="14"/>
        <w:jc w:val="center"/>
        <w:rPr>
          <w:rFonts w:ascii="Times New Roman" w:hAnsi="Times New Roman" w:cs="Times New Roman"/>
          <w:sz w:val="72"/>
          <w:szCs w:val="72"/>
        </w:rPr>
      </w:pPr>
    </w:p>
    <w:p w14:paraId="190F3CF4">
      <w:pPr>
        <w:pStyle w:val="14"/>
        <w:jc w:val="center"/>
        <w:rPr>
          <w:rFonts w:ascii="Times New Roman" w:hAnsi="Times New Roman" w:cs="Times New Roman"/>
          <w:sz w:val="72"/>
          <w:szCs w:val="72"/>
        </w:rPr>
      </w:pPr>
    </w:p>
    <w:p w14:paraId="7676310D">
      <w:pPr>
        <w:pStyle w:val="14"/>
        <w:jc w:val="center"/>
        <w:rPr>
          <w:rFonts w:ascii="Times New Roman" w:hAnsi="Times New Roman" w:cs="Times New Roman"/>
          <w:sz w:val="72"/>
          <w:szCs w:val="72"/>
        </w:rPr>
      </w:pPr>
    </w:p>
    <w:p w14:paraId="192131BF">
      <w:pPr>
        <w:pStyle w:val="14"/>
        <w:jc w:val="center"/>
        <w:rPr>
          <w:rFonts w:ascii="Times New Roman" w:hAnsi="Times New Roman" w:cs="Times New Roman"/>
          <w:sz w:val="72"/>
          <w:szCs w:val="72"/>
        </w:rPr>
      </w:pPr>
    </w:p>
    <w:p w14:paraId="2EC81BC6">
      <w:pPr>
        <w:pStyle w:val="14"/>
        <w:jc w:val="center"/>
        <w:rPr>
          <w:rFonts w:ascii="Times New Roman" w:hAnsi="Times New Roman" w:cs="Times New Roman"/>
          <w:sz w:val="72"/>
          <w:szCs w:val="72"/>
        </w:rPr>
      </w:pPr>
    </w:p>
    <w:p w14:paraId="04D4ECBD">
      <w:pPr>
        <w:pStyle w:val="14"/>
        <w:jc w:val="both"/>
        <w:rPr>
          <w:rFonts w:ascii="Times New Roman" w:hAnsi="Times New Roman" w:cs="Times New Roman"/>
          <w:sz w:val="72"/>
          <w:szCs w:val="72"/>
        </w:rPr>
      </w:pPr>
    </w:p>
    <w:p w14:paraId="2109F3BA">
      <w:pPr>
        <w:pStyle w:val="14"/>
        <w:jc w:val="both"/>
        <w:rPr>
          <w:rFonts w:ascii="Times New Roman" w:hAnsi="Times New Roman" w:cs="Times New Roman"/>
          <w:sz w:val="72"/>
          <w:szCs w:val="72"/>
        </w:rPr>
      </w:pPr>
    </w:p>
    <w:p w14:paraId="00582B97">
      <w:pPr>
        <w:pStyle w:val="14"/>
        <w:jc w:val="both"/>
        <w:rPr>
          <w:rFonts w:ascii="Times New Roman" w:hAnsi="Times New Roman" w:cs="Times New Roman"/>
          <w:sz w:val="72"/>
          <w:szCs w:val="72"/>
        </w:rPr>
      </w:pPr>
    </w:p>
    <w:p w14:paraId="327E1A7F">
      <w:pPr>
        <w:pStyle w:val="14"/>
        <w:jc w:val="both"/>
        <w:rPr>
          <w:rFonts w:ascii="Times New Roman" w:hAnsi="Times New Roman" w:cs="Times New Roman"/>
          <w:sz w:val="72"/>
          <w:szCs w:val="72"/>
        </w:rPr>
      </w:pPr>
    </w:p>
    <w:p w14:paraId="18DA2E49">
      <w:pPr>
        <w:pStyle w:val="14"/>
        <w:jc w:val="both"/>
        <w:rPr>
          <w:rFonts w:ascii="Times New Roman" w:hAnsi="Times New Roman" w:cs="Times New Roman"/>
          <w:sz w:val="72"/>
          <w:szCs w:val="72"/>
        </w:rPr>
      </w:pPr>
    </w:p>
    <w:p w14:paraId="6A3D49AC">
      <w:pPr>
        <w:pStyle w:val="14"/>
        <w:jc w:val="both"/>
        <w:rPr>
          <w:rFonts w:ascii="Times New Roman" w:hAnsi="Times New Roman" w:cs="Times New Roman"/>
          <w:sz w:val="72"/>
          <w:szCs w:val="72"/>
        </w:rPr>
      </w:pPr>
    </w:p>
    <w:p w14:paraId="45455352">
      <w:pPr>
        <w:pStyle w:val="14"/>
        <w:jc w:val="both"/>
        <w:rPr>
          <w:rFonts w:ascii="Times New Roman" w:hAnsi="Times New Roman" w:cs="Times New Roman"/>
          <w:sz w:val="72"/>
          <w:szCs w:val="72"/>
        </w:rPr>
      </w:pPr>
    </w:p>
    <w:p w14:paraId="526EF68A">
      <w:pPr>
        <w:pStyle w:val="14"/>
        <w:jc w:val="both"/>
        <w:rPr>
          <w:rFonts w:ascii="Times New Roman" w:hAnsi="Times New Roman" w:cs="Times New Roman"/>
          <w:sz w:val="72"/>
          <w:szCs w:val="72"/>
        </w:rPr>
      </w:pPr>
    </w:p>
    <w:p w14:paraId="40CEE275">
      <w:pPr>
        <w:pStyle w:val="14"/>
        <w:jc w:val="both"/>
        <w:rPr>
          <w:rFonts w:ascii="Times New Roman" w:hAnsi="Times New Roman" w:cs="Times New Roman"/>
          <w:sz w:val="72"/>
          <w:szCs w:val="72"/>
        </w:rPr>
      </w:pPr>
    </w:p>
    <w:p w14:paraId="07E4EB47">
      <w:pPr>
        <w:pStyle w:val="14"/>
        <w:jc w:val="both"/>
        <w:rPr>
          <w:rFonts w:ascii="Times New Roman" w:hAnsi="Times New Roman" w:cs="Times New Roman"/>
          <w:sz w:val="72"/>
          <w:szCs w:val="72"/>
        </w:rPr>
      </w:pPr>
    </w:p>
    <w:p w14:paraId="7F66ADAA">
      <w:pPr>
        <w:pStyle w:val="14"/>
        <w:jc w:val="both"/>
        <w:rPr>
          <w:rFonts w:ascii="Times New Roman" w:hAnsi="Times New Roman" w:cs="Times New Roman"/>
          <w:sz w:val="72"/>
          <w:szCs w:val="72"/>
        </w:rPr>
      </w:pPr>
    </w:p>
    <w:p w14:paraId="7A23B36C">
      <w:pPr>
        <w:pStyle w:val="14"/>
        <w:jc w:val="both"/>
        <w:rPr>
          <w:rFonts w:ascii="Times New Roman" w:hAnsi="Times New Roman" w:cs="Times New Roman"/>
          <w:sz w:val="72"/>
          <w:szCs w:val="72"/>
        </w:rPr>
      </w:pPr>
    </w:p>
    <w:p w14:paraId="5AD2F484">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26C382D5">
      <w:pPr>
        <w:pStyle w:val="9"/>
      </w:pPr>
    </w:p>
    <w:p w14:paraId="67E44960">
      <w:pPr>
        <w:pStyle w:val="14"/>
        <w:spacing w:line="600" w:lineRule="exact"/>
        <w:ind w:firstLine="640" w:firstLineChars="200"/>
        <w:rPr>
          <w:rFonts w:ascii="Times New Roman" w:hAnsi="Times New Roman" w:eastAsia="仿宋_GB2312" w:cs="Times New Roman"/>
          <w:sz w:val="32"/>
          <w:szCs w:val="32"/>
        </w:rPr>
      </w:pPr>
    </w:p>
    <w:p w14:paraId="0E046ABB">
      <w:pPr>
        <w:pStyle w:val="14"/>
        <w:spacing w:line="600" w:lineRule="exact"/>
        <w:ind w:firstLine="640" w:firstLineChars="200"/>
        <w:rPr>
          <w:rFonts w:ascii="Times New Roman" w:hAnsi="Times New Roman" w:eastAsia="仿宋_GB2312" w:cs="Times New Roman"/>
          <w:sz w:val="32"/>
          <w:szCs w:val="32"/>
        </w:rPr>
      </w:pPr>
    </w:p>
    <w:p w14:paraId="6278DAE1">
      <w:pPr>
        <w:pStyle w:val="14"/>
        <w:jc w:val="center"/>
        <w:rPr>
          <w:rFonts w:ascii="Times New Roman" w:hAnsi="Times New Roman" w:cs="Times New Roman"/>
          <w:sz w:val="72"/>
          <w:szCs w:val="72"/>
        </w:rPr>
      </w:pPr>
    </w:p>
    <w:p w14:paraId="4F731768">
      <w:pPr>
        <w:pStyle w:val="14"/>
        <w:jc w:val="center"/>
        <w:rPr>
          <w:rFonts w:ascii="Times New Roman" w:hAnsi="Times New Roman" w:cs="Times New Roman"/>
          <w:sz w:val="72"/>
          <w:szCs w:val="72"/>
        </w:rPr>
      </w:pPr>
    </w:p>
    <w:p w14:paraId="6402CC01">
      <w:pPr>
        <w:jc w:val="left"/>
        <w:rPr>
          <w:rFonts w:ascii="Times New Roman" w:hAnsi="Times New Roman" w:cs="Times New Roman"/>
          <w:color w:val="000000"/>
          <w:kern w:val="0"/>
          <w:sz w:val="32"/>
          <w:szCs w:val="32"/>
        </w:rPr>
      </w:pPr>
    </w:p>
    <w:p w14:paraId="4DD0F973">
      <w:pPr>
        <w:pStyle w:val="9"/>
        <w:rPr>
          <w:rFonts w:ascii="Times New Roman" w:hAnsi="Times New Roman" w:cs="Times New Roman"/>
          <w:color w:val="000000"/>
          <w:kern w:val="0"/>
          <w:sz w:val="32"/>
          <w:szCs w:val="32"/>
        </w:rPr>
      </w:pPr>
    </w:p>
    <w:p w14:paraId="084547D4">
      <w:pPr>
        <w:pStyle w:val="5"/>
        <w:rPr>
          <w:rFonts w:ascii="Times New Roman" w:hAnsi="Times New Roman" w:cs="Times New Roman"/>
          <w:color w:val="000000"/>
          <w:kern w:val="0"/>
          <w:sz w:val="32"/>
          <w:szCs w:val="32"/>
        </w:rPr>
      </w:pPr>
    </w:p>
    <w:p w14:paraId="4F8D74B0">
      <w:pPr>
        <w:rPr>
          <w:rFonts w:ascii="Times New Roman" w:hAnsi="Times New Roman" w:cs="Times New Roman"/>
          <w:color w:val="000000"/>
          <w:kern w:val="0"/>
          <w:sz w:val="32"/>
          <w:szCs w:val="32"/>
        </w:rPr>
      </w:pPr>
    </w:p>
    <w:p w14:paraId="323B60ED">
      <w:pPr>
        <w:pStyle w:val="9"/>
        <w:rPr>
          <w:rFonts w:ascii="Times New Roman" w:hAnsi="Times New Roman" w:cs="Times New Roman"/>
          <w:color w:val="000000"/>
          <w:kern w:val="0"/>
          <w:sz w:val="32"/>
          <w:szCs w:val="32"/>
        </w:rPr>
      </w:pPr>
    </w:p>
    <w:p w14:paraId="6DB33923">
      <w:pPr>
        <w:pStyle w:val="5"/>
        <w:rPr>
          <w:rFonts w:ascii="Times New Roman" w:hAnsi="Times New Roman" w:cs="Times New Roman"/>
          <w:color w:val="000000"/>
          <w:kern w:val="0"/>
          <w:sz w:val="32"/>
          <w:szCs w:val="32"/>
        </w:rPr>
      </w:pPr>
    </w:p>
    <w:p w14:paraId="136C262F">
      <w:pPr>
        <w:rPr>
          <w:rFonts w:ascii="Times New Roman" w:hAnsi="Times New Roman" w:cs="Times New Roman"/>
          <w:color w:val="000000"/>
          <w:kern w:val="0"/>
          <w:sz w:val="32"/>
          <w:szCs w:val="32"/>
        </w:rPr>
      </w:pPr>
    </w:p>
    <w:p w14:paraId="44364E4D">
      <w:pPr>
        <w:spacing w:line="540" w:lineRule="exact"/>
        <w:jc w:val="center"/>
        <w:rPr>
          <w:rFonts w:hint="eastAsia" w:ascii="方正小标宋简体" w:eastAsia="方正小标宋简体"/>
          <w:sz w:val="44"/>
          <w:szCs w:val="44"/>
          <w:lang w:eastAsia="zh-CN"/>
        </w:rPr>
      </w:pPr>
      <w:r>
        <w:rPr>
          <w:rFonts w:hint="eastAsia" w:ascii="方正小标宋简体" w:eastAsia="方正小标宋简体"/>
          <w:sz w:val="44"/>
          <w:szCs w:val="44"/>
        </w:rPr>
        <w:t>2025年度</w:t>
      </w:r>
      <w:r>
        <w:rPr>
          <w:rFonts w:hint="eastAsia" w:ascii="方正小标宋简体" w:eastAsia="方正小标宋简体"/>
          <w:sz w:val="44"/>
          <w:szCs w:val="44"/>
          <w:lang w:eastAsia="zh-CN"/>
        </w:rPr>
        <w:t>益阳市八字哨镇中心学校</w:t>
      </w:r>
    </w:p>
    <w:p w14:paraId="235B4787">
      <w:pPr>
        <w:spacing w:line="540" w:lineRule="exact"/>
        <w:jc w:val="center"/>
        <w:rPr>
          <w:rFonts w:hint="eastAsia" w:ascii="方正小标宋简体" w:eastAsia="方正小标宋简体"/>
          <w:sz w:val="44"/>
          <w:szCs w:val="44"/>
        </w:rPr>
      </w:pPr>
      <w:r>
        <w:rPr>
          <w:rFonts w:hint="eastAsia" w:ascii="方正小标宋简体" w:eastAsia="方正小标宋简体"/>
          <w:sz w:val="44"/>
          <w:szCs w:val="44"/>
        </w:rPr>
        <w:t>整体支出绩效自评报告</w:t>
      </w:r>
    </w:p>
    <w:p w14:paraId="5345BCB6">
      <w:pPr>
        <w:spacing w:line="540" w:lineRule="exact"/>
        <w:jc w:val="center"/>
        <w:rPr>
          <w:rFonts w:hint="eastAsia" w:ascii="方正小标宋简体" w:eastAsia="方正小标宋简体"/>
          <w:sz w:val="44"/>
          <w:szCs w:val="44"/>
        </w:rPr>
      </w:pPr>
    </w:p>
    <w:p w14:paraId="34E945D8">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根据《湖南省财政厅关于印发《湖南省预算绩效目标管理办法》的通知</w:t>
      </w:r>
      <w:r>
        <w:rPr>
          <w:rFonts w:hint="eastAsia" w:ascii="仿宋" w:hAnsi="仿宋" w:eastAsia="仿宋" w:cs="仿宋"/>
          <w:b w:val="0"/>
          <w:bCs w:val="0"/>
          <w:sz w:val="32"/>
          <w:szCs w:val="32"/>
          <w:lang w:eastAsia="zh-CN"/>
        </w:rPr>
        <w:t>》湘财绩〔2020〕6号</w:t>
      </w:r>
      <w:r>
        <w:rPr>
          <w:rFonts w:hint="eastAsia" w:ascii="仿宋" w:hAnsi="仿宋" w:eastAsia="仿宋" w:cs="仿宋"/>
          <w:b w:val="0"/>
          <w:bCs w:val="0"/>
          <w:sz w:val="32"/>
          <w:szCs w:val="32"/>
        </w:rPr>
        <w:t>等有关文件精神，本着独立、客观、公正、科学的原则，按照公认的绩效评价方法，我校积极组织，对202</w:t>
      </w:r>
      <w:r>
        <w:rPr>
          <w:rFonts w:hint="eastAsia" w:ascii="仿宋" w:hAnsi="仿宋" w:eastAsia="仿宋" w:cs="仿宋"/>
          <w:b w:val="0"/>
          <w:bCs w:val="0"/>
          <w:sz w:val="32"/>
          <w:szCs w:val="32"/>
          <w:lang w:val="en-US" w:eastAsia="zh-CN"/>
        </w:rPr>
        <w:t>5</w:t>
      </w:r>
      <w:r>
        <w:rPr>
          <w:rFonts w:hint="eastAsia" w:ascii="仿宋" w:hAnsi="仿宋" w:eastAsia="仿宋" w:cs="仿宋"/>
          <w:b w:val="0"/>
          <w:bCs w:val="0"/>
          <w:sz w:val="32"/>
          <w:szCs w:val="32"/>
        </w:rPr>
        <w:t>年度本单位整体支出进行了绩效自评，现将具体绩效评价情况报告如下：</w:t>
      </w:r>
    </w:p>
    <w:p w14:paraId="4218BFE3">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一、基本情况</w:t>
      </w:r>
    </w:p>
    <w:p w14:paraId="2E4252FD">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（一）单位整体支出概况</w:t>
      </w:r>
    </w:p>
    <w:p w14:paraId="42A15A97">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益阳市</w:t>
      </w:r>
      <w:r>
        <w:rPr>
          <w:rFonts w:hint="eastAsia" w:ascii="仿宋" w:hAnsi="仿宋" w:eastAsia="仿宋" w:cs="仿宋"/>
          <w:b w:val="0"/>
          <w:bCs w:val="0"/>
          <w:sz w:val="32"/>
          <w:szCs w:val="32"/>
          <w:lang w:val="en-US" w:eastAsia="zh-CN"/>
        </w:rPr>
        <w:t>八字哨</w:t>
      </w:r>
      <w:r>
        <w:rPr>
          <w:rFonts w:hint="eastAsia" w:ascii="仿宋" w:hAnsi="仿宋" w:eastAsia="仿宋" w:cs="仿宋"/>
          <w:b w:val="0"/>
          <w:bCs w:val="0"/>
          <w:sz w:val="32"/>
          <w:szCs w:val="32"/>
        </w:rPr>
        <w:t>镇中心学校是隶属于益阳市赫山区教育局的基础教育义务教育学校，是全额补助事业单位。202</w:t>
      </w:r>
      <w:r>
        <w:rPr>
          <w:rFonts w:hint="eastAsia" w:ascii="仿宋" w:hAnsi="仿宋" w:eastAsia="仿宋" w:cs="仿宋"/>
          <w:b w:val="0"/>
          <w:bCs w:val="0"/>
          <w:sz w:val="32"/>
          <w:szCs w:val="32"/>
          <w:lang w:val="en-US" w:eastAsia="zh-CN"/>
        </w:rPr>
        <w:t>5</w:t>
      </w:r>
      <w:r>
        <w:rPr>
          <w:rFonts w:hint="eastAsia" w:ascii="仿宋" w:hAnsi="仿宋" w:eastAsia="仿宋" w:cs="仿宋"/>
          <w:b w:val="0"/>
          <w:bCs w:val="0"/>
          <w:sz w:val="32"/>
          <w:szCs w:val="32"/>
        </w:rPr>
        <w:t>年度益阳市</w:t>
      </w:r>
      <w:r>
        <w:rPr>
          <w:rFonts w:hint="eastAsia" w:ascii="仿宋" w:hAnsi="仿宋" w:eastAsia="仿宋" w:cs="仿宋"/>
          <w:b w:val="0"/>
          <w:bCs w:val="0"/>
          <w:sz w:val="32"/>
          <w:szCs w:val="32"/>
          <w:lang w:val="en-US" w:eastAsia="zh-CN"/>
        </w:rPr>
        <w:t>八字哨</w:t>
      </w:r>
      <w:r>
        <w:rPr>
          <w:rFonts w:hint="eastAsia" w:ascii="仿宋" w:hAnsi="仿宋" w:eastAsia="仿宋" w:cs="仿宋"/>
          <w:b w:val="0"/>
          <w:bCs w:val="0"/>
          <w:sz w:val="32"/>
          <w:szCs w:val="32"/>
        </w:rPr>
        <w:t>镇中心学校一般公共预算财政拨款支出总计</w:t>
      </w:r>
      <w:r>
        <w:rPr>
          <w:rFonts w:hint="eastAsia" w:ascii="仿宋" w:hAnsi="仿宋" w:eastAsia="仿宋" w:cs="仿宋"/>
          <w:b w:val="0"/>
          <w:bCs w:val="0"/>
          <w:sz w:val="32"/>
          <w:szCs w:val="32"/>
          <w:lang w:val="en-US" w:eastAsia="zh-CN"/>
        </w:rPr>
        <w:t>2720.25</w:t>
      </w:r>
      <w:r>
        <w:rPr>
          <w:rFonts w:hint="eastAsia" w:ascii="仿宋" w:hAnsi="仿宋" w:eastAsia="仿宋" w:cs="仿宋"/>
          <w:b w:val="0"/>
          <w:bCs w:val="0"/>
          <w:sz w:val="32"/>
          <w:szCs w:val="32"/>
        </w:rPr>
        <w:t>万元，其中：（1）基本支出</w:t>
      </w:r>
      <w:r>
        <w:rPr>
          <w:rFonts w:hint="eastAsia" w:ascii="仿宋" w:hAnsi="仿宋" w:eastAsia="仿宋" w:cs="仿宋"/>
          <w:b w:val="0"/>
          <w:bCs w:val="0"/>
          <w:sz w:val="32"/>
          <w:szCs w:val="32"/>
          <w:lang w:val="en-US" w:eastAsia="zh-CN"/>
        </w:rPr>
        <w:t>1433.35</w:t>
      </w:r>
      <w:r>
        <w:rPr>
          <w:rFonts w:hint="eastAsia" w:ascii="仿宋" w:hAnsi="仿宋" w:eastAsia="仿宋" w:cs="仿宋"/>
          <w:b w:val="0"/>
          <w:bCs w:val="0"/>
          <w:sz w:val="32"/>
          <w:szCs w:val="32"/>
        </w:rPr>
        <w:t>万元（2）项目支出</w:t>
      </w:r>
      <w:r>
        <w:rPr>
          <w:rFonts w:hint="eastAsia" w:ascii="仿宋" w:hAnsi="仿宋" w:eastAsia="仿宋" w:cs="仿宋"/>
          <w:b w:val="0"/>
          <w:bCs w:val="0"/>
          <w:sz w:val="32"/>
          <w:szCs w:val="32"/>
          <w:lang w:val="en-US" w:eastAsia="zh-CN"/>
        </w:rPr>
        <w:t>1286.9</w:t>
      </w:r>
      <w:r>
        <w:rPr>
          <w:rFonts w:hint="eastAsia" w:ascii="仿宋" w:hAnsi="仿宋" w:eastAsia="仿宋" w:cs="仿宋"/>
          <w:b w:val="0"/>
          <w:bCs w:val="0"/>
          <w:sz w:val="32"/>
          <w:szCs w:val="32"/>
        </w:rPr>
        <w:t>万元。</w:t>
      </w:r>
    </w:p>
    <w:p w14:paraId="232519C3">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（二）部门整体支出绩效目标</w:t>
      </w:r>
    </w:p>
    <w:p w14:paraId="3A3E311A">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预决算公开：根据区财政局的统一部署及相关要求，我校已进行了预（决）算公开。</w:t>
      </w:r>
    </w:p>
    <w:p w14:paraId="3F5DE354">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存量资金管理：我校已实行国库集中支付管理。</w:t>
      </w:r>
    </w:p>
    <w:p w14:paraId="100F3AC3">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资产管理：建立了固定资产台帐，指定专人管理，及时登记，科学使用，实现了“一物一卡一条码”。固定资产的折旧、购入、调出、处置、报废、报损严格执行国家有关规定的审批程序办理。</w:t>
      </w:r>
    </w:p>
    <w:p w14:paraId="7F13D66E">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“三公”经费控制：202</w:t>
      </w:r>
      <w:r>
        <w:rPr>
          <w:rFonts w:hint="eastAsia" w:ascii="仿宋" w:hAnsi="仿宋" w:eastAsia="仿宋" w:cs="仿宋"/>
          <w:b w:val="0"/>
          <w:bCs w:val="0"/>
          <w:sz w:val="32"/>
          <w:szCs w:val="32"/>
          <w:lang w:val="en-US" w:eastAsia="zh-CN"/>
        </w:rPr>
        <w:t>5</w:t>
      </w:r>
      <w:r>
        <w:rPr>
          <w:rFonts w:hint="eastAsia" w:ascii="仿宋" w:hAnsi="仿宋" w:eastAsia="仿宋" w:cs="仿宋"/>
          <w:b w:val="0"/>
          <w:bCs w:val="0"/>
          <w:sz w:val="32"/>
          <w:szCs w:val="32"/>
        </w:rPr>
        <w:t>年，我校无“三公经费”支出。</w:t>
      </w:r>
    </w:p>
    <w:p w14:paraId="44F5D8D6">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内部控制制度建设：202</w:t>
      </w:r>
      <w:r>
        <w:rPr>
          <w:rFonts w:hint="eastAsia" w:ascii="仿宋" w:hAnsi="仿宋" w:eastAsia="仿宋" w:cs="仿宋"/>
          <w:b w:val="0"/>
          <w:bCs w:val="0"/>
          <w:sz w:val="32"/>
          <w:szCs w:val="32"/>
          <w:lang w:val="en-US" w:eastAsia="zh-CN"/>
        </w:rPr>
        <w:t>5</w:t>
      </w:r>
      <w:r>
        <w:rPr>
          <w:rFonts w:hint="eastAsia" w:ascii="仿宋" w:hAnsi="仿宋" w:eastAsia="仿宋" w:cs="仿宋"/>
          <w:b w:val="0"/>
          <w:bCs w:val="0"/>
          <w:sz w:val="32"/>
          <w:szCs w:val="32"/>
        </w:rPr>
        <w:t>年，我校制定了《</w:t>
      </w:r>
      <w:r>
        <w:rPr>
          <w:rFonts w:hint="eastAsia" w:ascii="仿宋" w:hAnsi="仿宋" w:eastAsia="仿宋" w:cs="仿宋"/>
          <w:b w:val="0"/>
          <w:bCs w:val="0"/>
          <w:sz w:val="32"/>
          <w:szCs w:val="32"/>
          <w:lang w:val="en-US" w:eastAsia="zh-CN"/>
        </w:rPr>
        <w:t>八字哨</w:t>
      </w:r>
      <w:r>
        <w:rPr>
          <w:rFonts w:hint="eastAsia" w:ascii="仿宋" w:hAnsi="仿宋" w:eastAsia="仿宋" w:cs="仿宋"/>
          <w:b w:val="0"/>
          <w:bCs w:val="0"/>
          <w:sz w:val="32"/>
          <w:szCs w:val="32"/>
        </w:rPr>
        <w:t>镇中心学校内部控制制度》、《学校财务管理制度》、《</w:t>
      </w:r>
      <w:r>
        <w:rPr>
          <w:rFonts w:hint="eastAsia" w:ascii="仿宋" w:hAnsi="仿宋" w:eastAsia="仿宋" w:cs="仿宋"/>
          <w:b w:val="0"/>
          <w:bCs w:val="0"/>
          <w:sz w:val="32"/>
          <w:szCs w:val="32"/>
          <w:lang w:val="en-US" w:eastAsia="zh-CN"/>
        </w:rPr>
        <w:t>八字哨</w:t>
      </w:r>
      <w:r>
        <w:rPr>
          <w:rFonts w:hint="eastAsia" w:ascii="仿宋" w:hAnsi="仿宋" w:eastAsia="仿宋" w:cs="仿宋"/>
          <w:b w:val="0"/>
          <w:bCs w:val="0"/>
          <w:sz w:val="32"/>
          <w:szCs w:val="32"/>
        </w:rPr>
        <w:t>镇中心学校物资采购制度》、《内部审计制度》等一系列内部控制制度，相关制度合法合规、完整，并得到有效执行。</w:t>
      </w:r>
    </w:p>
    <w:p w14:paraId="22191AA1">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（三）部门整体支出实施情况分析</w:t>
      </w:r>
    </w:p>
    <w:p w14:paraId="57A0D761">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我校在部门整体支出中，严格按照年初预算安排，严格遵守资金管理制度，强化监督，专款专用，确保各项资金及时到位，无截留、挪用等现象。健全和完善管理制度，加强基本支出管理。严格审批程序，严格执行国家规定的开支范围及开支标准，量入为出，坚持联审会签制度。严格报账程序，实行国库集中支付制度，严格完善相关资料手续、审核审批程序，保证了各项资金使用的合理合规，充分发挥了各项资金的效益性。</w:t>
      </w:r>
    </w:p>
    <w:p w14:paraId="4F994849">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二、绩效评价工作情况</w:t>
      </w:r>
    </w:p>
    <w:p w14:paraId="57B41366">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（一）绩效评价目的</w:t>
      </w:r>
    </w:p>
    <w:p w14:paraId="3A9ABAFD">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本次绩效评价的目的是为了全面分析和综合评价我单位本级财政预算资金的使用管理情况，为切实提高财政资金使用效益，强化预算支出的责任和效率提供参考依据。</w:t>
      </w:r>
    </w:p>
    <w:p w14:paraId="68211D66">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（二）绩效评价工作过程</w:t>
      </w:r>
    </w:p>
    <w:p w14:paraId="1A4FDE3E">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1.前期准备。按照绩效自评工作要求，成立了以党总支书记为组长的绩效评价工作小组，于</w:t>
      </w:r>
      <w:r>
        <w:rPr>
          <w:rFonts w:hint="eastAsia" w:ascii="仿宋" w:hAnsi="仿宋" w:eastAsia="仿宋" w:cs="仿宋"/>
          <w:b w:val="0"/>
          <w:bCs w:val="0"/>
          <w:sz w:val="32"/>
          <w:szCs w:val="32"/>
          <w:lang w:val="en-US" w:eastAsia="zh-CN"/>
        </w:rPr>
        <w:t>7</w:t>
      </w:r>
      <w:r>
        <w:rPr>
          <w:rFonts w:hint="eastAsia" w:ascii="仿宋" w:hAnsi="仿宋" w:eastAsia="仿宋" w:cs="仿宋"/>
          <w:b w:val="0"/>
          <w:bCs w:val="0"/>
          <w:sz w:val="32"/>
          <w:szCs w:val="32"/>
        </w:rPr>
        <w:t>月</w:t>
      </w:r>
      <w:r>
        <w:rPr>
          <w:rFonts w:hint="eastAsia" w:ascii="仿宋" w:hAnsi="仿宋" w:eastAsia="仿宋" w:cs="仿宋"/>
          <w:b w:val="0"/>
          <w:bCs w:val="0"/>
          <w:sz w:val="32"/>
          <w:szCs w:val="32"/>
          <w:lang w:val="en-US" w:eastAsia="zh-CN"/>
        </w:rPr>
        <w:t>31</w:t>
      </w:r>
      <w:r>
        <w:rPr>
          <w:rFonts w:hint="eastAsia" w:ascii="仿宋" w:hAnsi="仿宋" w:eastAsia="仿宋" w:cs="仿宋"/>
          <w:b w:val="0"/>
          <w:bCs w:val="0"/>
          <w:sz w:val="32"/>
          <w:szCs w:val="32"/>
        </w:rPr>
        <w:t>日前完成现场评价工作。</w:t>
      </w:r>
    </w:p>
    <w:p w14:paraId="090C7278">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2.核实数据。对202</w:t>
      </w:r>
      <w:r>
        <w:rPr>
          <w:rFonts w:hint="eastAsia" w:ascii="仿宋" w:hAnsi="仿宋" w:eastAsia="仿宋" w:cs="仿宋"/>
          <w:b w:val="0"/>
          <w:bCs w:val="0"/>
          <w:sz w:val="32"/>
          <w:szCs w:val="32"/>
          <w:lang w:val="en-US" w:eastAsia="zh-CN"/>
        </w:rPr>
        <w:t>5</w:t>
      </w:r>
      <w:r>
        <w:rPr>
          <w:rFonts w:hint="eastAsia" w:ascii="仿宋" w:hAnsi="仿宋" w:eastAsia="仿宋" w:cs="仿宋"/>
          <w:b w:val="0"/>
          <w:bCs w:val="0"/>
          <w:sz w:val="32"/>
          <w:szCs w:val="32"/>
        </w:rPr>
        <w:t>年度部门整体支出数据的准确性、真实性进行核实，将202</w:t>
      </w:r>
      <w:r>
        <w:rPr>
          <w:rFonts w:hint="eastAsia" w:ascii="仿宋" w:hAnsi="仿宋" w:eastAsia="仿宋" w:cs="仿宋"/>
          <w:b w:val="0"/>
          <w:bCs w:val="0"/>
          <w:sz w:val="32"/>
          <w:szCs w:val="32"/>
          <w:lang w:val="en-US" w:eastAsia="zh-CN"/>
        </w:rPr>
        <w:t>5</w:t>
      </w:r>
      <w:r>
        <w:rPr>
          <w:rFonts w:hint="eastAsia" w:ascii="仿宋" w:hAnsi="仿宋" w:eastAsia="仿宋" w:cs="仿宋"/>
          <w:b w:val="0"/>
          <w:bCs w:val="0"/>
          <w:sz w:val="32"/>
          <w:szCs w:val="32"/>
        </w:rPr>
        <w:t>年度和202</w:t>
      </w:r>
      <w:r>
        <w:rPr>
          <w:rFonts w:hint="eastAsia" w:ascii="仿宋" w:hAnsi="仿宋" w:eastAsia="仿宋" w:cs="仿宋"/>
          <w:b w:val="0"/>
          <w:bCs w:val="0"/>
          <w:sz w:val="32"/>
          <w:szCs w:val="32"/>
          <w:lang w:val="en-US" w:eastAsia="zh-CN"/>
        </w:rPr>
        <w:t>4</w:t>
      </w:r>
      <w:r>
        <w:rPr>
          <w:rFonts w:hint="eastAsia" w:ascii="仿宋" w:hAnsi="仿宋" w:eastAsia="仿宋" w:cs="仿宋"/>
          <w:b w:val="0"/>
          <w:bCs w:val="0"/>
          <w:sz w:val="32"/>
          <w:szCs w:val="32"/>
        </w:rPr>
        <w:t>年度部门整体支出情况进行比较分析。</w:t>
      </w:r>
    </w:p>
    <w:p w14:paraId="6DD041E4">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3.查阅资料。查阅202</w:t>
      </w:r>
      <w:r>
        <w:rPr>
          <w:rFonts w:hint="eastAsia" w:ascii="仿宋" w:hAnsi="仿宋" w:eastAsia="仿宋" w:cs="仿宋"/>
          <w:b w:val="0"/>
          <w:bCs w:val="0"/>
          <w:sz w:val="32"/>
          <w:szCs w:val="32"/>
          <w:lang w:val="en-US" w:eastAsia="zh-CN"/>
        </w:rPr>
        <w:t>5</w:t>
      </w:r>
      <w:r>
        <w:rPr>
          <w:rFonts w:hint="eastAsia" w:ascii="仿宋" w:hAnsi="仿宋" w:eastAsia="仿宋" w:cs="仿宋"/>
          <w:b w:val="0"/>
          <w:bCs w:val="0"/>
          <w:sz w:val="32"/>
          <w:szCs w:val="32"/>
        </w:rPr>
        <w:t>年度预算安排、非税收入、预算追加、资金管理、经费支出、资产管理等相关文件资料和财务凭证。</w:t>
      </w:r>
    </w:p>
    <w:p w14:paraId="1A1AA9CB">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4.实地查看。现场查看实物资产等。</w:t>
      </w:r>
    </w:p>
    <w:p w14:paraId="2BE1E5E0">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5.发放调查问卷。对部门履行职责情况的公众满意度进行调查。</w:t>
      </w:r>
    </w:p>
    <w:p w14:paraId="12345243">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6.归纳汇总。对提供的材料及自评报告，结合现场评价情况进行综合分析、归纳汇总。</w:t>
      </w:r>
    </w:p>
    <w:p w14:paraId="6B805522">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7.评价组对各项评价指标进行分析讨论。</w:t>
      </w:r>
    </w:p>
    <w:p w14:paraId="0AF094EC">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8.形成绩效评价报告。</w:t>
      </w:r>
    </w:p>
    <w:p w14:paraId="11C217B7">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三、主要绩效及评价结论</w:t>
      </w:r>
    </w:p>
    <w:p w14:paraId="7B0E30AC">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（一）合理规划、整合资金，不断改善办学条件：202</w:t>
      </w:r>
      <w:r>
        <w:rPr>
          <w:rFonts w:hint="eastAsia" w:ascii="仿宋" w:hAnsi="仿宋" w:eastAsia="仿宋" w:cs="仿宋"/>
          <w:b w:val="0"/>
          <w:bCs w:val="0"/>
          <w:sz w:val="32"/>
          <w:szCs w:val="32"/>
          <w:lang w:val="en-US" w:eastAsia="zh-CN"/>
        </w:rPr>
        <w:t>5</w:t>
      </w:r>
      <w:r>
        <w:rPr>
          <w:rFonts w:hint="eastAsia" w:ascii="仿宋" w:hAnsi="仿宋" w:eastAsia="仿宋" w:cs="仿宋"/>
          <w:b w:val="0"/>
          <w:bCs w:val="0"/>
          <w:sz w:val="32"/>
          <w:szCs w:val="32"/>
        </w:rPr>
        <w:t>年以来总计投入</w:t>
      </w:r>
      <w:r>
        <w:rPr>
          <w:rFonts w:hint="eastAsia" w:ascii="仿宋" w:hAnsi="仿宋" w:eastAsia="仿宋" w:cs="仿宋"/>
          <w:b w:val="0"/>
          <w:bCs w:val="0"/>
          <w:sz w:val="32"/>
          <w:szCs w:val="32"/>
          <w:lang w:val="en-US" w:eastAsia="zh-CN"/>
        </w:rPr>
        <w:t>85.12</w:t>
      </w:r>
      <w:r>
        <w:rPr>
          <w:rFonts w:hint="eastAsia" w:ascii="仿宋" w:hAnsi="仿宋" w:eastAsia="仿宋" w:cs="仿宋"/>
          <w:b w:val="0"/>
          <w:bCs w:val="0"/>
          <w:sz w:val="32"/>
          <w:szCs w:val="32"/>
        </w:rPr>
        <w:t>万元，主要用于学校</w:t>
      </w:r>
      <w:r>
        <w:rPr>
          <w:rFonts w:hint="eastAsia" w:ascii="仿宋" w:hAnsi="仿宋" w:eastAsia="仿宋" w:cs="仿宋"/>
          <w:b w:val="0"/>
          <w:bCs w:val="0"/>
          <w:sz w:val="32"/>
          <w:szCs w:val="32"/>
          <w:lang w:val="en-US" w:eastAsia="zh-CN"/>
        </w:rPr>
        <w:t>食堂建设</w:t>
      </w:r>
      <w:r>
        <w:rPr>
          <w:rFonts w:hint="eastAsia" w:ascii="仿宋" w:hAnsi="仿宋" w:eastAsia="仿宋" w:cs="仿宋"/>
          <w:b w:val="0"/>
          <w:bCs w:val="0"/>
          <w:sz w:val="32"/>
          <w:szCs w:val="32"/>
          <w:lang w:eastAsia="zh-CN"/>
        </w:rPr>
        <w:t>和教学设备的添置等</w:t>
      </w:r>
      <w:r>
        <w:rPr>
          <w:rFonts w:hint="eastAsia" w:ascii="仿宋" w:hAnsi="仿宋" w:eastAsia="仿宋" w:cs="仿宋"/>
          <w:b w:val="0"/>
          <w:bCs w:val="0"/>
          <w:sz w:val="32"/>
          <w:szCs w:val="32"/>
        </w:rPr>
        <w:t>。</w:t>
      </w:r>
      <w:bookmarkStart w:id="3" w:name="_GoBack"/>
      <w:bookmarkEnd w:id="3"/>
    </w:p>
    <w:p w14:paraId="240B6611">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（二）评价结论：</w:t>
      </w:r>
    </w:p>
    <w:p w14:paraId="54B44495">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1.单位预算编制科学，民主理财、公开理财氛围浓厚，重大财务事项经由集体研究决策，财务制度健全。</w:t>
      </w:r>
    </w:p>
    <w:p w14:paraId="25525C53">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2.预算执行方面。我校经费开支严格按预算执行，基本支出的日常财务管理工作由学校财务实行统一核算和统一管理，经费开支按用途使用合理，做到专帐专管,专款专用，不铺张浪费，开源节流。 无“三公”经费支出。</w:t>
      </w:r>
    </w:p>
    <w:p w14:paraId="5BF68FA8">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3.预算管理方面。我校制定了切实有效的内部管理制度和经费支出控制方案，有较强的内控风险管理意识、各项经费支出得到了有效控制。</w:t>
      </w:r>
    </w:p>
    <w:p w14:paraId="02A128B4">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四、存在的问题</w:t>
      </w:r>
    </w:p>
    <w:p w14:paraId="148897C1">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（一）因部分工作是年中或年末根据区局相关要求开展，未纳入年初预算，另外还有部分不可预见经费的追加，无法纳入预算，导致预算执行存在偏差。</w:t>
      </w:r>
    </w:p>
    <w:p w14:paraId="55ACECC4">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（二）固定资产管理有待进一步规范。</w:t>
      </w:r>
      <w:r>
        <w:rPr>
          <w:rFonts w:hint="eastAsia" w:ascii="仿宋" w:hAnsi="仿宋" w:eastAsia="仿宋" w:cs="仿宋"/>
          <w:b w:val="0"/>
          <w:bCs w:val="0"/>
          <w:sz w:val="32"/>
          <w:szCs w:val="32"/>
          <w:lang w:val="en-US" w:eastAsia="zh-CN"/>
        </w:rPr>
        <w:t>学校</w:t>
      </w:r>
      <w:r>
        <w:rPr>
          <w:rFonts w:hint="eastAsia" w:ascii="仿宋" w:hAnsi="仿宋" w:eastAsia="仿宋" w:cs="仿宋"/>
          <w:b w:val="0"/>
          <w:bCs w:val="0"/>
          <w:sz w:val="32"/>
          <w:szCs w:val="32"/>
        </w:rPr>
        <w:t>校固定资产管理</w:t>
      </w:r>
      <w:r>
        <w:rPr>
          <w:rFonts w:hint="eastAsia" w:ascii="仿宋" w:hAnsi="仿宋" w:eastAsia="仿宋" w:cs="仿宋"/>
          <w:b w:val="0"/>
          <w:bCs w:val="0"/>
          <w:sz w:val="32"/>
          <w:szCs w:val="32"/>
          <w:lang w:val="en-US" w:eastAsia="zh-CN"/>
        </w:rPr>
        <w:t>有</w:t>
      </w:r>
      <w:r>
        <w:rPr>
          <w:rFonts w:hint="eastAsia" w:ascii="仿宋" w:hAnsi="仿宋" w:eastAsia="仿宋" w:cs="仿宋"/>
          <w:b w:val="0"/>
          <w:bCs w:val="0"/>
          <w:sz w:val="32"/>
          <w:szCs w:val="32"/>
        </w:rPr>
        <w:t>专人负责，</w:t>
      </w:r>
      <w:r>
        <w:rPr>
          <w:rFonts w:hint="eastAsia" w:ascii="仿宋" w:hAnsi="仿宋" w:eastAsia="仿宋" w:cs="仿宋"/>
          <w:b w:val="0"/>
          <w:bCs w:val="0"/>
          <w:sz w:val="32"/>
          <w:szCs w:val="32"/>
          <w:lang w:val="en-US" w:eastAsia="zh-CN"/>
        </w:rPr>
        <w:t>但台账更新不及时，</w:t>
      </w:r>
      <w:r>
        <w:rPr>
          <w:rFonts w:hint="eastAsia" w:ascii="仿宋" w:hAnsi="仿宋" w:eastAsia="仿宋" w:cs="仿宋"/>
          <w:b w:val="0"/>
          <w:bCs w:val="0"/>
          <w:sz w:val="32"/>
          <w:szCs w:val="32"/>
        </w:rPr>
        <w:t>有些房屋建筑物尚未办理房屋产权证。</w:t>
      </w:r>
    </w:p>
    <w:p w14:paraId="6948A490">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五、有关建议</w:t>
      </w:r>
    </w:p>
    <w:p w14:paraId="17B26966">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（一）科学合理编制预算，严格执行预算,避免年中大幅追加以及超预算。同时严格预算执行，提高资金使用效率。进一步完善、明确和细化各项费用支出管理制度，严格控制招待费和各项费用支出。</w:t>
      </w:r>
    </w:p>
    <w:p w14:paraId="278CC922">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（二）加强固定资产的管理，配置专管部门和专管人员，对固定资产进行一次全面清查盘点，建立固定资产卡片，切实做到账卡相符、账物相符。</w:t>
      </w:r>
    </w:p>
    <w:p w14:paraId="0B451FF0">
      <w:pPr>
        <w:pStyle w:val="9"/>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C15DA">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D9046">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50AC2">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B933BF">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6BB933BF">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36C71"/>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B15286"/>
    <w:rsid w:val="01D408F4"/>
    <w:rsid w:val="02BF0840"/>
    <w:rsid w:val="03065EF4"/>
    <w:rsid w:val="040A684F"/>
    <w:rsid w:val="06F6018B"/>
    <w:rsid w:val="0708246E"/>
    <w:rsid w:val="08BB636A"/>
    <w:rsid w:val="09A82D92"/>
    <w:rsid w:val="09E30D12"/>
    <w:rsid w:val="0B1D50BA"/>
    <w:rsid w:val="0B4D7F8C"/>
    <w:rsid w:val="0D1171B2"/>
    <w:rsid w:val="0D421DD9"/>
    <w:rsid w:val="0D9532AB"/>
    <w:rsid w:val="113F222E"/>
    <w:rsid w:val="12FA386A"/>
    <w:rsid w:val="15672EA0"/>
    <w:rsid w:val="195E16BF"/>
    <w:rsid w:val="1A7F5449"/>
    <w:rsid w:val="1B1C713C"/>
    <w:rsid w:val="1B334486"/>
    <w:rsid w:val="1BA15893"/>
    <w:rsid w:val="1D34378C"/>
    <w:rsid w:val="1D97DEFF"/>
    <w:rsid w:val="1DE97868"/>
    <w:rsid w:val="1DFF72E5"/>
    <w:rsid w:val="1ECC695D"/>
    <w:rsid w:val="1EFC6F07"/>
    <w:rsid w:val="20653333"/>
    <w:rsid w:val="24CF245B"/>
    <w:rsid w:val="26093F35"/>
    <w:rsid w:val="271B488C"/>
    <w:rsid w:val="27F33914"/>
    <w:rsid w:val="2A310F21"/>
    <w:rsid w:val="2D856BEB"/>
    <w:rsid w:val="2E4C168F"/>
    <w:rsid w:val="2F9C3FFE"/>
    <w:rsid w:val="2FDF85B8"/>
    <w:rsid w:val="2FFC690A"/>
    <w:rsid w:val="2FFFEE04"/>
    <w:rsid w:val="34DF85B0"/>
    <w:rsid w:val="371C2474"/>
    <w:rsid w:val="37863E63"/>
    <w:rsid w:val="39DE4C98"/>
    <w:rsid w:val="3A91674F"/>
    <w:rsid w:val="3AFD268F"/>
    <w:rsid w:val="3B8F36BC"/>
    <w:rsid w:val="3C5A766D"/>
    <w:rsid w:val="3D8F33AD"/>
    <w:rsid w:val="407C28A5"/>
    <w:rsid w:val="455F1926"/>
    <w:rsid w:val="45B04BC0"/>
    <w:rsid w:val="46884147"/>
    <w:rsid w:val="491FF225"/>
    <w:rsid w:val="4AF73F53"/>
    <w:rsid w:val="4BD31AF3"/>
    <w:rsid w:val="4F88689F"/>
    <w:rsid w:val="4FFD214C"/>
    <w:rsid w:val="505E72D4"/>
    <w:rsid w:val="50F54B3B"/>
    <w:rsid w:val="51942920"/>
    <w:rsid w:val="53353DD9"/>
    <w:rsid w:val="53A5521A"/>
    <w:rsid w:val="5719079F"/>
    <w:rsid w:val="5777D4F5"/>
    <w:rsid w:val="57D9066D"/>
    <w:rsid w:val="58810003"/>
    <w:rsid w:val="59B63CDD"/>
    <w:rsid w:val="59DD8326"/>
    <w:rsid w:val="5B0F5D9A"/>
    <w:rsid w:val="5B8F6EDB"/>
    <w:rsid w:val="5BA5225B"/>
    <w:rsid w:val="5D550079"/>
    <w:rsid w:val="5DEF592A"/>
    <w:rsid w:val="5E3D1B0F"/>
    <w:rsid w:val="5F325543"/>
    <w:rsid w:val="5FC6BB1E"/>
    <w:rsid w:val="5FF720F1"/>
    <w:rsid w:val="60E1122D"/>
    <w:rsid w:val="615F2949"/>
    <w:rsid w:val="63A81F60"/>
    <w:rsid w:val="642D031A"/>
    <w:rsid w:val="658C7FE7"/>
    <w:rsid w:val="65E7567D"/>
    <w:rsid w:val="67FF5C0B"/>
    <w:rsid w:val="68C55224"/>
    <w:rsid w:val="6968585F"/>
    <w:rsid w:val="69D65CD5"/>
    <w:rsid w:val="6A6921C3"/>
    <w:rsid w:val="6C375E96"/>
    <w:rsid w:val="6DE5081F"/>
    <w:rsid w:val="6EFC0924"/>
    <w:rsid w:val="6FB74722"/>
    <w:rsid w:val="6FEF8B7E"/>
    <w:rsid w:val="70FD2C81"/>
    <w:rsid w:val="718D5813"/>
    <w:rsid w:val="71A6591B"/>
    <w:rsid w:val="73540864"/>
    <w:rsid w:val="737D59BA"/>
    <w:rsid w:val="75AF0A47"/>
    <w:rsid w:val="77C37683"/>
    <w:rsid w:val="79D19834"/>
    <w:rsid w:val="79FF515B"/>
    <w:rsid w:val="7BF549BF"/>
    <w:rsid w:val="7E9E1962"/>
    <w:rsid w:val="7E9F11B4"/>
    <w:rsid w:val="7EB44FEF"/>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lang w:val="en-US" w:eastAsia="zh-CN"/>
    </w:r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6"/>
    <w:semiHidden/>
    <w:unhideWhenUsed/>
    <w:qFormat/>
    <w:uiPriority w:val="99"/>
    <w:rPr>
      <w:sz w:val="18"/>
      <w:szCs w:val="18"/>
    </w:rPr>
  </w:style>
  <w:style w:type="paragraph" w:styleId="7">
    <w:name w:val="footer"/>
    <w:basedOn w:val="1"/>
    <w:link w:val="13"/>
    <w:unhideWhenUsed/>
    <w:qFormat/>
    <w:uiPriority w:val="99"/>
    <w:pPr>
      <w:tabs>
        <w:tab w:val="center" w:pos="4153"/>
        <w:tab w:val="right" w:pos="8306"/>
      </w:tabs>
      <w:snapToGrid w:val="0"/>
      <w:jc w:val="left"/>
    </w:pPr>
    <w:rPr>
      <w:sz w:val="18"/>
      <w:szCs w:val="18"/>
    </w:rPr>
  </w:style>
  <w:style w:type="paragraph" w:styleId="8">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character" w:customStyle="1" w:styleId="12">
    <w:name w:val="页眉 Char"/>
    <w:basedOn w:val="11"/>
    <w:link w:val="8"/>
    <w:qFormat/>
    <w:uiPriority w:val="99"/>
    <w:rPr>
      <w:sz w:val="18"/>
      <w:szCs w:val="18"/>
    </w:rPr>
  </w:style>
  <w:style w:type="character" w:customStyle="1" w:styleId="13">
    <w:name w:val="页脚 Char"/>
    <w:basedOn w:val="11"/>
    <w:link w:val="7"/>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6"/>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30</Pages>
  <Words>2219</Words>
  <Characters>2725</Characters>
  <Lines>69</Lines>
  <Paragraphs>19</Paragraphs>
  <TotalTime>4</TotalTime>
  <ScaleCrop>false</ScaleCrop>
  <LinksUpToDate>false</LinksUpToDate>
  <CharactersWithSpaces>3537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Shealyn Mao</cp:lastModifiedBy>
  <cp:lastPrinted>2026-08-29T05:49:00Z</cp:lastPrinted>
  <dcterms:modified xsi:type="dcterms:W3CDTF">2026-08-30T00:40:11Z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88EE6525225E4D71802D46976DC0A09D_13</vt:lpwstr>
  </property>
  <property fmtid="{D5CDD505-2E9C-101B-9397-08002B2CF9AE}" pid="4" name="KSOTemplateDocerSaveRecord">
    <vt:lpwstr>eyJoZGlkIjoiZTNmYTBmZDQ2Mjk0ZTg4OTUzYWFmZTQxOGQ5MjAwOTgiLCJ1c2VySWQiOiIxMDgzNTU2NjEyIn0=</vt:lpwstr>
  </property>
</Properties>
</file>