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益阳市泥江口镇中心学校</w:t>
      </w: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240" w:lineRule="auto"/>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益阳市泥江口镇中心学校</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益阳市泥江口镇中心学校</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负责制定学校教育发展规划,并抓好组织实施和落实工作。</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负责按照教育主管部门发布的指导性教学计划、教学大纲,组织实施教育教学活动。</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负责学籍管理。</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负责聘任、培训、考核教师,依法奖励或处分有关教师和职工。</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负责科学管理、合理使用学校的设施和经费。</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负责维护学校、师生的合法权益,有权拒绝任何组织和个人对教育教学活动进行非法干涉。</w:t>
      </w:r>
    </w:p>
    <w:p>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依法接受各级教育行政部门的检查指导和人民群众的监督。</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益阳市泥江口镇中心学校内设机构：政教处、总务处、后勤管理处、德育处、党建办等。</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益阳市泥江口镇中心学校</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泥江口镇中心学校、泥江口镇工农学校、泥江口镇樊家庙中学、泥江口镇南坝学校、泥江口镇下湖学校、泥江口镇樊家庙学校、泥江口镇中心幼儿园。</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益阳市泥江口镇中心学校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606"/>
        <w:gridCol w:w="850"/>
        <w:gridCol w:w="1291"/>
        <w:gridCol w:w="4851"/>
        <w:gridCol w:w="827"/>
        <w:gridCol w:w="1471"/>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3,664.51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1,790.00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138.00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3,955.51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158.00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十、节能环保支出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十一、城乡社区支出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十二、农林水支出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49</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5.00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50</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51</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52</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二十三、其他支出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53</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1,790.00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二十四、债务还本支出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54</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二十五、债务付息支出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55</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二十六、抗疫特别国债安排的支出</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56</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5,750.51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57</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5,750.51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58</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59</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5,750.51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60</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5,750.51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益阳市泥江口镇中心学校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941"/>
        <w:gridCol w:w="2245"/>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9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4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94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24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5,750.51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5,454.51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138.00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158.00 </w:t>
            </w:r>
          </w:p>
        </w:tc>
      </w:tr>
      <w:tr>
        <w:tblPrEx>
          <w:tblCellMar>
            <w:top w:w="0" w:type="dxa"/>
            <w:left w:w="0" w:type="dxa"/>
            <w:bottom w:w="0" w:type="dxa"/>
            <w:right w:w="0" w:type="dxa"/>
          </w:tblCellMar>
        </w:tblPrEx>
        <w:trPr>
          <w:trHeight w:val="450" w:hRule="atLeast"/>
          <w:jc w:val="center"/>
        </w:trPr>
        <w:tc>
          <w:tcPr>
            <w:tcW w:w="9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2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2,411.89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2,411.89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2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303.96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303.96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2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107.94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107.94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2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1,110.25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814.25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138.00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158.00 </w:t>
            </w:r>
          </w:p>
        </w:tc>
      </w:tr>
      <w:tr>
        <w:tblPrEx>
          <w:tblCellMar>
            <w:top w:w="0" w:type="dxa"/>
            <w:left w:w="0" w:type="dxa"/>
            <w:bottom w:w="0" w:type="dxa"/>
            <w:right w:w="0" w:type="dxa"/>
          </w:tblCellMar>
        </w:tblPrEx>
        <w:trPr>
          <w:trHeight w:val="450" w:hRule="atLeast"/>
          <w:jc w:val="center"/>
        </w:trPr>
        <w:tc>
          <w:tcPr>
            <w:tcW w:w="9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2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2210108</w:t>
            </w:r>
          </w:p>
        </w:tc>
        <w:tc>
          <w:tcPr>
            <w:tcW w:w="2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老旧小区改造</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2210111</w:t>
            </w:r>
          </w:p>
        </w:tc>
        <w:tc>
          <w:tcPr>
            <w:tcW w:w="2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配租型住房保障</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益阳市泥江口镇中心学校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7" w:type="pct"/>
        <w:jc w:val="center"/>
        <w:tblLayout w:type="fixed"/>
        <w:tblCellMar>
          <w:top w:w="0" w:type="dxa"/>
          <w:left w:w="108" w:type="dxa"/>
          <w:bottom w:w="0" w:type="dxa"/>
          <w:right w:w="108" w:type="dxa"/>
        </w:tblCellMar>
      </w:tblPr>
      <w:tblGrid>
        <w:gridCol w:w="1128"/>
        <w:gridCol w:w="2631"/>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3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25"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39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2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5,750.51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3,090.03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2,660.48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9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925"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2,411.89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1,567.89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844.00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9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925"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303.96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303.96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9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925"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107.94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107.94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9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925"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1,110.25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1,110.25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9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925"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21.48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21.48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9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2210108</w:t>
            </w:r>
          </w:p>
        </w:tc>
        <w:tc>
          <w:tcPr>
            <w:tcW w:w="925"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老旧小区改造</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9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2210111</w:t>
            </w:r>
          </w:p>
        </w:tc>
        <w:tc>
          <w:tcPr>
            <w:tcW w:w="925"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配租型住房保障</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益阳市泥江口镇中心学校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636"/>
        <w:gridCol w:w="616"/>
        <w:gridCol w:w="1096"/>
        <w:gridCol w:w="1678"/>
        <w:gridCol w:w="1815"/>
        <w:gridCol w:w="1151"/>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3,664.51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1,790.00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3,659.51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3,659.51 </w:t>
            </w: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5.00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5.00 </w:t>
            </w: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1,790.00 </w:t>
            </w: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1,790.00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5,454.51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5,454.51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3,664.51 </w:t>
            </w:r>
          </w:p>
        </w:tc>
        <w:tc>
          <w:tcPr>
            <w:tcW w:w="18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1,790.00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5,454.51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69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5,454.51 </w:t>
            </w:r>
          </w:p>
        </w:tc>
        <w:tc>
          <w:tcPr>
            <w:tcW w:w="167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3,664.51 </w:t>
            </w:r>
          </w:p>
        </w:tc>
        <w:tc>
          <w:tcPr>
            <w:tcW w:w="18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1,790.00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益阳市泥江口镇中心学校</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3,664.51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2,794.03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870.48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2,411.89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1,567.89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844.00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303.96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303.96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107.94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107.94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814.25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814.25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21.48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21.48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2210108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老旧小区改造</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2210111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配租型住房保障</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3492"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益阳市泥江口镇中心学校</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130"/>
        <w:gridCol w:w="2656"/>
        <w:gridCol w:w="1111"/>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1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5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1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2,040.45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410.76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872.60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82.05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237.85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34.25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100.25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4.80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344.06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4.26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90.00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146.75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35.70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10.25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36.69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73.38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4.92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133.25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53.52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41.07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242.57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20.57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36.28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69.63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112.17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5.01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60.78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15.80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5.10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13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100.25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7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2,283.02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511.01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益阳市泥江口镇中心学校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091"/>
        <w:gridCol w:w="2304"/>
        <w:gridCol w:w="1297"/>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3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3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3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1,790.00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1,790.00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1,790.00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1,790.00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1,790.00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1,790.00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益阳市泥江口镇中心学校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益阳市泥江口镇中心学校</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年度收入总计5,750.51万元。与上年相比，</w:t>
      </w:r>
      <w:r>
        <w:rPr>
          <w:rFonts w:hint="eastAsia" w:ascii="Times New Roman" w:hAnsi="Times New Roman" w:eastAsia="仿宋_GB2312" w:cs="Times New Roman"/>
          <w:sz w:val="32"/>
          <w:szCs w:val="32"/>
          <w:lang w:val="en-US" w:eastAsia="zh-CN"/>
        </w:rPr>
        <w:t>增加614.96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增加11.97</w:t>
      </w:r>
      <w:r>
        <w:rPr>
          <w:rFonts w:hint="eastAsia" w:ascii="Times New Roman" w:hAnsi="Times New Roman" w:eastAsia="仿宋_GB2312" w:cs="Times New Roman"/>
          <w:sz w:val="32"/>
          <w:szCs w:val="32"/>
        </w:rPr>
        <w:t>%，主要是一般公共预算财政拨款收入</w:t>
      </w:r>
      <w:r>
        <w:rPr>
          <w:rFonts w:hint="eastAsia" w:ascii="Times New Roman" w:hAnsi="Times New Roman" w:eastAsia="仿宋_GB2312" w:cs="Times New Roman"/>
          <w:sz w:val="32"/>
          <w:szCs w:val="32"/>
          <w:lang w:val="en-US" w:eastAsia="zh-CN"/>
        </w:rPr>
        <w:t>较上年增加、事业收入较上年增加</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年度支出总计5,750.51万元。与上年相比，增加614.96万元，增加11.97%，主要是</w:t>
      </w:r>
      <w:r>
        <w:rPr>
          <w:rFonts w:hint="eastAsia" w:ascii="Times New Roman" w:hAnsi="Times New Roman" w:eastAsia="仿宋_GB2312" w:cs="Times New Roman"/>
          <w:sz w:val="32"/>
          <w:szCs w:val="32"/>
          <w:lang w:val="en-US" w:eastAsia="zh-CN"/>
        </w:rPr>
        <w:t>校舍维修支出增加</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职工工资、学生公用经费、学校校舍安全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5,750.51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5,454.51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94.85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138.00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158.00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2.75</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5,750.51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 xml:space="preserve">3,090.03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53.73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2,660.48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46.27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2025年度财政拨款收入总计5,454.51万元、支出总计5,454.51万元，与上年相比，</w:t>
      </w:r>
      <w:r>
        <w:rPr>
          <w:rFonts w:hint="eastAsia" w:ascii="Times New Roman" w:hAnsi="Times New Roman" w:eastAsia="仿宋_GB2312" w:cs="Times New Roman"/>
          <w:sz w:val="32"/>
          <w:szCs w:val="32"/>
          <w:lang w:val="en-US" w:eastAsia="zh-CN"/>
        </w:rPr>
        <w:t>增加60.86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增加13.08</w:t>
      </w:r>
      <w:r>
        <w:rPr>
          <w:rFonts w:hint="eastAsia" w:ascii="Times New Roman" w:hAnsi="Times New Roman" w:eastAsia="仿宋_GB2312" w:cs="Times New Roman"/>
          <w:sz w:val="32"/>
          <w:szCs w:val="32"/>
        </w:rPr>
        <w:t>%，主要是因为维修改造项目支出</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3,664.51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94.85</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减少1159.14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24.03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本年度财政拨款收入中含有政府性基金预算财政拨款收入，基金预算财政拨款收入较上年增加。</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3,664.51</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3659.52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99.86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2121.43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3,664.51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172.74</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教育支出（类）普通教育（款）学前教育（项）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169.38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2411.89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1423.95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预算时全部纳入教育支出（类）普通教育（款）其他普通教育支出（项），决算时进行了分类。</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教育支出（类）普通教育（款）小学教育（项）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303.96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3073.41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预算时全部纳入教育支出（类）普通教育（款）其他普通教育支出（项），决算时进行了分类。</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10.29</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107.94</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1048.98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1838.4</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814.25</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44.29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hint="eastAsia" w:ascii="Times New Roman" w:hAnsi="Times New Roman" w:eastAsia="仿宋_GB2312" w:cs="Times New Roman"/>
          <w:sz w:val="32"/>
          <w:szCs w:val="32"/>
        </w:rPr>
        <w:t>于预算数主要是因为预算时全部纳入教育支出（类）普通教育（款）其他普通教育支出（项），决算时进行了分类。</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21.48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、住房保障支出（类）保障性安居工程支出（款）老旧小区改造（项）。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w:t>
      </w:r>
      <w:r>
        <w:rPr>
          <w:rFonts w:hint="eastAsia" w:ascii="Times New Roman" w:hAnsi="Times New Roman" w:eastAsia="仿宋_GB2312" w:cs="Times New Roman"/>
          <w:sz w:val="32"/>
          <w:szCs w:val="32"/>
        </w:rPr>
        <w:t>樊家庙中学2万元</w:t>
      </w:r>
      <w:r>
        <w:rPr>
          <w:rFonts w:hint="eastAsia" w:ascii="Times New Roman" w:hAnsi="Times New Roman" w:eastAsia="仿宋_GB2312" w:cs="Times New Roman"/>
          <w:sz w:val="32"/>
          <w:szCs w:val="32"/>
          <w:lang w:val="en-US" w:eastAsia="zh-CN"/>
        </w:rPr>
        <w:t>用于校舍维修维护</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、住房保障支出（类）保障性安居工程支出（款）配租型住房保障（项）。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年初预算为0万元，支出决算为3万元，决算数大于年初预算数的主要原因是：拨付泥江口工农学校专项经费3万元。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教育支出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学前教育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2411.89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65.82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泥江口中心幼儿园的</w:t>
      </w:r>
      <w:r>
        <w:rPr>
          <w:rFonts w:hint="eastAsia" w:ascii="Times New Roman" w:hAnsi="Times New Roman" w:eastAsia="仿宋_GB2312" w:cs="Times New Roman"/>
          <w:sz w:val="32"/>
          <w:szCs w:val="32"/>
        </w:rPr>
        <w:t>项目建设、教职工工资支出和保障正常教育教学的办公费、印刷费、维修维护费等。</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2,794.03</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2,283.02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81.71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津贴补贴、奖金、伙食补助费、绩效工资、机关事业单位基本养老保险缴费、职业年金缴费、职工基本医疗保险缴费、住房公积金、其他工资福利支出、抚恤金、生活补助、助学金、其他对个人和家庭的补助。</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511.01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18.29</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办公费、印刷费、水费、电费、邮电费、物业管理费、差旅费、维修（护）费、会议费、培训费、专用材料费、劳务费、工会经费、其他交通费用、其他商品和服务支出、办公设备购置、专用设备购置。</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与上年相比持平。</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与上年相比无增减</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与上年无增减</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1,790</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1,790</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1,790</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其他支出（类）其他政府性基金及对应专项债务收入安排的支出（款）其他政府性基金债务收入安排的支出（项）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1790.00</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val="en-US" w:eastAsia="zh-CN"/>
        </w:rPr>
        <w:t>拨付</w:t>
      </w:r>
      <w:r>
        <w:rPr>
          <w:rFonts w:hint="eastAsia" w:ascii="Times New Roman" w:hAnsi="Times New Roman" w:eastAsia="仿宋_GB2312" w:cs="Times New Roman"/>
          <w:sz w:val="32"/>
          <w:szCs w:val="32"/>
        </w:rPr>
        <w:t>泥江口幼儿园建设</w:t>
      </w:r>
      <w:r>
        <w:rPr>
          <w:rFonts w:hint="eastAsia" w:ascii="Times New Roman" w:hAnsi="Times New Roman" w:eastAsia="仿宋_GB2312" w:cs="Times New Roman"/>
          <w:sz w:val="32"/>
          <w:szCs w:val="32"/>
          <w:lang w:val="en-US" w:eastAsia="zh-CN"/>
        </w:rPr>
        <w:t>剩余款项</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790</w:t>
      </w:r>
      <w:r>
        <w:rPr>
          <w:rFonts w:hint="eastAsia" w:ascii="Times New Roman" w:hAnsi="Times New Roman" w:eastAsia="仿宋_GB2312" w:cs="Times New Roman"/>
          <w:sz w:val="32"/>
          <w:szCs w:val="32"/>
          <w:lang w:val="en-US" w:eastAsia="zh-CN"/>
        </w:rPr>
        <w:t>.00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年度无机关运行经费支出。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9.00</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rPr>
        <w:t>用于召开安全工作、教师会、开学工作会、财务工作等会议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620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20.57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青年教师、账务培训、教师政治业务、新课程培训、一堂好课培训等培训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600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青年教师比武、教师师德师风和教学能力提升、食堂财务人员业务培训等</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1,483.61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1,483.61</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1,483.61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1,483.61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截至2025年12月31日，部门（单位）共有车辆0辆，其中，副部（省）级及以上领导用车0辆、主要负责人用车0辆、机要通信用车0辆、应急保障用车0辆、执法执勤用车0辆、特种专业技术用车0辆、离退休干部服务用车0辆、其他用车0辆，；单位价值100万元以上设备（不含车辆）0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hint="eastAsia"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w:t>
      </w:r>
      <w:r>
        <w:rPr>
          <w:rFonts w:hint="eastAsia" w:ascii="Times New Roman" w:hAnsi="Times New Roman" w:eastAsia="仿宋_GB2312" w:cs="Times New Roman"/>
          <w:kern w:val="0"/>
          <w:sz w:val="32"/>
          <w:szCs w:val="32"/>
        </w:rPr>
        <w:t>共涉及资金5,454.51万元。其中，一般公共预算项目3,664.51万元，占一般公共预算支出总额的100%；政府性基金预算项目1,790.00 万元；国有资本经营预算项目0 个0万元；社会保险基金预算项目0 个0万元。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5,837.64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 xml:space="preserve">5,750.51 </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98.51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pPr>
        <w:pStyle w:val="12"/>
        <w:spacing w:line="600" w:lineRule="exact"/>
        <w:ind w:firstLine="640" w:firstLineChars="200"/>
        <w:rPr>
          <w:rFonts w:ascii="Times New Roman" w:hAnsi="Times New Roman" w:eastAsia="楷体_GB2312" w:cs="Times New Roman"/>
          <w:b/>
          <w:bCs/>
          <w:i/>
          <w:color w:val="auto"/>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益阳市泥江口镇中心学校</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spacing w:line="540" w:lineRule="exact"/>
        <w:jc w:val="center"/>
        <w:rPr>
          <w:rFonts w:hint="eastAsia" w:ascii="方正小标宋简体" w:eastAsia="方正小标宋简体"/>
          <w:sz w:val="44"/>
          <w:szCs w:val="44"/>
        </w:rPr>
      </w:pPr>
    </w:p>
    <w:p>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泥江口镇中心学校2025年部门决算汇总公开单位构成包括：泥江口镇中心学校、泥江口镇工农学校、泥江口镇樊家庙中学、泥江口镇南坝学校、泥江口镇下湖学校、泥江口镇樊家庙学校、泥江口镇中心幼儿园。</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益阳市泥江口镇中心学校内设机构：政教处、总务处、后勤管理处、德育处、党建办等。</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益阳市泥江口镇中心学校202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3,664.51</w:t>
      </w:r>
      <w:r>
        <w:rPr>
          <w:rFonts w:hint="eastAsia" w:ascii="仿宋_GB2312" w:eastAsia="仿宋_GB2312"/>
          <w:sz w:val="32"/>
          <w:szCs w:val="32"/>
        </w:rPr>
        <w:t>万元,其中工资福利支出</w:t>
      </w:r>
      <w:r>
        <w:rPr>
          <w:rFonts w:hint="eastAsia" w:ascii="仿宋_GB2312" w:eastAsia="仿宋_GB2312"/>
          <w:sz w:val="32"/>
          <w:szCs w:val="32"/>
          <w:lang w:val="en-US" w:eastAsia="zh-CN"/>
        </w:rPr>
        <w:t>2,040.45</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242.57</w:t>
      </w:r>
      <w:r>
        <w:rPr>
          <w:rFonts w:hint="eastAsia" w:ascii="仿宋_GB2312" w:eastAsia="仿宋_GB2312"/>
          <w:sz w:val="32"/>
          <w:szCs w:val="32"/>
        </w:rPr>
        <w:t>万元，商品和服务支出</w:t>
      </w:r>
      <w:r>
        <w:rPr>
          <w:rFonts w:hint="eastAsia" w:ascii="仿宋_GB2312" w:eastAsia="仿宋_GB2312"/>
          <w:sz w:val="32"/>
          <w:szCs w:val="32"/>
          <w:lang w:val="en-US" w:eastAsia="zh-CN"/>
        </w:rPr>
        <w:t xml:space="preserve">410.76 </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益阳市泥江口镇中心学校202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2,040.45</w:t>
      </w:r>
      <w:r>
        <w:rPr>
          <w:rFonts w:hint="eastAsia" w:ascii="仿宋_GB2312" w:eastAsia="仿宋_GB2312"/>
          <w:sz w:val="32"/>
          <w:szCs w:val="32"/>
        </w:rPr>
        <w:t>万元，其中基本工资</w:t>
      </w:r>
      <w:r>
        <w:rPr>
          <w:rFonts w:hint="eastAsia" w:ascii="仿宋_GB2312" w:eastAsia="仿宋_GB2312"/>
          <w:sz w:val="32"/>
          <w:szCs w:val="32"/>
          <w:lang w:val="en-US" w:eastAsia="zh-CN"/>
        </w:rPr>
        <w:t xml:space="preserve">872.60 </w:t>
      </w:r>
      <w:r>
        <w:rPr>
          <w:rFonts w:hint="eastAsia" w:ascii="仿宋_GB2312" w:eastAsia="仿宋_GB2312"/>
          <w:sz w:val="32"/>
          <w:szCs w:val="32"/>
        </w:rPr>
        <w:t>万元、津贴补贴</w:t>
      </w:r>
      <w:r>
        <w:rPr>
          <w:rFonts w:hint="eastAsia" w:ascii="仿宋_GB2312" w:eastAsia="仿宋_GB2312"/>
          <w:sz w:val="32"/>
          <w:szCs w:val="32"/>
          <w:lang w:val="en-US" w:eastAsia="zh-CN"/>
        </w:rPr>
        <w:t xml:space="preserve">237.85 </w:t>
      </w:r>
      <w:r>
        <w:rPr>
          <w:rFonts w:hint="eastAsia" w:ascii="仿宋_GB2312" w:eastAsia="仿宋_GB2312"/>
          <w:sz w:val="32"/>
          <w:szCs w:val="32"/>
        </w:rPr>
        <w:t>万元、</w:t>
      </w:r>
      <w:r>
        <w:rPr>
          <w:rFonts w:hint="eastAsia" w:ascii="仿宋_GB2312" w:eastAsia="仿宋_GB2312"/>
          <w:sz w:val="32"/>
          <w:szCs w:val="32"/>
          <w:lang w:val="en-US" w:eastAsia="zh-CN"/>
        </w:rPr>
        <w:t>奖金150.00 万元、伙食补助费4.8万元、</w:t>
      </w:r>
      <w:r>
        <w:rPr>
          <w:rFonts w:hint="eastAsia" w:ascii="仿宋_GB2312" w:eastAsia="仿宋_GB2312"/>
          <w:sz w:val="32"/>
          <w:szCs w:val="32"/>
        </w:rPr>
        <w:t>绩效工资</w:t>
      </w:r>
      <w:r>
        <w:rPr>
          <w:rFonts w:hint="eastAsia" w:ascii="仿宋_GB2312" w:eastAsia="仿宋_GB2312"/>
          <w:sz w:val="32"/>
          <w:szCs w:val="32"/>
          <w:lang w:val="en-US" w:eastAsia="zh-CN"/>
        </w:rPr>
        <w:t>344.06</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146.75</w:t>
      </w:r>
      <w:r>
        <w:rPr>
          <w:rFonts w:hint="eastAsia" w:ascii="仿宋_GB2312" w:eastAsia="仿宋_GB2312"/>
          <w:sz w:val="32"/>
          <w:szCs w:val="32"/>
        </w:rPr>
        <w:t>万元、职业年金缴费</w:t>
      </w:r>
      <w:r>
        <w:rPr>
          <w:rFonts w:hint="eastAsia" w:ascii="仿宋_GB2312" w:eastAsia="仿宋_GB2312"/>
          <w:sz w:val="32"/>
          <w:szCs w:val="32"/>
          <w:lang w:val="en-US" w:eastAsia="zh-CN"/>
        </w:rPr>
        <w:t>36.69</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73.38</w:t>
      </w:r>
      <w:r>
        <w:rPr>
          <w:rFonts w:hint="eastAsia" w:ascii="仿宋_GB2312" w:eastAsia="仿宋_GB2312"/>
          <w:sz w:val="32"/>
          <w:szCs w:val="32"/>
        </w:rPr>
        <w:t>万元、住房公积金</w:t>
      </w:r>
      <w:r>
        <w:rPr>
          <w:rFonts w:hint="eastAsia" w:ascii="仿宋_GB2312" w:eastAsia="仿宋_GB2312"/>
          <w:sz w:val="32"/>
          <w:szCs w:val="32"/>
          <w:lang w:val="en-US" w:eastAsia="zh-CN"/>
        </w:rPr>
        <w:t>133.25</w:t>
      </w:r>
      <w:r>
        <w:rPr>
          <w:rFonts w:hint="eastAsia" w:ascii="仿宋_GB2312" w:eastAsia="仿宋_GB2312"/>
          <w:sz w:val="32"/>
          <w:szCs w:val="32"/>
        </w:rPr>
        <w:t>万元、其他工资福利支出</w:t>
      </w:r>
      <w:r>
        <w:rPr>
          <w:rFonts w:hint="eastAsia" w:ascii="仿宋_GB2312" w:eastAsia="仿宋_GB2312"/>
          <w:sz w:val="32"/>
          <w:szCs w:val="32"/>
          <w:lang w:val="en-US" w:eastAsia="zh-CN"/>
        </w:rPr>
        <w:t>41.07</w:t>
      </w:r>
      <w:r>
        <w:rPr>
          <w:rFonts w:hint="eastAsia" w:ascii="仿宋_GB2312" w:eastAsia="仿宋_GB2312"/>
          <w:sz w:val="32"/>
          <w:szCs w:val="32"/>
        </w:rPr>
        <w:t xml:space="preserve">万元。 </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益阳市泥江口镇中心学校202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410.76</w:t>
      </w:r>
      <w:r>
        <w:rPr>
          <w:rFonts w:hint="eastAsia" w:ascii="仿宋_GB2312" w:eastAsia="仿宋_GB2312"/>
          <w:sz w:val="32"/>
          <w:szCs w:val="32"/>
        </w:rPr>
        <w:t>万元，其中办公费</w:t>
      </w:r>
      <w:r>
        <w:rPr>
          <w:rFonts w:hint="eastAsia" w:ascii="仿宋_GB2312" w:eastAsia="仿宋_GB2312"/>
          <w:sz w:val="32"/>
          <w:szCs w:val="32"/>
          <w:lang w:val="en-US" w:eastAsia="zh-CN"/>
        </w:rPr>
        <w:t>82.05</w:t>
      </w:r>
      <w:r>
        <w:rPr>
          <w:rFonts w:hint="eastAsia" w:ascii="仿宋_GB2312" w:eastAsia="仿宋_GB2312"/>
          <w:sz w:val="32"/>
          <w:szCs w:val="32"/>
        </w:rPr>
        <w:t>万元、印刷费</w:t>
      </w:r>
      <w:r>
        <w:rPr>
          <w:rFonts w:hint="eastAsia" w:ascii="仿宋_GB2312" w:eastAsia="仿宋_GB2312"/>
          <w:sz w:val="32"/>
          <w:szCs w:val="32"/>
          <w:lang w:val="en-US" w:eastAsia="zh-CN"/>
        </w:rPr>
        <w:t>34.25</w:t>
      </w:r>
      <w:r>
        <w:rPr>
          <w:rFonts w:hint="eastAsia" w:ascii="仿宋_GB2312" w:eastAsia="仿宋_GB2312"/>
          <w:sz w:val="32"/>
          <w:szCs w:val="32"/>
        </w:rPr>
        <w:t>万元、水费</w:t>
      </w:r>
      <w:r>
        <w:rPr>
          <w:rFonts w:hint="eastAsia" w:ascii="仿宋_GB2312" w:eastAsia="仿宋_GB2312"/>
          <w:sz w:val="32"/>
          <w:szCs w:val="32"/>
          <w:lang w:val="en-US" w:eastAsia="zh-CN"/>
        </w:rPr>
        <w:t>4.26</w:t>
      </w:r>
      <w:r>
        <w:rPr>
          <w:rFonts w:hint="eastAsia" w:ascii="仿宋_GB2312" w:eastAsia="仿宋_GB2312"/>
          <w:sz w:val="32"/>
          <w:szCs w:val="32"/>
        </w:rPr>
        <w:t>万元、电费</w:t>
      </w:r>
      <w:r>
        <w:rPr>
          <w:rFonts w:hint="eastAsia" w:ascii="仿宋_GB2312" w:eastAsia="仿宋_GB2312"/>
          <w:sz w:val="32"/>
          <w:szCs w:val="32"/>
          <w:lang w:val="en-US" w:eastAsia="zh-CN"/>
        </w:rPr>
        <w:t>35.70</w:t>
      </w:r>
      <w:r>
        <w:rPr>
          <w:rFonts w:hint="eastAsia" w:ascii="仿宋_GB2312" w:eastAsia="仿宋_GB2312"/>
          <w:sz w:val="32"/>
          <w:szCs w:val="32"/>
        </w:rPr>
        <w:t>万元、</w:t>
      </w:r>
      <w:r>
        <w:rPr>
          <w:rFonts w:hint="eastAsia" w:ascii="仿宋_GB2312" w:eastAsia="仿宋_GB2312"/>
          <w:sz w:val="32"/>
          <w:szCs w:val="32"/>
          <w:lang w:val="en-US" w:eastAsia="zh-CN"/>
        </w:rPr>
        <w:t>邮电</w:t>
      </w:r>
      <w:r>
        <w:rPr>
          <w:rFonts w:hint="eastAsia" w:ascii="仿宋_GB2312" w:eastAsia="仿宋_GB2312"/>
          <w:sz w:val="32"/>
          <w:szCs w:val="32"/>
        </w:rPr>
        <w:t>费</w:t>
      </w:r>
      <w:r>
        <w:rPr>
          <w:rFonts w:hint="eastAsia" w:ascii="仿宋_GB2312" w:eastAsia="仿宋_GB2312"/>
          <w:sz w:val="32"/>
          <w:szCs w:val="32"/>
          <w:lang w:val="en-US" w:eastAsia="zh-CN"/>
        </w:rPr>
        <w:t>1.70</w:t>
      </w:r>
      <w:r>
        <w:rPr>
          <w:rFonts w:hint="eastAsia" w:ascii="仿宋_GB2312" w:eastAsia="仿宋_GB2312"/>
          <w:sz w:val="32"/>
          <w:szCs w:val="32"/>
        </w:rPr>
        <w:t>万元、</w:t>
      </w:r>
      <w:r>
        <w:rPr>
          <w:rFonts w:hint="eastAsia" w:ascii="仿宋_GB2312" w:eastAsia="仿宋_GB2312"/>
          <w:sz w:val="32"/>
          <w:szCs w:val="32"/>
          <w:lang w:val="en-US" w:eastAsia="zh-CN"/>
        </w:rPr>
        <w:t>物业管理费2.35 万元、</w:t>
      </w:r>
      <w:r>
        <w:rPr>
          <w:rFonts w:hint="eastAsia" w:ascii="仿宋_GB2312" w:eastAsia="仿宋_GB2312"/>
          <w:sz w:val="32"/>
          <w:szCs w:val="32"/>
        </w:rPr>
        <w:t>差旅费</w:t>
      </w:r>
      <w:r>
        <w:rPr>
          <w:rFonts w:hint="eastAsia" w:ascii="仿宋_GB2312" w:eastAsia="仿宋_GB2312"/>
          <w:sz w:val="32"/>
          <w:szCs w:val="32"/>
          <w:lang w:val="en-US" w:eastAsia="zh-CN"/>
        </w:rPr>
        <w:t>4.92</w:t>
      </w:r>
      <w:r>
        <w:rPr>
          <w:rFonts w:hint="eastAsia" w:ascii="仿宋_GB2312" w:eastAsia="仿宋_GB2312"/>
          <w:sz w:val="32"/>
          <w:szCs w:val="32"/>
        </w:rPr>
        <w:t>万元、维修（护）费</w:t>
      </w:r>
      <w:r>
        <w:rPr>
          <w:rFonts w:hint="eastAsia" w:ascii="仿宋_GB2312" w:eastAsia="仿宋_GB2312"/>
          <w:sz w:val="32"/>
          <w:szCs w:val="32"/>
          <w:lang w:val="en-US" w:eastAsia="zh-CN"/>
        </w:rPr>
        <w:t>53.52</w:t>
      </w:r>
      <w:r>
        <w:rPr>
          <w:rFonts w:hint="eastAsia" w:ascii="仿宋_GB2312" w:eastAsia="仿宋_GB2312"/>
          <w:sz w:val="32"/>
          <w:szCs w:val="32"/>
        </w:rPr>
        <w:t>万元、会议费</w:t>
      </w:r>
      <w:r>
        <w:rPr>
          <w:rFonts w:hint="eastAsia" w:ascii="仿宋_GB2312" w:eastAsia="仿宋_GB2312"/>
          <w:sz w:val="32"/>
          <w:szCs w:val="32"/>
          <w:lang w:val="en-US" w:eastAsia="zh-CN"/>
        </w:rPr>
        <w:t>9.00</w:t>
      </w:r>
      <w:r>
        <w:rPr>
          <w:rFonts w:hint="eastAsia" w:ascii="仿宋_GB2312" w:eastAsia="仿宋_GB2312"/>
          <w:sz w:val="32"/>
          <w:szCs w:val="32"/>
        </w:rPr>
        <w:t>万元、培训费</w:t>
      </w:r>
      <w:r>
        <w:rPr>
          <w:rFonts w:hint="eastAsia" w:ascii="仿宋_GB2312" w:eastAsia="仿宋_GB2312"/>
          <w:sz w:val="32"/>
          <w:szCs w:val="32"/>
          <w:lang w:val="en-US" w:eastAsia="zh-CN"/>
        </w:rPr>
        <w:t>20.57</w:t>
      </w:r>
      <w:r>
        <w:rPr>
          <w:rFonts w:hint="eastAsia" w:ascii="仿宋_GB2312" w:eastAsia="仿宋_GB2312"/>
          <w:sz w:val="32"/>
          <w:szCs w:val="32"/>
        </w:rPr>
        <w:t>万元、</w:t>
      </w:r>
      <w:r>
        <w:rPr>
          <w:rFonts w:hint="eastAsia" w:ascii="仿宋_GB2312" w:eastAsia="仿宋_GB2312"/>
          <w:sz w:val="32"/>
          <w:szCs w:val="32"/>
          <w:lang w:val="en-US" w:eastAsia="zh-CN"/>
        </w:rPr>
        <w:t>专用材料费36.28 万元、劳务费5.01 万元、</w:t>
      </w:r>
      <w:r>
        <w:rPr>
          <w:rFonts w:hint="eastAsia" w:ascii="仿宋_GB2312" w:eastAsia="仿宋_GB2312"/>
          <w:sz w:val="32"/>
          <w:szCs w:val="32"/>
        </w:rPr>
        <w:t>工会经费</w:t>
      </w:r>
      <w:r>
        <w:rPr>
          <w:rFonts w:hint="eastAsia" w:ascii="仿宋_GB2312" w:eastAsia="仿宋_GB2312"/>
          <w:sz w:val="32"/>
          <w:szCs w:val="32"/>
          <w:lang w:val="en-US" w:eastAsia="zh-CN"/>
        </w:rPr>
        <w:t xml:space="preserve">15.80 </w:t>
      </w:r>
      <w:r>
        <w:rPr>
          <w:rFonts w:hint="eastAsia" w:ascii="仿宋_GB2312" w:eastAsia="仿宋_GB2312"/>
          <w:sz w:val="32"/>
          <w:szCs w:val="32"/>
        </w:rPr>
        <w:t>万元、其他交通费</w:t>
      </w:r>
      <w:r>
        <w:rPr>
          <w:rFonts w:hint="eastAsia" w:ascii="仿宋_GB2312" w:eastAsia="仿宋_GB2312"/>
          <w:sz w:val="32"/>
          <w:szCs w:val="32"/>
          <w:lang w:val="en-US" w:eastAsia="zh-CN"/>
        </w:rPr>
        <w:t xml:space="preserve">5.10 </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100.25</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益阳市泥江口镇中心学校202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242.57</w:t>
      </w:r>
      <w:r>
        <w:rPr>
          <w:rFonts w:hint="eastAsia" w:ascii="仿宋_GB2312" w:eastAsia="仿宋_GB2312"/>
          <w:sz w:val="32"/>
          <w:szCs w:val="32"/>
        </w:rPr>
        <w:t>万元，其中抚恤金</w:t>
      </w:r>
      <w:r>
        <w:rPr>
          <w:rFonts w:hint="eastAsia" w:ascii="仿宋_GB2312" w:eastAsia="仿宋_GB2312"/>
          <w:sz w:val="32"/>
          <w:szCs w:val="32"/>
          <w:lang w:val="en-US" w:eastAsia="zh-CN"/>
        </w:rPr>
        <w:t>69.63</w:t>
      </w:r>
      <w:r>
        <w:rPr>
          <w:rFonts w:hint="eastAsia" w:ascii="仿宋_GB2312" w:eastAsia="仿宋_GB2312"/>
          <w:sz w:val="32"/>
          <w:szCs w:val="32"/>
        </w:rPr>
        <w:t>万元、生活补助</w:t>
      </w:r>
      <w:r>
        <w:rPr>
          <w:rFonts w:hint="eastAsia" w:ascii="仿宋_GB2312" w:eastAsia="仿宋_GB2312"/>
          <w:sz w:val="32"/>
          <w:szCs w:val="32"/>
          <w:lang w:val="en-US" w:eastAsia="zh-CN"/>
        </w:rPr>
        <w:t>112.17</w:t>
      </w:r>
      <w:r>
        <w:rPr>
          <w:rFonts w:hint="eastAsia" w:ascii="仿宋_GB2312" w:eastAsia="仿宋_GB2312"/>
          <w:sz w:val="32"/>
          <w:szCs w:val="32"/>
        </w:rPr>
        <w:t>万元、</w:t>
      </w:r>
      <w:r>
        <w:rPr>
          <w:rFonts w:hint="eastAsia" w:ascii="仿宋_GB2312" w:eastAsia="仿宋_GB2312"/>
          <w:sz w:val="32"/>
          <w:szCs w:val="32"/>
          <w:lang w:val="en-US" w:eastAsia="zh-CN"/>
        </w:rPr>
        <w:t>助学金60.78</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益阳市泥江口镇中心学校202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资本性支出66.85元，其中大型修缮66.85万元。</w:t>
      </w:r>
    </w:p>
    <w:p>
      <w:pPr>
        <w:numPr>
          <w:ilvl w:val="0"/>
          <w:numId w:val="2"/>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益阳市泥江口镇中心学校2025年度一般公共预算财政拨款项目支出870.48万元,其中资本性支出100.25万元。资本性支出占项目支出的11.52%。</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pPr>
        <w:spacing w:line="540" w:lineRule="exact"/>
        <w:ind w:firstLine="640" w:firstLineChars="200"/>
        <w:rPr>
          <w:rFonts w:hint="default" w:ascii="仿宋_GB2312" w:hAnsi="黑体" w:eastAsia="仿宋_GB2312"/>
          <w:sz w:val="32"/>
          <w:szCs w:val="32"/>
          <w:lang w:val="en-US" w:eastAsia="zh-CN"/>
        </w:rPr>
      </w:pPr>
      <w:r>
        <w:rPr>
          <w:rFonts w:hint="eastAsia" w:ascii="仿宋_GB2312" w:eastAsia="仿宋_GB2312"/>
          <w:sz w:val="32"/>
          <w:szCs w:val="32"/>
          <w:lang w:val="en-US" w:eastAsia="zh-CN"/>
        </w:rPr>
        <w:t>益阳市泥江口镇中心学校2025年度政府性基金预算财政拨款收入1,790.00 万元。</w:t>
      </w:r>
      <w:bookmarkStart w:id="3" w:name="_GoBack"/>
      <w:bookmarkEnd w:id="3"/>
    </w:p>
    <w:p>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益阳市泥江口镇中心学校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益阳市泥江口镇中心学校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益阳市泥江口镇中心学校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pStyle w:val="2"/>
      </w:pPr>
    </w:p>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wMmU4YTVlNTE2ZGY1ZmE1Yjk4YTA1MTViMzc0ZjM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609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736067"/>
    <w:rsid w:val="07330B1F"/>
    <w:rsid w:val="0750499D"/>
    <w:rsid w:val="0D310106"/>
    <w:rsid w:val="0D4F3B40"/>
    <w:rsid w:val="0F4E28CD"/>
    <w:rsid w:val="0FE5579A"/>
    <w:rsid w:val="100E1475"/>
    <w:rsid w:val="10E33822"/>
    <w:rsid w:val="14F37C81"/>
    <w:rsid w:val="1623156A"/>
    <w:rsid w:val="18CE3E98"/>
    <w:rsid w:val="1D8D6A75"/>
    <w:rsid w:val="1D97DEFF"/>
    <w:rsid w:val="1DFF72E5"/>
    <w:rsid w:val="1EFC6F07"/>
    <w:rsid w:val="1F3802BD"/>
    <w:rsid w:val="1F6D440A"/>
    <w:rsid w:val="200F54C2"/>
    <w:rsid w:val="20BB1CCF"/>
    <w:rsid w:val="221E7C3E"/>
    <w:rsid w:val="259742FB"/>
    <w:rsid w:val="264B5099"/>
    <w:rsid w:val="2A7A05EA"/>
    <w:rsid w:val="2C332538"/>
    <w:rsid w:val="2C5E429E"/>
    <w:rsid w:val="2DEA30CA"/>
    <w:rsid w:val="2FCE2B17"/>
    <w:rsid w:val="2FDF85B8"/>
    <w:rsid w:val="2FFFEE04"/>
    <w:rsid w:val="303E4FB3"/>
    <w:rsid w:val="3350577D"/>
    <w:rsid w:val="33A724DB"/>
    <w:rsid w:val="34DF85B0"/>
    <w:rsid w:val="353F5AA9"/>
    <w:rsid w:val="35795B1D"/>
    <w:rsid w:val="364C4922"/>
    <w:rsid w:val="36E763F9"/>
    <w:rsid w:val="37062429"/>
    <w:rsid w:val="378F223E"/>
    <w:rsid w:val="37C73F7B"/>
    <w:rsid w:val="389A4932"/>
    <w:rsid w:val="3B8F36BC"/>
    <w:rsid w:val="3C6B3338"/>
    <w:rsid w:val="3D3F0B74"/>
    <w:rsid w:val="40196D77"/>
    <w:rsid w:val="406A4DCB"/>
    <w:rsid w:val="420E6F2F"/>
    <w:rsid w:val="425B7C9B"/>
    <w:rsid w:val="438032FF"/>
    <w:rsid w:val="451F5445"/>
    <w:rsid w:val="45594C4E"/>
    <w:rsid w:val="45F97EF6"/>
    <w:rsid w:val="4721628B"/>
    <w:rsid w:val="476B31C3"/>
    <w:rsid w:val="480B1A3C"/>
    <w:rsid w:val="489D100D"/>
    <w:rsid w:val="491FF225"/>
    <w:rsid w:val="4A11673F"/>
    <w:rsid w:val="4DC321B8"/>
    <w:rsid w:val="4E241889"/>
    <w:rsid w:val="4F89619A"/>
    <w:rsid w:val="4FFD214C"/>
    <w:rsid w:val="500615FE"/>
    <w:rsid w:val="50DB6B76"/>
    <w:rsid w:val="50E90CE5"/>
    <w:rsid w:val="50F54B3B"/>
    <w:rsid w:val="511064CD"/>
    <w:rsid w:val="51527536"/>
    <w:rsid w:val="53D55AFF"/>
    <w:rsid w:val="54065CB8"/>
    <w:rsid w:val="5777D4F5"/>
    <w:rsid w:val="57CC5E7B"/>
    <w:rsid w:val="59283F31"/>
    <w:rsid w:val="595D7DDC"/>
    <w:rsid w:val="599211F9"/>
    <w:rsid w:val="59DD8326"/>
    <w:rsid w:val="5D041203"/>
    <w:rsid w:val="5DEF592A"/>
    <w:rsid w:val="5FC6BB1E"/>
    <w:rsid w:val="5FF720F1"/>
    <w:rsid w:val="61847B79"/>
    <w:rsid w:val="6457607A"/>
    <w:rsid w:val="65055B18"/>
    <w:rsid w:val="67FF5C0B"/>
    <w:rsid w:val="68CA605D"/>
    <w:rsid w:val="69F04FE9"/>
    <w:rsid w:val="6EEE3AD6"/>
    <w:rsid w:val="6EFC0924"/>
    <w:rsid w:val="6FB74722"/>
    <w:rsid w:val="6FEF8B7E"/>
    <w:rsid w:val="6FFB0243"/>
    <w:rsid w:val="71A6591B"/>
    <w:rsid w:val="737D59BA"/>
    <w:rsid w:val="75926791"/>
    <w:rsid w:val="75952EE8"/>
    <w:rsid w:val="76265767"/>
    <w:rsid w:val="762E70EA"/>
    <w:rsid w:val="77272285"/>
    <w:rsid w:val="77C37683"/>
    <w:rsid w:val="795A247F"/>
    <w:rsid w:val="79747814"/>
    <w:rsid w:val="79D19834"/>
    <w:rsid w:val="79FF515B"/>
    <w:rsid w:val="7B551150"/>
    <w:rsid w:val="7B811F45"/>
    <w:rsid w:val="7BF549BF"/>
    <w:rsid w:val="7BF81ADB"/>
    <w:rsid w:val="7C484810"/>
    <w:rsid w:val="7C6579F1"/>
    <w:rsid w:val="7CB81B01"/>
    <w:rsid w:val="7D4341BC"/>
    <w:rsid w:val="7D6E64F9"/>
    <w:rsid w:val="7DCD53E7"/>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1463</Words>
  <Characters>8342</Characters>
  <Lines>69</Lines>
  <Paragraphs>19</Paragraphs>
  <TotalTime>9</TotalTime>
  <ScaleCrop>false</ScaleCrop>
  <LinksUpToDate>false</LinksUpToDate>
  <CharactersWithSpaces>9786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栋栋宏</cp:lastModifiedBy>
  <cp:lastPrinted>2024-08-10T02:20:00Z</cp:lastPrinted>
  <dcterms:modified xsi:type="dcterms:W3CDTF">2026-08-27T03:41:05Z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2628D4CDBB3D458B93EDC0A4B05D94B1_13</vt:lpwstr>
  </property>
</Properties>
</file>