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center"/>
        <w:rPr>
          <w:rFonts w:ascii="Times New Roman" w:hAnsi="Times New Roman" w:cs="Times New Roman"/>
          <w:sz w:val="56"/>
          <w:szCs w:val="56"/>
        </w:rPr>
      </w:pPr>
    </w:p>
    <w:p>
      <w:pPr>
        <w:pStyle w:val="12"/>
        <w:jc w:val="center"/>
        <w:rPr>
          <w:rFonts w:ascii="Times New Roman" w:hAnsi="Times New Roman" w:cs="Times New Roman"/>
          <w:sz w:val="56"/>
          <w:szCs w:val="56"/>
        </w:rPr>
      </w:pPr>
    </w:p>
    <w:p>
      <w:pPr>
        <w:pStyle w:val="12"/>
        <w:jc w:val="center"/>
        <w:rPr>
          <w:rFonts w:hint="eastAsia" w:ascii="Times New Roman" w:hAnsi="Times New Roman" w:eastAsia="黑体" w:cs="Times New Roman"/>
          <w:sz w:val="84"/>
          <w:szCs w:val="84"/>
          <w:lang w:eastAsia="zh-CN"/>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b/>
          <w:bCs/>
          <w:sz w:val="72"/>
          <w:szCs w:val="72"/>
        </w:rPr>
      </w:pPr>
      <w:r>
        <w:rPr>
          <w:rFonts w:ascii="Times New Roman" w:hAnsi="Times New Roman" w:eastAsia="方正小标宋简体" w:cs="Times New Roman"/>
          <w:b/>
          <w:bCs/>
          <w:sz w:val="72"/>
          <w:szCs w:val="72"/>
        </w:rPr>
        <w:t>202</w:t>
      </w:r>
      <w:r>
        <w:rPr>
          <w:rFonts w:hint="eastAsia" w:ascii="Times New Roman" w:hAnsi="Times New Roman" w:eastAsia="方正小标宋简体" w:cs="Times New Roman"/>
          <w:b/>
          <w:bCs/>
          <w:sz w:val="72"/>
          <w:szCs w:val="72"/>
          <w:lang w:val="en-US" w:eastAsia="zh-CN"/>
        </w:rPr>
        <w:t>5</w:t>
      </w:r>
      <w:r>
        <w:rPr>
          <w:rFonts w:ascii="Times New Roman" w:hAnsi="Times New Roman" w:eastAsia="方正小标宋简体" w:cs="Times New Roman"/>
          <w:b/>
          <w:bCs/>
          <w:sz w:val="72"/>
          <w:szCs w:val="72"/>
        </w:rPr>
        <w:t>年度</w:t>
      </w:r>
    </w:p>
    <w:p>
      <w:pPr>
        <w:pStyle w:val="12"/>
        <w:jc w:val="center"/>
        <w:rPr>
          <w:rFonts w:hint="eastAsia" w:ascii="Times New Roman" w:hAnsi="Times New Roman" w:eastAsia="方正小标宋简体" w:cs="Times New Roman"/>
          <w:b/>
          <w:bCs/>
          <w:w w:val="100"/>
          <w:sz w:val="72"/>
          <w:szCs w:val="72"/>
          <w:lang w:val="en-US" w:eastAsia="zh-CN"/>
        </w:rPr>
      </w:pPr>
    </w:p>
    <w:p>
      <w:pPr>
        <w:pStyle w:val="12"/>
        <w:jc w:val="center"/>
        <w:rPr>
          <w:rFonts w:hint="eastAsia" w:ascii="Times New Roman" w:hAnsi="Times New Roman" w:eastAsia="方正小标宋简体" w:cs="Times New Roman"/>
          <w:b/>
          <w:bCs/>
          <w:w w:val="100"/>
          <w:sz w:val="72"/>
          <w:szCs w:val="72"/>
          <w:lang w:val="en-US" w:eastAsia="zh-CN"/>
        </w:rPr>
      </w:pPr>
      <w:r>
        <w:rPr>
          <w:rFonts w:hint="eastAsia" w:ascii="Times New Roman" w:hAnsi="Times New Roman" w:eastAsia="方正小标宋简体" w:cs="Times New Roman"/>
          <w:b/>
          <w:bCs/>
          <w:w w:val="100"/>
          <w:sz w:val="72"/>
          <w:szCs w:val="72"/>
          <w:lang w:val="en-US" w:eastAsia="zh-CN"/>
        </w:rPr>
        <w:t>益阳市笔架山乡中心学校</w:t>
      </w:r>
    </w:p>
    <w:p>
      <w:pPr>
        <w:pStyle w:val="12"/>
        <w:jc w:val="center"/>
        <w:rPr>
          <w:rFonts w:ascii="Times New Roman" w:hAnsi="Times New Roman" w:eastAsia="方正小标宋简体" w:cs="Times New Roman"/>
          <w:b/>
          <w:bCs/>
          <w:sz w:val="72"/>
          <w:szCs w:val="72"/>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b/>
          <w:bCs/>
          <w:sz w:val="72"/>
          <w:szCs w:val="72"/>
        </w:rPr>
        <w:t>部门决算</w:t>
      </w:r>
    </w:p>
    <w:p>
      <w:pPr>
        <w:pStyle w:val="12"/>
        <w:jc w:val="center"/>
        <w:rPr>
          <w:rFonts w:ascii="Times New Roman" w:hAnsi="Times New Roman" w:eastAsia="方正小标宋_GBK" w:cs="Times New Roman"/>
          <w:sz w:val="56"/>
          <w:szCs w:val="56"/>
        </w:rPr>
      </w:pPr>
    </w:p>
    <w:p>
      <w:pPr>
        <w:pStyle w:val="12"/>
        <w:jc w:val="center"/>
        <w:rPr>
          <w:rFonts w:ascii="Times New Roman" w:hAnsi="Times New Roman" w:cs="Times New Roman"/>
          <w:sz w:val="56"/>
          <w:szCs w:val="56"/>
        </w:rPr>
      </w:pPr>
    </w:p>
    <w:p>
      <w:pPr>
        <w:pStyle w:val="12"/>
        <w:rPr>
          <w:rFonts w:ascii="Times New Roman" w:hAnsi="Times New Roman" w:cs="Times New Roman"/>
          <w:sz w:val="56"/>
          <w:szCs w:val="56"/>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益阳市笔架山乡中心学校</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益阳市笔架山乡中心学校</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负责贯彻党的教育方针,坚持社会主义办学方向,对学生进行德育、智育、体育、美育和劳动教育等方面的教育。</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rPr>
        <w:t>负责配合各级人民政府依法动员适龄儿童、少年入学,严格控制学生辍学,依法保证适龄儿童、少年接受九年义务教育。</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w:t>
      </w:r>
      <w:r>
        <w:rPr>
          <w:rFonts w:hint="eastAsia" w:ascii="Times New Roman" w:hAnsi="Times New Roman" w:eastAsia="仿宋_GB2312" w:cs="Times New Roman"/>
          <w:sz w:val="32"/>
          <w:szCs w:val="32"/>
        </w:rPr>
        <w:t>负责制定学校教育发展规划,并抓好组织实施和落实工作。</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四）</w:t>
      </w:r>
      <w:r>
        <w:rPr>
          <w:rFonts w:hint="eastAsia" w:ascii="Times New Roman" w:hAnsi="Times New Roman" w:eastAsia="仿宋_GB2312" w:cs="Times New Roman"/>
          <w:sz w:val="32"/>
          <w:szCs w:val="32"/>
        </w:rPr>
        <w:t>负责按照教育主管部门发布的指导性教学计划、教学大纲,组织实施教育教学活动。</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五）</w:t>
      </w:r>
      <w:r>
        <w:rPr>
          <w:rFonts w:hint="eastAsia" w:ascii="Times New Roman" w:hAnsi="Times New Roman" w:eastAsia="仿宋_GB2312" w:cs="Times New Roman"/>
          <w:sz w:val="32"/>
          <w:szCs w:val="32"/>
        </w:rPr>
        <w:t>负责依据国家主管部门有关教学计划、课程设置等方面的规定,决定和实施本校的教学计划,组织教学评比、集体备课,对学生进行统一考核等。</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六）</w:t>
      </w:r>
      <w:r>
        <w:rPr>
          <w:rFonts w:hint="eastAsia" w:ascii="Times New Roman" w:hAnsi="Times New Roman" w:eastAsia="仿宋_GB2312" w:cs="Times New Roman"/>
          <w:sz w:val="32"/>
          <w:szCs w:val="32"/>
        </w:rPr>
        <w:t>负责学籍管理。</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七）</w:t>
      </w:r>
      <w:r>
        <w:rPr>
          <w:rFonts w:hint="eastAsia" w:ascii="Times New Roman" w:hAnsi="Times New Roman" w:eastAsia="仿宋_GB2312" w:cs="Times New Roman"/>
          <w:sz w:val="32"/>
          <w:szCs w:val="32"/>
        </w:rPr>
        <w:t>负责聘任、培训、考核教师,依法奖励或处分有关教师和职工。</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八）</w:t>
      </w:r>
      <w:r>
        <w:rPr>
          <w:rFonts w:hint="eastAsia" w:ascii="Times New Roman" w:hAnsi="Times New Roman" w:eastAsia="仿宋_GB2312" w:cs="Times New Roman"/>
          <w:sz w:val="32"/>
          <w:szCs w:val="32"/>
        </w:rPr>
        <w:t>负责科学管理、合理使用学校的设施和经费。</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九）</w:t>
      </w:r>
      <w:r>
        <w:rPr>
          <w:rFonts w:hint="eastAsia" w:ascii="Times New Roman" w:hAnsi="Times New Roman" w:eastAsia="仿宋_GB2312" w:cs="Times New Roman"/>
          <w:sz w:val="32"/>
          <w:szCs w:val="32"/>
        </w:rPr>
        <w:t>负责维护学校、师生的合法权益,有权拒绝任何组织和个人对教育教学活动进行非法干涉。</w:t>
      </w:r>
    </w:p>
    <w:p>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w:t>
      </w:r>
      <w:r>
        <w:rPr>
          <w:rFonts w:hint="eastAsia" w:ascii="Times New Roman" w:hAnsi="Times New Roman" w:eastAsia="仿宋_GB2312" w:cs="Times New Roman"/>
          <w:sz w:val="32"/>
          <w:szCs w:val="32"/>
        </w:rPr>
        <w:t>依法接受各级教育行政部门的检查指导和人民群众的监督。</w:t>
      </w:r>
    </w:p>
    <w:p>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ind w:firstLine="640" w:firstLineChars="200"/>
        <w:rPr>
          <w:rFonts w:hint="eastAsia"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val="en-US" w:eastAsia="zh-CN"/>
        </w:rPr>
        <w:t>益阳市赫山区笔架山乡中心学校</w:t>
      </w:r>
      <w:r>
        <w:rPr>
          <w:rFonts w:ascii="Times New Roman" w:hAnsi="Times New Roman" w:eastAsia="仿宋_GB2312" w:cs="Times New Roman"/>
          <w:bCs/>
          <w:kern w:val="0"/>
          <w:sz w:val="32"/>
          <w:szCs w:val="32"/>
        </w:rPr>
        <w:t>内设机构包括：</w:t>
      </w:r>
      <w:r>
        <w:rPr>
          <w:rFonts w:hint="eastAsia" w:ascii="Times New Roman" w:hAnsi="Times New Roman" w:eastAsia="仿宋_GB2312" w:cs="Times New Roman"/>
          <w:bCs/>
          <w:kern w:val="0"/>
          <w:sz w:val="32"/>
          <w:szCs w:val="32"/>
        </w:rPr>
        <w:t>政教处、总务处、后勤管理处、德育处、党建办</w:t>
      </w:r>
    </w:p>
    <w:p>
      <w:pPr>
        <w:widowControl/>
        <w:spacing w:line="600" w:lineRule="exact"/>
        <w:ind w:firstLine="640" w:firstLineChars="200"/>
        <w:rPr>
          <w:rFonts w:hint="eastAsia" w:ascii="Times New Roman" w:hAnsi="Times New Roman" w:eastAsia="仿宋_GB2312" w:cs="Times New Roman"/>
          <w:bCs/>
          <w:kern w:val="0"/>
          <w:sz w:val="32"/>
          <w:szCs w:val="32"/>
          <w:lang w:val="en-US"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益阳市笔架山乡中心学校</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笔架山乡中心学校、笔架山乡下新桥学校、笔架山乡张家塘学校、笔架山乡凤凰湖学校、笔架山乡中心幼儿园。</w:t>
      </w:r>
    </w:p>
    <w:p>
      <w:pPr>
        <w:pStyle w:val="2"/>
        <w:rPr>
          <w:rFonts w:hint="default"/>
          <w:lang w:val="en-US"/>
        </w:rPr>
      </w:pP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益阳市笔架山中心学校</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541"/>
        <w:gridCol w:w="817"/>
        <w:gridCol w:w="1527"/>
        <w:gridCol w:w="4665"/>
        <w:gridCol w:w="818"/>
        <w:gridCol w:w="1528"/>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2,305.02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1.98 </w:t>
            </w:r>
          </w:p>
        </w:tc>
        <w:tc>
          <w:tcPr>
            <w:tcW w:w="4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8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35</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2,467.36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8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36</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665" w:type="dxa"/>
            <w:tcBorders>
              <w:top w:val="single" w:color="000000" w:sz="4" w:space="0"/>
              <w:left w:val="single" w:color="000000" w:sz="4" w:space="0"/>
              <w:bottom w:val="single" w:color="000000" w:sz="4" w:space="0"/>
              <w:right w:val="single" w:color="000000" w:sz="4" w:space="0"/>
            </w:tcBorders>
            <w:shd w:val="clear" w:color="auto" w:fill="F1F1F1"/>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37</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161.56 </w:t>
            </w:r>
          </w:p>
        </w:tc>
        <w:tc>
          <w:tcPr>
            <w:tcW w:w="4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38</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1.20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2,468.56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2,468.56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2,468.56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2,468.56 </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rPr>
        <w:t>益阳市笔架山中心学校</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2,468.56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2,305.02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1.98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161.56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color w:val="FF0000"/>
                <w:sz w:val="24"/>
                <w:szCs w:val="24"/>
              </w:rPr>
            </w:pPr>
            <w:r>
              <w:rPr>
                <w:rFonts w:hint="eastAsia" w:ascii="宋体" w:hAnsi="宋体" w:eastAsia="宋体" w:cs="宋体"/>
                <w:i w:val="0"/>
                <w:iCs w:val="0"/>
                <w:color w:val="000000"/>
                <w:kern w:val="0"/>
                <w:sz w:val="22"/>
                <w:szCs w:val="22"/>
                <w:u w:val="none"/>
                <w:lang w:val="en-US" w:eastAsia="zh-CN" w:bidi="ar"/>
              </w:rPr>
              <w:t xml:space="preserve">58.91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color w:val="FF0000"/>
                <w:sz w:val="24"/>
                <w:szCs w:val="24"/>
              </w:rPr>
            </w:pPr>
            <w:r>
              <w:rPr>
                <w:rFonts w:hint="eastAsia" w:ascii="宋体" w:hAnsi="宋体" w:eastAsia="宋体" w:cs="宋体"/>
                <w:i w:val="0"/>
                <w:iCs w:val="0"/>
                <w:color w:val="000000"/>
                <w:kern w:val="0"/>
                <w:sz w:val="22"/>
                <w:szCs w:val="22"/>
                <w:u w:val="none"/>
                <w:lang w:val="en-US" w:eastAsia="zh-CN" w:bidi="ar"/>
              </w:rPr>
              <w:t xml:space="preserve">58.91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color w:val="FF0000"/>
                <w:sz w:val="24"/>
                <w:szCs w:val="24"/>
              </w:rPr>
            </w:pPr>
            <w:r>
              <w:rPr>
                <w:rFonts w:hint="eastAsia" w:ascii="宋体" w:hAnsi="宋体" w:eastAsia="宋体" w:cs="宋体"/>
                <w:i w:val="0"/>
                <w:iCs w:val="0"/>
                <w:color w:val="000000"/>
                <w:kern w:val="0"/>
                <w:sz w:val="22"/>
                <w:szCs w:val="22"/>
                <w:u w:val="none"/>
                <w:lang w:val="en-US" w:eastAsia="zh-CN" w:bidi="ar"/>
              </w:rPr>
              <w:t xml:space="preserve">191.06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color w:val="FF0000"/>
                <w:sz w:val="24"/>
                <w:szCs w:val="24"/>
              </w:rPr>
            </w:pPr>
            <w:r>
              <w:rPr>
                <w:rFonts w:hint="eastAsia" w:ascii="宋体" w:hAnsi="宋体" w:eastAsia="宋体" w:cs="宋体"/>
                <w:i w:val="0"/>
                <w:iCs w:val="0"/>
                <w:color w:val="000000"/>
                <w:kern w:val="0"/>
                <w:sz w:val="22"/>
                <w:szCs w:val="22"/>
                <w:u w:val="none"/>
                <w:lang w:val="en-US" w:eastAsia="zh-CN" w:bidi="ar"/>
              </w:rPr>
              <w:t xml:space="preserve">191.06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初中教育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color w:val="FF0000"/>
                <w:sz w:val="24"/>
                <w:szCs w:val="24"/>
              </w:rPr>
            </w:pPr>
            <w:r>
              <w:rPr>
                <w:rFonts w:hint="eastAsia" w:ascii="宋体" w:hAnsi="宋体" w:eastAsia="宋体" w:cs="宋体"/>
                <w:i w:val="0"/>
                <w:iCs w:val="0"/>
                <w:color w:val="000000"/>
                <w:kern w:val="0"/>
                <w:sz w:val="22"/>
                <w:szCs w:val="22"/>
                <w:u w:val="none"/>
                <w:lang w:val="en-US" w:eastAsia="zh-CN" w:bidi="ar"/>
              </w:rPr>
              <w:t xml:space="preserve">99.63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color w:val="FF0000"/>
                <w:sz w:val="24"/>
                <w:szCs w:val="24"/>
              </w:rPr>
            </w:pPr>
            <w:r>
              <w:rPr>
                <w:rFonts w:hint="eastAsia" w:ascii="宋体" w:hAnsi="宋体" w:eastAsia="宋体" w:cs="宋体"/>
                <w:i w:val="0"/>
                <w:iCs w:val="0"/>
                <w:color w:val="000000"/>
                <w:kern w:val="0"/>
                <w:sz w:val="22"/>
                <w:szCs w:val="22"/>
                <w:u w:val="none"/>
                <w:lang w:val="en-US" w:eastAsia="zh-CN" w:bidi="ar"/>
              </w:rPr>
              <w:t xml:space="preserve">99.63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color w:val="FF0000"/>
                <w:sz w:val="24"/>
                <w:szCs w:val="24"/>
              </w:rPr>
            </w:pPr>
            <w:r>
              <w:rPr>
                <w:rFonts w:hint="eastAsia" w:ascii="宋体" w:hAnsi="宋体" w:eastAsia="宋体" w:cs="宋体"/>
                <w:i w:val="0"/>
                <w:iCs w:val="0"/>
                <w:color w:val="000000"/>
                <w:kern w:val="0"/>
                <w:sz w:val="22"/>
                <w:szCs w:val="22"/>
                <w:u w:val="none"/>
                <w:lang w:val="en-US" w:eastAsia="zh-CN" w:bidi="ar"/>
              </w:rPr>
              <w:t xml:space="preserve">2,101.38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color w:val="FF0000"/>
                <w:sz w:val="24"/>
                <w:szCs w:val="24"/>
              </w:rPr>
            </w:pPr>
            <w:r>
              <w:rPr>
                <w:rFonts w:hint="eastAsia" w:ascii="宋体" w:hAnsi="宋体" w:eastAsia="宋体" w:cs="宋体"/>
                <w:i w:val="0"/>
                <w:iCs w:val="0"/>
                <w:color w:val="000000"/>
                <w:kern w:val="0"/>
                <w:sz w:val="22"/>
                <w:szCs w:val="22"/>
                <w:u w:val="none"/>
                <w:lang w:val="en-US" w:eastAsia="zh-CN" w:bidi="ar"/>
              </w:rPr>
              <w:t xml:space="preserve">1,937.84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1.98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161.56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16.38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16.38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2080116</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引进人才费用</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1.20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1.20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益阳市笔架山中心学校</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6" w:type="pct"/>
        <w:jc w:val="center"/>
        <w:tblLayout w:type="fixed"/>
        <w:tblCellMar>
          <w:top w:w="0" w:type="dxa"/>
          <w:left w:w="108" w:type="dxa"/>
          <w:bottom w:w="0" w:type="dxa"/>
          <w:right w:w="108" w:type="dxa"/>
        </w:tblCellMar>
      </w:tblPr>
      <w:tblGrid>
        <w:gridCol w:w="1761"/>
        <w:gridCol w:w="1998"/>
        <w:gridCol w:w="1877"/>
        <w:gridCol w:w="1334"/>
        <w:gridCol w:w="1334"/>
        <w:gridCol w:w="1877"/>
        <w:gridCol w:w="1334"/>
        <w:gridCol w:w="2696"/>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61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702"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61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702"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2,468.56 </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2,385.21 </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83.35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61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70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8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58.91 </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58.91 </w:t>
            </w:r>
          </w:p>
        </w:tc>
        <w:tc>
          <w:tcPr>
            <w:tcW w:w="133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61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70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8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191.06 </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191.06 </w:t>
            </w:r>
          </w:p>
        </w:tc>
        <w:tc>
          <w:tcPr>
            <w:tcW w:w="133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61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2050203</w:t>
            </w:r>
          </w:p>
        </w:tc>
        <w:tc>
          <w:tcPr>
            <w:tcW w:w="70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初中教育</w:t>
            </w:r>
          </w:p>
        </w:tc>
        <w:tc>
          <w:tcPr>
            <w:tcW w:w="18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99.63 </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99.63 </w:t>
            </w:r>
          </w:p>
        </w:tc>
        <w:tc>
          <w:tcPr>
            <w:tcW w:w="133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61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70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8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2,101.38 </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2,034.41 </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66.97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61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70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8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16.38 </w:t>
            </w:r>
          </w:p>
        </w:tc>
        <w:tc>
          <w:tcPr>
            <w:tcW w:w="133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16.38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61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2080116</w:t>
            </w:r>
          </w:p>
        </w:tc>
        <w:tc>
          <w:tcPr>
            <w:tcW w:w="702"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引进人才费用</w:t>
            </w:r>
          </w:p>
        </w:tc>
        <w:tc>
          <w:tcPr>
            <w:tcW w:w="18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1.20 </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1.20 </w:t>
            </w:r>
          </w:p>
        </w:tc>
        <w:tc>
          <w:tcPr>
            <w:tcW w:w="133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益阳市笔架山中心学校</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fixed"/>
        <w:tblCellMar>
          <w:top w:w="0" w:type="dxa"/>
          <w:left w:w="108" w:type="dxa"/>
          <w:bottom w:w="0" w:type="dxa"/>
          <w:right w:w="108" w:type="dxa"/>
        </w:tblCellMar>
      </w:tblPr>
      <w:tblGrid>
        <w:gridCol w:w="3516"/>
        <w:gridCol w:w="616"/>
        <w:gridCol w:w="1096"/>
        <w:gridCol w:w="2636"/>
        <w:gridCol w:w="616"/>
        <w:gridCol w:w="1096"/>
        <w:gridCol w:w="1419"/>
        <w:gridCol w:w="1550"/>
        <w:gridCol w:w="1675"/>
      </w:tblGrid>
      <w:tr>
        <w:trPr>
          <w:trHeight w:val="402" w:hRule="atLeast"/>
          <w:jc w:val="center"/>
        </w:trPr>
        <w:tc>
          <w:tcPr>
            <w:tcW w:w="522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992"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63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1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5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67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63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1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5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2,305.02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1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09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1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09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1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09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1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09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2,303.82 </w:t>
            </w:r>
          </w:p>
        </w:tc>
        <w:tc>
          <w:tcPr>
            <w:tcW w:w="14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2,303.82 </w:t>
            </w:r>
          </w:p>
        </w:tc>
        <w:tc>
          <w:tcPr>
            <w:tcW w:w="15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09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41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5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28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09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pStyle w:val="3"/>
              <w:ind w:left="0" w:leftChars="0" w:firstLine="0" w:firstLineChars="0"/>
              <w:rPr>
                <w:rFonts w:hint="default"/>
                <w:lang w:val="en-US" w:eastAsia="zh-CN"/>
              </w:rPr>
            </w:pPr>
            <w:r>
              <w:rPr>
                <w:rFonts w:hint="eastAsia"/>
                <w:lang w:val="en-US" w:eastAsia="zh-CN"/>
              </w:rPr>
              <w:t>……</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41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5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09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1.20 </w:t>
            </w:r>
          </w:p>
        </w:tc>
        <w:tc>
          <w:tcPr>
            <w:tcW w:w="14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1.20 </w:t>
            </w:r>
          </w:p>
        </w:tc>
        <w:tc>
          <w:tcPr>
            <w:tcW w:w="15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2,305.02 </w:t>
            </w:r>
          </w:p>
        </w:tc>
        <w:tc>
          <w:tcPr>
            <w:tcW w:w="263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2,305.02 </w:t>
            </w:r>
          </w:p>
        </w:tc>
        <w:tc>
          <w:tcPr>
            <w:tcW w:w="14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2,305.02 </w:t>
            </w:r>
          </w:p>
        </w:tc>
        <w:tc>
          <w:tcPr>
            <w:tcW w:w="15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09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4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5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09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41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5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09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41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5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09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41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5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2,305.02 </w:t>
            </w:r>
          </w:p>
        </w:tc>
        <w:tc>
          <w:tcPr>
            <w:tcW w:w="263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09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2,305.02 </w:t>
            </w:r>
          </w:p>
        </w:tc>
        <w:tc>
          <w:tcPr>
            <w:tcW w:w="141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2,305.02 </w:t>
            </w:r>
          </w:p>
        </w:tc>
        <w:tc>
          <w:tcPr>
            <w:tcW w:w="15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67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rPr>
        <w:t>益阳市笔架山中心学校</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2,305.02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2,221.67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83.35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学前教育</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58.91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58.91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2050202</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小学教育</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191.06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191.06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2050203</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初中教育</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99.63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99.63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1,937.84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1,870.87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66.97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2050999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16.38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16.38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2080116</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引进人才费用</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1.20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1.20 </w:t>
            </w:r>
          </w:p>
        </w:tc>
        <w:tc>
          <w:tcPr>
            <w:tcW w:w="3000" w:type="dxa"/>
            <w:tcBorders>
              <w:top w:val="nil"/>
              <w:left w:val="nil"/>
              <w:bottom w:val="single" w:color="auto" w:sz="8"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both"/>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 w:val="20"/>
          <w:szCs w:val="20"/>
        </w:rPr>
        <w:t>益阳市笔架山中心学校</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 xml:space="preserve">1,652.08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361.44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716.03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59.88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192.81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1.68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14.35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49.27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29.16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1.65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350.84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19.31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140.73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9.86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76.52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2.66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3.71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109.48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7.76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47.60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11.33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178.99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21.69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8.11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98.17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132.84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34.47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38.24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68.67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361.44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1,831.06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390.61</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益阳市笔架山中心学校</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益阳市笔架山中心学校</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hint="eastAsia" w:ascii="Times New Roman" w:hAnsi="Times New Roman" w:eastAsia="华文中宋" w:cs="Times New Roman"/>
          <w:color w:val="000000"/>
          <w:kern w:val="0"/>
          <w:sz w:val="32"/>
          <w:szCs w:val="32"/>
          <w:lang w:val="en-US" w:eastAsia="zh-CN"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益阳市笔架山中心学校</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hint="eastAsia" w:ascii="Times New Roman" w:hAnsi="Times New Roman" w:eastAsia="宋体" w:cs="Times New Roman"/>
          <w:b/>
          <w:bCs/>
          <w:kern w:val="0"/>
          <w:sz w:val="28"/>
          <w:szCs w:val="28"/>
          <w:lang w:val="en-US" w:eastAsia="zh-CN"/>
        </w:rPr>
      </w:pPr>
      <w:r>
        <w:rPr>
          <w:rFonts w:hint="eastAsia" w:ascii="Times New Roman" w:hAnsi="Times New Roman" w:eastAsia="宋体" w:cs="Times New Roman"/>
          <w:b/>
          <w:bCs/>
          <w:kern w:val="0"/>
          <w:sz w:val="28"/>
          <w:szCs w:val="28"/>
          <w:lang w:val="en-US" w:eastAsia="zh-CN"/>
        </w:rPr>
        <w:t>说明：</w:t>
      </w:r>
      <w:r>
        <w:rPr>
          <w:rFonts w:ascii="Times New Roman" w:hAnsi="Times New Roman" w:eastAsia="楷体_GB2312" w:cs="Times New Roman"/>
          <w:b/>
          <w:bCs/>
          <w:kern w:val="0"/>
          <w:sz w:val="28"/>
          <w:szCs w:val="28"/>
          <w:lang w:bidi="ar"/>
        </w:rPr>
        <w:t>我单位没有“三公”经费支出，故本表无数据。</w:t>
      </w: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val="en-US" w:eastAsia="zh-CN"/>
        </w:rPr>
        <w:t>入总计2468.56万元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2468.56</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23.46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0.9</w:t>
      </w:r>
      <w:r>
        <w:rPr>
          <w:rFonts w:ascii="Times New Roman" w:hAnsi="Times New Roman" w:eastAsia="仿宋_GB2312" w:cs="Times New Roman"/>
          <w:sz w:val="32"/>
          <w:szCs w:val="32"/>
        </w:rPr>
        <w:t>%，主要</w:t>
      </w:r>
      <w:r>
        <w:rPr>
          <w:rFonts w:hint="eastAsia" w:ascii="Times New Roman" w:hAnsi="Times New Roman" w:eastAsia="仿宋_GB2312" w:cs="Times New Roman"/>
          <w:sz w:val="32"/>
          <w:szCs w:val="32"/>
          <w:lang w:val="en-US" w:eastAsia="zh-CN"/>
        </w:rPr>
        <w:t>原</w:t>
      </w:r>
      <w:r>
        <w:rPr>
          <w:rFonts w:ascii="Times New Roman" w:hAnsi="Times New Roman" w:eastAsia="仿宋_GB2312" w:cs="Times New Roman"/>
          <w:sz w:val="32"/>
          <w:szCs w:val="32"/>
        </w:rPr>
        <w:t>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其他收入有所增加，但事业收入的项目资金减少辐度大，导致总收入减少</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教职工工资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学生公用经费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学校校舍安全</w:t>
      </w:r>
      <w:r>
        <w:rPr>
          <w:rFonts w:hint="eastAsia" w:ascii="Times New Roman" w:hAnsi="Times New Roman" w:eastAsia="仿宋_GB2312" w:cs="Times New Roman"/>
          <w:sz w:val="32"/>
          <w:szCs w:val="32"/>
          <w:lang w:eastAsia="zh-CN"/>
        </w:rPr>
        <w:t>等重点支出，体现在有关支出科目中。</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2468.56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2305.02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93.38</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1.98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其他</w:t>
      </w:r>
      <w:r>
        <w:rPr>
          <w:rFonts w:ascii="Times New Roman" w:hAnsi="Times New Roman" w:eastAsia="仿宋_GB2312" w:cs="Times New Roman"/>
          <w:sz w:val="32"/>
          <w:szCs w:val="32"/>
        </w:rPr>
        <w:t>收入</w:t>
      </w:r>
      <w:r>
        <w:rPr>
          <w:rFonts w:hint="eastAsia" w:ascii="Times New Roman" w:hAnsi="Times New Roman" w:eastAsia="仿宋_GB2312" w:cs="Times New Roman"/>
          <w:sz w:val="32"/>
          <w:szCs w:val="32"/>
          <w:lang w:val="en-US" w:eastAsia="zh-CN"/>
        </w:rPr>
        <w:t>161.56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6.54</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2468.56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 xml:space="preserve">2,385.21 </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96.62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 xml:space="preserve">83.35 </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3.38</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2305.02</w:t>
      </w:r>
      <w:r>
        <w:rPr>
          <w:rFonts w:ascii="Times New Roman" w:hAnsi="Times New Roman" w:eastAsia="仿宋_GB2312" w:cs="Times New Roman"/>
          <w:sz w:val="32"/>
          <w:szCs w:val="32"/>
        </w:rPr>
        <w:t>万元，与上年相比，减</w:t>
      </w:r>
      <w:r>
        <w:rPr>
          <w:rFonts w:hint="eastAsia" w:ascii="Times New Roman" w:hAnsi="Times New Roman" w:eastAsia="仿宋_GB2312" w:cs="Times New Roman"/>
          <w:sz w:val="32"/>
          <w:szCs w:val="32"/>
          <w:lang w:val="en-US" w:eastAsia="zh-CN"/>
        </w:rPr>
        <w:t>少了3.75</w:t>
      </w:r>
      <w:r>
        <w:rPr>
          <w:rFonts w:ascii="Times New Roman" w:hAnsi="Times New Roman" w:eastAsia="仿宋_GB2312" w:cs="Times New Roman"/>
          <w:sz w:val="32"/>
          <w:szCs w:val="32"/>
        </w:rPr>
        <w:t>万元,主要是因为</w:t>
      </w:r>
      <w:r>
        <w:rPr>
          <w:rFonts w:hint="eastAsia" w:ascii="Times New Roman" w:hAnsi="Times New Roman" w:eastAsia="仿宋_GB2312" w:cs="Times New Roman"/>
          <w:sz w:val="32"/>
          <w:szCs w:val="32"/>
          <w:lang w:val="en-US" w:eastAsia="zh-CN"/>
        </w:rPr>
        <w:t>部分教师调出，教师工资减少所致。</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2305.02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93.38</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3.75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了0.16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人员减少，教师工资减少的原因所致。</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2305.02</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2303.82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99.95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lang w:val="en-US" w:eastAsia="zh-CN"/>
        </w:rPr>
        <w:t>（</w:t>
      </w:r>
      <w:r>
        <w:rPr>
          <w:rFonts w:ascii="Times New Roman" w:hAnsi="Times New Roman" w:eastAsia="楷体_GB2312" w:cs="Times New Roman"/>
          <w:b/>
          <w:sz w:val="32"/>
          <w:szCs w:val="32"/>
        </w:rPr>
        <w:t>三）一般公共预算财政拨款支出决算具体情</w:t>
      </w:r>
      <w:r>
        <w:rPr>
          <w:rFonts w:ascii="Times New Roman" w:hAnsi="Times New Roman" w:eastAsia="楷体_GB2312" w:cs="Times New Roman"/>
          <w:b/>
          <w:sz w:val="32"/>
          <w:szCs w:val="32"/>
        </w:rPr>
        <w:t>况</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年度财政拨款支出年初预算数为</w:t>
      </w:r>
      <w:r>
        <w:rPr>
          <w:rFonts w:hint="eastAsia" w:ascii="Times New Roman" w:hAnsi="Times New Roman" w:eastAsia="仿宋_GB2312" w:cs="Times New Roman"/>
          <w:color w:val="auto"/>
          <w:sz w:val="32"/>
          <w:szCs w:val="32"/>
          <w:u w:val="none"/>
          <w:lang w:val="en-US" w:eastAsia="zh-CN"/>
        </w:rPr>
        <w:t>1296.97</w:t>
      </w:r>
      <w:r>
        <w:rPr>
          <w:rFonts w:ascii="Times New Roman" w:hAnsi="Times New Roman" w:eastAsia="仿宋_GB2312" w:cs="Times New Roman"/>
          <w:color w:val="auto"/>
          <w:sz w:val="32"/>
          <w:szCs w:val="32"/>
        </w:rPr>
        <w:t>万元，支出决算数为</w:t>
      </w:r>
      <w:r>
        <w:rPr>
          <w:rFonts w:hint="eastAsia" w:ascii="Times New Roman" w:hAnsi="Times New Roman" w:eastAsia="仿宋_GB2312" w:cs="Times New Roman"/>
          <w:color w:val="auto"/>
          <w:sz w:val="32"/>
          <w:szCs w:val="32"/>
          <w:u w:val="none"/>
          <w:lang w:val="en-US" w:eastAsia="zh-CN"/>
        </w:rPr>
        <w:t>2305.02</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188</w:t>
      </w:r>
      <w:r>
        <w:rPr>
          <w:rFonts w:ascii="Times New Roman" w:hAnsi="Times New Roman" w:eastAsia="仿宋_GB2312" w:cs="Times New Roman"/>
          <w:color w:val="auto"/>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w:t>
      </w:r>
      <w:r>
        <w:rPr>
          <w:rFonts w:hint="eastAsia" w:ascii="Times New Roman" w:hAnsi="Times New Roman" w:eastAsia="仿宋_GB2312" w:cs="Times New Roman"/>
          <w:color w:val="auto"/>
          <w:sz w:val="32"/>
          <w:szCs w:val="32"/>
          <w:lang w:val="en-US" w:eastAsia="zh-CN"/>
        </w:rPr>
        <w:t>教育支出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lang w:val="en-US" w:eastAsia="zh-CN"/>
        </w:rPr>
        <w:t>普通教育</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lang w:val="en-US" w:eastAsia="zh-CN"/>
        </w:rPr>
        <w:t>学前教育</w:t>
      </w:r>
      <w:r>
        <w:rPr>
          <w:rFonts w:ascii="Times New Roman" w:hAnsi="Times New Roman" w:eastAsia="仿宋_GB2312" w:cs="Times New Roman"/>
          <w:color w:val="auto"/>
          <w:sz w:val="32"/>
          <w:szCs w:val="32"/>
        </w:rPr>
        <w:t>（项）。</w:t>
      </w:r>
    </w:p>
    <w:p>
      <w:pPr>
        <w:pStyle w:val="12"/>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58.91</w:t>
      </w:r>
      <w:r>
        <w:rPr>
          <w:rFonts w:ascii="Times New Roman" w:hAnsi="Times New Roman" w:eastAsia="仿宋_GB2312" w:cs="Times New Roman"/>
          <w:color w:val="auto"/>
          <w:sz w:val="32"/>
          <w:szCs w:val="32"/>
        </w:rPr>
        <w:t>万元，决算数大于（小于）年初预算数的主要原因是：</w:t>
      </w:r>
      <w:r>
        <w:rPr>
          <w:rFonts w:hint="eastAsia" w:ascii="Times New Roman" w:hAnsi="Times New Roman" w:eastAsia="仿宋_GB2312" w:cs="Times New Roman"/>
          <w:color w:val="auto"/>
          <w:sz w:val="32"/>
          <w:szCs w:val="32"/>
          <w:lang w:val="en-US" w:eastAsia="zh-CN"/>
        </w:rPr>
        <w:t>预算时全部纳入教育类支出中的普通教育类，决算时进行了分类。</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2、一般公共服务（类）</w:t>
      </w:r>
      <w:r>
        <w:rPr>
          <w:rFonts w:hint="eastAsia" w:ascii="Times New Roman" w:hAnsi="Times New Roman" w:eastAsia="仿宋_GB2312" w:cs="Times New Roman"/>
          <w:color w:val="auto"/>
          <w:sz w:val="32"/>
          <w:szCs w:val="32"/>
          <w:lang w:val="en-US" w:eastAsia="zh-CN"/>
        </w:rPr>
        <w:t>普通教育</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lang w:val="en-US" w:eastAsia="zh-CN"/>
        </w:rPr>
        <w:t>小学教育</w:t>
      </w:r>
      <w:r>
        <w:rPr>
          <w:rFonts w:ascii="Times New Roman" w:hAnsi="Times New Roman" w:eastAsia="仿宋_GB2312" w:cs="Times New Roman"/>
          <w:color w:val="auto"/>
          <w:sz w:val="32"/>
          <w:szCs w:val="32"/>
        </w:rPr>
        <w:t>（项）。</w:t>
      </w:r>
    </w:p>
    <w:p>
      <w:pPr>
        <w:pStyle w:val="12"/>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7.94</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191.06</w:t>
      </w:r>
      <w:r>
        <w:rPr>
          <w:rFonts w:ascii="Times New Roman" w:hAnsi="Times New Roman" w:eastAsia="仿宋_GB2312" w:cs="Times New Roman"/>
          <w:color w:val="auto"/>
          <w:sz w:val="32"/>
          <w:szCs w:val="32"/>
        </w:rPr>
        <w:t>万元，决算数大于（小于）年初预算数的主要原因是：</w:t>
      </w:r>
      <w:r>
        <w:rPr>
          <w:rFonts w:hint="eastAsia" w:ascii="Times New Roman" w:hAnsi="Times New Roman" w:eastAsia="仿宋_GB2312" w:cs="Times New Roman"/>
          <w:color w:val="auto"/>
          <w:sz w:val="32"/>
          <w:szCs w:val="32"/>
          <w:lang w:val="en-US" w:eastAsia="zh-CN"/>
        </w:rPr>
        <w:t>二所初中学校预算时未分列小学与初中教育，决算时进行了分类。</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、一般公共服务（类）</w:t>
      </w:r>
      <w:r>
        <w:rPr>
          <w:rFonts w:hint="eastAsia" w:ascii="Times New Roman" w:hAnsi="Times New Roman" w:eastAsia="仿宋_GB2312" w:cs="Times New Roman"/>
          <w:color w:val="auto"/>
          <w:sz w:val="32"/>
          <w:szCs w:val="32"/>
          <w:lang w:val="en-US" w:eastAsia="zh-CN"/>
        </w:rPr>
        <w:t>普通教育</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lang w:val="en-US" w:eastAsia="zh-CN"/>
        </w:rPr>
        <w:t>初中教育</w:t>
      </w:r>
      <w:r>
        <w:rPr>
          <w:rFonts w:ascii="Times New Roman" w:hAnsi="Times New Roman" w:eastAsia="仿宋_GB2312" w:cs="Times New Roman"/>
          <w:color w:val="auto"/>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10.85</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99.63</w:t>
      </w:r>
      <w:r>
        <w:rPr>
          <w:rFonts w:ascii="Times New Roman" w:hAnsi="Times New Roman" w:eastAsia="仿宋_GB2312" w:cs="Times New Roman"/>
          <w:color w:val="auto"/>
          <w:sz w:val="32"/>
          <w:szCs w:val="32"/>
        </w:rPr>
        <w:t>万元，决算数大于（小于）年初预算数的主要原因是：</w:t>
      </w:r>
      <w:r>
        <w:rPr>
          <w:rFonts w:hint="eastAsia" w:ascii="Times New Roman" w:hAnsi="Times New Roman" w:eastAsia="仿宋_GB2312" w:cs="Times New Roman"/>
          <w:color w:val="auto"/>
          <w:sz w:val="32"/>
          <w:szCs w:val="32"/>
          <w:lang w:val="en-US" w:eastAsia="zh-CN"/>
        </w:rPr>
        <w:t>初中学校预算时将初中教育支出列入了其他普通教育支出，决算时部分项目进行了重新归类。</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4</w:t>
      </w:r>
      <w:r>
        <w:rPr>
          <w:rFonts w:ascii="Times New Roman" w:hAnsi="Times New Roman" w:eastAsia="仿宋_GB2312" w:cs="Times New Roman"/>
          <w:color w:val="auto"/>
          <w:sz w:val="32"/>
          <w:szCs w:val="32"/>
        </w:rPr>
        <w:t>、一般公共服务（类）</w:t>
      </w:r>
      <w:r>
        <w:rPr>
          <w:rFonts w:hint="eastAsia" w:ascii="Times New Roman" w:hAnsi="Times New Roman" w:eastAsia="仿宋_GB2312" w:cs="Times New Roman"/>
          <w:color w:val="auto"/>
          <w:sz w:val="32"/>
          <w:szCs w:val="32"/>
          <w:lang w:val="en-US" w:eastAsia="zh-CN"/>
        </w:rPr>
        <w:t>普通教育</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lang w:val="en-US" w:eastAsia="zh-CN"/>
        </w:rPr>
        <w:t>其他普通教育支出</w:t>
      </w:r>
      <w:r>
        <w:rPr>
          <w:rFonts w:ascii="Times New Roman" w:hAnsi="Times New Roman" w:eastAsia="仿宋_GB2312" w:cs="Times New Roman"/>
          <w:color w:val="auto"/>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1207.14</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1937.84</w:t>
      </w:r>
      <w:r>
        <w:rPr>
          <w:rFonts w:ascii="Times New Roman" w:hAnsi="Times New Roman" w:eastAsia="仿宋_GB2312" w:cs="Times New Roman"/>
          <w:color w:val="auto"/>
          <w:sz w:val="32"/>
          <w:szCs w:val="32"/>
        </w:rPr>
        <w:t>万元，决算数大于（小于）年初预算数的主要原因是：</w:t>
      </w:r>
      <w:r>
        <w:rPr>
          <w:rFonts w:hint="eastAsia" w:ascii="Times New Roman" w:hAnsi="Times New Roman" w:eastAsia="仿宋_GB2312" w:cs="Times New Roman"/>
          <w:color w:val="auto"/>
          <w:sz w:val="32"/>
          <w:szCs w:val="32"/>
          <w:lang w:val="en-US" w:eastAsia="zh-CN"/>
        </w:rPr>
        <w:t>教师工资增长，年终追加了人员经费。</w:t>
      </w:r>
    </w:p>
    <w:p>
      <w:pPr>
        <w:pStyle w:val="12"/>
        <w:numPr>
          <w:ilvl w:val="0"/>
          <w:numId w:val="1"/>
        </w:numP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一般公共服务（类）</w:t>
      </w:r>
      <w:r>
        <w:rPr>
          <w:rFonts w:hint="eastAsia" w:ascii="Times New Roman" w:hAnsi="Times New Roman" w:eastAsia="仿宋_GB2312" w:cs="Times New Roman"/>
          <w:color w:val="auto"/>
          <w:sz w:val="32"/>
          <w:szCs w:val="32"/>
          <w:lang w:val="en-US" w:eastAsia="zh-CN"/>
        </w:rPr>
        <w:t>普通教育</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lang w:val="en-US" w:eastAsia="zh-CN"/>
        </w:rPr>
        <w:t>其他教育费附加安排的支出</w:t>
      </w:r>
      <w:r>
        <w:rPr>
          <w:rFonts w:ascii="Times New Roman" w:hAnsi="Times New Roman" w:eastAsia="仿宋_GB2312" w:cs="Times New Roman"/>
          <w:color w:val="auto"/>
          <w:sz w:val="32"/>
          <w:szCs w:val="32"/>
        </w:rPr>
        <w:t>（项）。</w:t>
      </w:r>
    </w:p>
    <w:p>
      <w:pPr>
        <w:pStyle w:val="12"/>
        <w:numPr>
          <w:ilvl w:val="0"/>
          <w:numId w:val="0"/>
        </w:numPr>
        <w:overflowPunct w:val="0"/>
        <w:autoSpaceDE/>
        <w:autoSpaceDN/>
        <w:spacing w:line="600" w:lineRule="exact"/>
        <w:ind w:firstLine="64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年初预算数为0万元，支出决算数为16.38万元，主要原因是预算时全部纳入普通教育类的其他普通教育支出。</w:t>
      </w:r>
    </w:p>
    <w:p>
      <w:pPr>
        <w:pStyle w:val="12"/>
        <w:numPr>
          <w:ilvl w:val="0"/>
          <w:numId w:val="1"/>
        </w:numP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一般公共服务（类）</w:t>
      </w:r>
      <w:r>
        <w:rPr>
          <w:rFonts w:hint="eastAsia" w:ascii="Times New Roman" w:hAnsi="Times New Roman" w:eastAsia="仿宋_GB2312" w:cs="Times New Roman"/>
          <w:color w:val="auto"/>
          <w:sz w:val="32"/>
          <w:szCs w:val="32"/>
          <w:lang w:val="en-US" w:eastAsia="zh-CN"/>
        </w:rPr>
        <w:t>普通教育</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lang w:val="en-US" w:eastAsia="zh-CN"/>
        </w:rPr>
        <w:t>引进人才费用支出</w:t>
      </w:r>
      <w:r>
        <w:rPr>
          <w:rFonts w:ascii="Times New Roman" w:hAnsi="Times New Roman" w:eastAsia="仿宋_GB2312" w:cs="Times New Roman"/>
          <w:color w:val="auto"/>
          <w:sz w:val="32"/>
          <w:szCs w:val="32"/>
        </w:rPr>
        <w:t>（项）。</w:t>
      </w:r>
    </w:p>
    <w:p>
      <w:pPr>
        <w:pStyle w:val="12"/>
        <w:numPr>
          <w:ilvl w:val="0"/>
          <w:numId w:val="0"/>
        </w:numPr>
        <w:overflowPunct w:val="0"/>
        <w:autoSpaceDE/>
        <w:autoSpaceDN/>
        <w:spacing w:line="600" w:lineRule="exact"/>
        <w:ind w:firstLine="64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年初预算数为0万元，支出决算数为1.20万元，主要原因是预算时全部纳入普通教育类其他普通教育支出。</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2221.67</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1831.06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82.42</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val="en-US" w:eastAsia="zh-CN"/>
        </w:rPr>
        <w:t>绩效工资、养老保险、医疗保险、其他社会保障、住房公积金、其他工资福利、抚恤金、生活补助、助学金、对个人和家庭的补助。</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390.61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17.58</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手续费、电费、水费、差旅费、维修费、会议费、培训费、工会经费、其他商品和服务支出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办公设备购置费、专用设备购置费</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八、政府性基金预算收入支出决算情况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11.33</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开学工作、安全工作、财务工作、教师节日活动等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580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val="en-US" w:eastAsia="zh-CN"/>
        </w:rPr>
        <w:t>内容为</w:t>
      </w:r>
      <w:r>
        <w:rPr>
          <w:rFonts w:hint="eastAsia" w:ascii="Times New Roman" w:hAnsi="Times New Roman" w:eastAsia="仿宋_GB2312" w:cs="Times New Roman"/>
          <w:sz w:val="32"/>
          <w:szCs w:val="32"/>
        </w:rPr>
        <w:t>校园安全、师德师风教育、固定资产管理、财务管理等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21.69</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教师政治学习、业务培训、新教材、教育云平台等</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648</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新教材培训、新教师培训、教学研讨、班主任培训、食堂财务管理培训、教育云平台培训</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_GB2312" w:cs="Times New Roman"/>
          <w:b/>
          <w:bCs/>
          <w:color w:val="auto"/>
          <w:sz w:val="32"/>
          <w:szCs w:val="32"/>
        </w:rPr>
      </w:pPr>
      <w:r>
        <w:rPr>
          <w:rFonts w:ascii="Times New Roman" w:hAnsi="Times New Roman" w:eastAsia="楷体_GB2312" w:cs="Times New Roman"/>
          <w:b/>
          <w:bCs/>
          <w:color w:val="auto"/>
          <w:sz w:val="32"/>
          <w:szCs w:val="32"/>
        </w:rPr>
        <w:t>（一）绩效评价工作开展情况。</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仿宋_GB2312" w:cs="Times New Roman"/>
          <w:b/>
          <w:bCs/>
          <w:color w:val="auto"/>
          <w:kern w:val="0"/>
          <w:sz w:val="32"/>
          <w:szCs w:val="32"/>
        </w:rPr>
        <w:t>一是绩效自评开展情况。</w:t>
      </w:r>
      <w:r>
        <w:rPr>
          <w:rFonts w:ascii="Times New Roman" w:hAnsi="Times New Roman" w:eastAsia="仿宋_GB2312" w:cs="Times New Roman"/>
          <w:color w:val="auto"/>
          <w:kern w:val="0"/>
          <w:sz w:val="32"/>
          <w:szCs w:val="32"/>
        </w:rPr>
        <w:t>组织对202</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rPr>
        <w:t>年度本部门（单位）整体支出开展绩效自评，</w:t>
      </w:r>
      <w:r>
        <w:rPr>
          <w:rFonts w:ascii="Times New Roman" w:hAnsi="Times New Roman" w:eastAsia="仿宋_GB2312" w:cs="Times New Roman"/>
          <w:kern w:val="0"/>
          <w:sz w:val="32"/>
          <w:szCs w:val="32"/>
        </w:rPr>
        <w:t>共涉及资金</w:t>
      </w:r>
      <w:r>
        <w:rPr>
          <w:rFonts w:hint="eastAsia" w:ascii="Times New Roman" w:hAnsi="Times New Roman" w:eastAsia="仿宋_GB2312" w:cs="Times New Roman"/>
          <w:kern w:val="0"/>
          <w:sz w:val="32"/>
          <w:szCs w:val="32"/>
          <w:lang w:val="en-US" w:eastAsia="zh-CN"/>
        </w:rPr>
        <w:t>2,305.02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2,305.02</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公用经费使用</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“设备采购”</w:t>
      </w:r>
      <w:r>
        <w:rPr>
          <w:rFonts w:ascii="Times New Roman" w:hAnsi="Times New Roman" w:eastAsia="仿宋_GB2312" w:cs="Times New Roman"/>
          <w:kern w:val="0"/>
          <w:sz w:val="32"/>
          <w:szCs w:val="32"/>
        </w:rPr>
        <w:t>等项目开展了部门评价，涉及一般公共预算支出</w:t>
      </w:r>
      <w:r>
        <w:rPr>
          <w:rFonts w:hint="eastAsia" w:ascii="Times New Roman" w:hAnsi="Times New Roman" w:eastAsia="仿宋_GB2312" w:cs="Times New Roman"/>
          <w:sz w:val="32"/>
          <w:szCs w:val="32"/>
          <w:lang w:val="en-US" w:eastAsia="zh-CN"/>
        </w:rPr>
        <w:t>390.61</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80.34</w:t>
      </w:r>
      <w:r>
        <w:rPr>
          <w:rFonts w:ascii="Times New Roman" w:hAnsi="Times New Roman" w:eastAsia="仿宋_GB2312" w:cs="Times New Roman"/>
          <w:kern w:val="0"/>
          <w:sz w:val="32"/>
          <w:szCs w:val="32"/>
        </w:rPr>
        <w:t>万元。</w:t>
      </w:r>
    </w:p>
    <w:p>
      <w:pPr>
        <w:numPr>
          <w:ilvl w:val="0"/>
          <w:numId w:val="0"/>
        </w:numPr>
        <w:overflowPunct w:val="0"/>
        <w:spacing w:line="600" w:lineRule="exact"/>
        <w:ind w:firstLine="640" w:firstLineChars="200"/>
        <w:rPr>
          <w:rFonts w:ascii="Times New Roman" w:hAnsi="Times New Roman" w:eastAsia="楷体_GB2312" w:cs="Times New Roman"/>
          <w:b/>
          <w:bCs/>
          <w:color w:val="auto"/>
          <w:sz w:val="32"/>
          <w:szCs w:val="32"/>
        </w:rPr>
      </w:pPr>
      <w:r>
        <w:rPr>
          <w:rFonts w:ascii="Times New Roman" w:hAnsi="Times New Roman" w:eastAsia="楷体_GB2312" w:cs="Times New Roman"/>
          <w:b/>
          <w:bCs/>
          <w:color w:val="auto"/>
          <w:sz w:val="32"/>
          <w:szCs w:val="32"/>
        </w:rPr>
        <w:t>（</w:t>
      </w:r>
      <w:r>
        <w:rPr>
          <w:rFonts w:hint="eastAsia" w:ascii="Times New Roman" w:hAnsi="Times New Roman" w:eastAsia="楷体_GB2312" w:cs="Times New Roman"/>
          <w:b/>
          <w:bCs/>
          <w:color w:val="auto"/>
          <w:sz w:val="32"/>
          <w:szCs w:val="32"/>
          <w:lang w:val="en-US" w:eastAsia="zh-CN"/>
        </w:rPr>
        <w:t>二</w:t>
      </w:r>
      <w:r>
        <w:rPr>
          <w:rFonts w:ascii="Times New Roman" w:hAnsi="Times New Roman" w:eastAsia="楷体_GB2312" w:cs="Times New Roman"/>
          <w:b/>
          <w:bCs/>
          <w:color w:val="auto"/>
          <w:sz w:val="32"/>
          <w:szCs w:val="32"/>
        </w:rPr>
        <w:t>）绩效评价结果。</w:t>
      </w:r>
    </w:p>
    <w:p>
      <w:pPr>
        <w:numPr>
          <w:ilvl w:val="0"/>
          <w:numId w:val="0"/>
        </w:numPr>
        <w:overflowPunct w:val="0"/>
        <w:spacing w:line="600" w:lineRule="exact"/>
        <w:ind w:firstLine="640" w:firstLineChars="200"/>
        <w:rPr>
          <w:rFonts w:ascii="Times New Roman" w:hAnsi="Times New Roman" w:eastAsia="仿宋_GB2312" w:cs="Times New Roman"/>
          <w:bCs/>
          <w:color w:val="auto"/>
          <w:sz w:val="32"/>
          <w:szCs w:val="32"/>
        </w:rPr>
      </w:pPr>
      <w:r>
        <w:rPr>
          <w:rFonts w:ascii="Times New Roman" w:hAnsi="Times New Roman" w:eastAsia="仿宋_GB2312" w:cs="Times New Roman"/>
          <w:b/>
          <w:bCs/>
          <w:color w:val="auto"/>
          <w:kern w:val="0"/>
          <w:sz w:val="32"/>
          <w:szCs w:val="32"/>
        </w:rPr>
        <w:t>一是绩效自评结果。</w:t>
      </w:r>
      <w:r>
        <w:rPr>
          <w:rFonts w:ascii="Times New Roman" w:hAnsi="Times New Roman" w:eastAsia="仿宋_GB2312" w:cs="Times New Roman"/>
          <w:color w:val="auto"/>
          <w:kern w:val="0"/>
          <w:sz w:val="32"/>
          <w:szCs w:val="32"/>
        </w:rPr>
        <w:t>202</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rPr>
        <w:t>年度本部门（单位）整体支出</w:t>
      </w:r>
      <w:r>
        <w:rPr>
          <w:rFonts w:ascii="Times New Roman" w:hAnsi="Times New Roman" w:eastAsia="仿宋_GB2312" w:cs="Times New Roman"/>
          <w:color w:val="auto"/>
          <w:sz w:val="32"/>
          <w:szCs w:val="32"/>
        </w:rPr>
        <w:t>全年预算数</w:t>
      </w:r>
      <w:r>
        <w:rPr>
          <w:rFonts w:hint="eastAsia" w:ascii="Times New Roman" w:hAnsi="Times New Roman" w:eastAsia="仿宋_GB2312" w:cs="Times New Roman"/>
          <w:color w:val="auto"/>
          <w:sz w:val="32"/>
          <w:szCs w:val="32"/>
          <w:lang w:val="en-US" w:eastAsia="zh-CN"/>
        </w:rPr>
        <w:t>2,520.21</w:t>
      </w:r>
      <w:r>
        <w:rPr>
          <w:rFonts w:ascii="Times New Roman" w:hAnsi="Times New Roman" w:eastAsia="仿宋_GB2312" w:cs="Times New Roman"/>
          <w:color w:val="auto"/>
          <w:sz w:val="32"/>
          <w:szCs w:val="32"/>
        </w:rPr>
        <w:t>万元，执行数</w:t>
      </w:r>
      <w:r>
        <w:rPr>
          <w:rFonts w:hint="eastAsia" w:ascii="Times New Roman" w:hAnsi="Times New Roman" w:eastAsia="仿宋_GB2312" w:cs="Times New Roman"/>
          <w:color w:val="auto"/>
          <w:sz w:val="32"/>
          <w:szCs w:val="32"/>
          <w:lang w:val="en-US" w:eastAsia="zh-CN"/>
        </w:rPr>
        <w:t>2,468.56</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97.95</w:t>
      </w:r>
      <w:r>
        <w:rPr>
          <w:rFonts w:ascii="Times New Roman" w:hAnsi="Times New Roman" w:eastAsia="仿宋_GB2312" w:cs="Times New Roman"/>
          <w:color w:val="auto"/>
          <w:sz w:val="32"/>
          <w:szCs w:val="32"/>
        </w:rPr>
        <w:t>%</w:t>
      </w:r>
      <w:r>
        <w:rPr>
          <w:rFonts w:ascii="Times New Roman" w:hAnsi="Times New Roman" w:eastAsia="仿宋_GB2312" w:cs="Times New Roman"/>
          <w:color w:val="auto"/>
          <w:kern w:val="0"/>
          <w:sz w:val="32"/>
          <w:szCs w:val="32"/>
        </w:rPr>
        <w:t>，绩效自评得分</w:t>
      </w:r>
      <w:r>
        <w:rPr>
          <w:rFonts w:hint="eastAsia" w:ascii="Times New Roman" w:hAnsi="Times New Roman" w:eastAsia="仿宋_GB2312" w:cs="Times New Roman"/>
          <w:color w:val="auto"/>
          <w:sz w:val="32"/>
          <w:szCs w:val="32"/>
          <w:lang w:val="en-US" w:eastAsia="zh-CN"/>
        </w:rPr>
        <w:t>98</w:t>
      </w:r>
      <w:r>
        <w:rPr>
          <w:rFonts w:ascii="Times New Roman" w:hAnsi="Times New Roman" w:eastAsia="仿宋_GB2312" w:cs="Times New Roman"/>
          <w:color w:val="auto"/>
          <w:sz w:val="32"/>
          <w:szCs w:val="32"/>
        </w:rPr>
        <w:t>分</w:t>
      </w:r>
      <w:r>
        <w:rPr>
          <w:rFonts w:ascii="Times New Roman" w:hAnsi="Times New Roman" w:eastAsia="仿宋_GB2312" w:cs="Times New Roman"/>
          <w:color w:val="auto"/>
          <w:kern w:val="0"/>
          <w:sz w:val="32"/>
          <w:szCs w:val="32"/>
        </w:rPr>
        <w:t>，评价等级为</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优秀</w:t>
      </w:r>
      <w:r>
        <w:rPr>
          <w:rFonts w:ascii="Times New Roman" w:hAnsi="Times New Roman" w:eastAsia="仿宋_GB2312" w:cs="Times New Roman"/>
          <w:color w:val="auto"/>
          <w:sz w:val="32"/>
          <w:szCs w:val="32"/>
        </w:rPr>
        <w:t>”。绩效目标完成情况：一是</w:t>
      </w:r>
      <w:r>
        <w:rPr>
          <w:rFonts w:hint="eastAsia" w:ascii="Times New Roman" w:hAnsi="Times New Roman" w:eastAsia="仿宋_GB2312" w:cs="Times New Roman"/>
          <w:color w:val="auto"/>
          <w:sz w:val="32"/>
          <w:szCs w:val="32"/>
          <w:lang w:val="en-US" w:eastAsia="zh-CN"/>
        </w:rPr>
        <w:t>满足了教职员工工资等人员经费</w:t>
      </w:r>
      <w:r>
        <w:rPr>
          <w:rFonts w:ascii="Times New Roman" w:hAnsi="Times New Roman" w:eastAsia="仿宋_GB2312" w:cs="Times New Roman"/>
          <w:color w:val="auto"/>
          <w:sz w:val="32"/>
          <w:szCs w:val="32"/>
        </w:rPr>
        <w:t>；二是</w:t>
      </w:r>
      <w:r>
        <w:rPr>
          <w:rFonts w:hint="eastAsia" w:ascii="Times New Roman" w:hAnsi="Times New Roman" w:eastAsia="仿宋_GB2312" w:cs="Times New Roman"/>
          <w:color w:val="auto"/>
          <w:sz w:val="32"/>
          <w:szCs w:val="32"/>
          <w:lang w:val="en-US" w:eastAsia="zh-CN"/>
        </w:rPr>
        <w:t>使用好了学生公用经费，满足了教育教学的需要</w:t>
      </w:r>
      <w:r>
        <w:rPr>
          <w:rFonts w:ascii="Times New Roman" w:hAnsi="Times New Roman" w:eastAsia="仿宋_GB2312" w:cs="Times New Roman"/>
          <w:color w:val="auto"/>
          <w:sz w:val="32"/>
          <w:szCs w:val="32"/>
        </w:rPr>
        <w:t>。发现的主要问题及原因：一是</w:t>
      </w:r>
      <w:r>
        <w:rPr>
          <w:rFonts w:hint="eastAsia" w:ascii="Times New Roman" w:hAnsi="Times New Roman" w:eastAsia="仿宋_GB2312" w:cs="Times New Roman"/>
          <w:color w:val="auto"/>
          <w:sz w:val="32"/>
          <w:szCs w:val="32"/>
          <w:lang w:val="en-US" w:eastAsia="zh-CN"/>
        </w:rPr>
        <w:t>固定资产管理不规范。</w:t>
      </w:r>
      <w:r>
        <w:rPr>
          <w:rFonts w:ascii="Times New Roman" w:hAnsi="Times New Roman" w:eastAsia="仿宋_GB2312" w:cs="Times New Roman"/>
          <w:color w:val="auto"/>
          <w:sz w:val="32"/>
          <w:szCs w:val="32"/>
        </w:rPr>
        <w:t>下一步改进措施：一是</w:t>
      </w:r>
      <w:r>
        <w:rPr>
          <w:rFonts w:hint="eastAsia" w:ascii="Times New Roman" w:hAnsi="Times New Roman" w:eastAsia="仿宋_GB2312" w:cs="Times New Roman"/>
          <w:color w:val="auto"/>
          <w:sz w:val="32"/>
          <w:szCs w:val="32"/>
          <w:lang w:val="en-US" w:eastAsia="zh-CN"/>
        </w:rPr>
        <w:t>加强财产清查，摸清底子，及时处置资产</w:t>
      </w:r>
      <w:r>
        <w:rPr>
          <w:rFonts w:ascii="Times New Roman" w:hAnsi="Times New Roman" w:eastAsia="仿宋_GB2312" w:cs="Times New Roman"/>
          <w:color w:val="auto"/>
          <w:sz w:val="32"/>
          <w:szCs w:val="32"/>
        </w:rPr>
        <w:t>；二是</w:t>
      </w:r>
      <w:r>
        <w:rPr>
          <w:rFonts w:hint="eastAsia" w:ascii="Times New Roman" w:hAnsi="Times New Roman" w:eastAsia="仿宋_GB2312" w:cs="Times New Roman"/>
          <w:color w:val="auto"/>
          <w:sz w:val="32"/>
          <w:szCs w:val="32"/>
          <w:lang w:val="en-US" w:eastAsia="zh-CN"/>
        </w:rPr>
        <w:t>加</w:t>
      </w:r>
      <w:bookmarkStart w:id="3" w:name="_GoBack"/>
      <w:bookmarkEnd w:id="3"/>
      <w:r>
        <w:rPr>
          <w:rFonts w:hint="eastAsia" w:ascii="Times New Roman" w:hAnsi="Times New Roman" w:eastAsia="仿宋_GB2312" w:cs="Times New Roman"/>
          <w:color w:val="auto"/>
          <w:sz w:val="32"/>
          <w:szCs w:val="32"/>
          <w:lang w:val="en-US" w:eastAsia="zh-CN"/>
        </w:rPr>
        <w:t>强固定资产管理和人员责任</w:t>
      </w:r>
      <w:r>
        <w:rPr>
          <w:rFonts w:ascii="Times New Roman" w:hAnsi="Times New Roman" w:eastAsia="仿宋_GB2312" w:cs="Times New Roman"/>
          <w:color w:val="auto"/>
          <w:sz w:val="32"/>
          <w:szCs w:val="32"/>
        </w:rPr>
        <w:t>。</w:t>
      </w:r>
    </w:p>
    <w:p>
      <w:pPr>
        <w:pStyle w:val="2"/>
      </w:pPr>
    </w:p>
    <w:p>
      <w:pPr>
        <w:pStyle w:val="12"/>
        <w:overflowPunct w:val="0"/>
        <w:autoSpaceDE/>
        <w:autoSpaceDN/>
        <w:spacing w:line="600" w:lineRule="exact"/>
        <w:ind w:firstLine="640" w:firstLineChars="200"/>
        <w:jc w:val="both"/>
        <w:rPr>
          <w:rFonts w:ascii="Times New Roman" w:hAnsi="Times New Roman" w:eastAsia="仿宋_GB2312" w:cs="Times New Roman"/>
          <w:color w:val="FF0000"/>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w:t>
      </w:r>
      <w:r>
        <w:rPr>
          <w:rFonts w:hint="eastAsia" w:ascii="Times New Roman" w:hAnsi="Times New Roman" w:eastAsia="仿宋_GB2312" w:cs="Times New Roman"/>
          <w:color w:val="auto"/>
          <w:sz w:val="32"/>
          <w:szCs w:val="32"/>
          <w:lang w:eastAsia="zh-CN"/>
        </w:rPr>
        <w:t>，压减办公费、水电费等支出，加大教师培训力度，提高培训费；强化预算执行与绩效挂钩，提升资金使用透明度；细化预算编制、执行与监督流程；202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lang w:eastAsia="zh-CN"/>
        </w:rPr>
        <w:t>年预算安排需以“精准化、绩效化、法治化”为核心；进一步加强绩效评价，让经费投入取得的效益最大化。</w:t>
      </w:r>
    </w:p>
    <w:p>
      <w:pPr>
        <w:pStyle w:val="12"/>
        <w:jc w:val="center"/>
        <w:rPr>
          <w:rFonts w:ascii="Times New Roman" w:hAnsi="Times New Roman" w:cs="Times New Roman"/>
          <w:color w:val="FF0000"/>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br w:type="page"/>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十六、社会保障和就业支出（类）人力资源和社会保障管理事务（款）引进人才费用（项）：</w:t>
      </w:r>
      <w:r>
        <w:rPr>
          <w:rFonts w:hint="eastAsia" w:ascii="仿宋" w:hAnsi="仿宋" w:eastAsia="仿宋" w:cs="仿宋"/>
          <w:color w:val="000000"/>
          <w:kern w:val="0"/>
          <w:sz w:val="32"/>
          <w:szCs w:val="32"/>
          <w:lang w:val="en-US" w:eastAsia="zh-CN"/>
        </w:rPr>
        <w:t>用于引进外国专家、引智成果推广以及其他相关人才引进工作的专项经费支出。包括用于引进人才的租房补贴和生活补助等</w:t>
      </w:r>
      <w:r>
        <w:rPr>
          <w:rFonts w:hint="eastAsia" w:ascii="仿宋" w:hAnsi="仿宋" w:eastAsia="仿宋" w:cs="仿宋"/>
          <w:color w:val="000000"/>
          <w:kern w:val="0"/>
          <w:sz w:val="32"/>
          <w:szCs w:val="32"/>
        </w:rPr>
        <w:t>。</w:t>
      </w: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rPr>
          <w:rFonts w:hint="eastAsia" w:ascii="方正小标宋简体" w:eastAsia="方正小标宋简体"/>
          <w:sz w:val="44"/>
          <w:szCs w:val="44"/>
        </w:rPr>
      </w:pPr>
      <w:r>
        <w:rPr>
          <w:rFonts w:hint="eastAsia" w:ascii="方正小标宋简体" w:eastAsia="方正小标宋简体"/>
          <w:sz w:val="44"/>
          <w:szCs w:val="44"/>
        </w:rPr>
        <w:br w:type="page"/>
      </w:r>
    </w:p>
    <w:p>
      <w:pPr>
        <w:spacing w:line="540" w:lineRule="exact"/>
        <w:jc w:val="center"/>
        <w:rPr>
          <w:rFonts w:hint="eastAsia" w:ascii="方正小标宋简体" w:eastAsia="方正小标宋简体"/>
          <w:sz w:val="44"/>
          <w:szCs w:val="44"/>
          <w:lang w:eastAsia="zh-CN"/>
        </w:rPr>
      </w:pPr>
      <w:r>
        <w:rPr>
          <w:rFonts w:hint="eastAsia" w:ascii="方正小标宋简体" w:eastAsia="方正小标宋简体"/>
          <w:sz w:val="44"/>
          <w:szCs w:val="44"/>
        </w:rPr>
        <w:t>2025年度</w:t>
      </w:r>
      <w:r>
        <w:rPr>
          <w:rFonts w:hint="eastAsia" w:ascii="方正小标宋简体" w:eastAsia="方正小标宋简体"/>
          <w:sz w:val="44"/>
          <w:szCs w:val="44"/>
          <w:lang w:eastAsia="zh-CN"/>
        </w:rPr>
        <w:t>益阳市</w:t>
      </w:r>
      <w:r>
        <w:rPr>
          <w:rFonts w:hint="eastAsia" w:ascii="方正小标宋简体" w:eastAsia="方正小标宋简体"/>
          <w:sz w:val="44"/>
          <w:szCs w:val="44"/>
          <w:lang w:val="en-US" w:eastAsia="zh-CN"/>
        </w:rPr>
        <w:t>笔架山乡</w:t>
      </w:r>
      <w:r>
        <w:rPr>
          <w:rFonts w:hint="eastAsia" w:ascii="方正小标宋简体" w:eastAsia="方正小标宋简体"/>
          <w:sz w:val="44"/>
          <w:szCs w:val="44"/>
          <w:lang w:eastAsia="zh-CN"/>
        </w:rPr>
        <w:t>中心学校</w:t>
      </w:r>
    </w:p>
    <w:p>
      <w:pPr>
        <w:spacing w:line="540" w:lineRule="exact"/>
        <w:jc w:val="center"/>
        <w:rPr>
          <w:rFonts w:hint="eastAsia" w:ascii="方正小标宋简体" w:eastAsia="方正小标宋简体"/>
          <w:sz w:val="44"/>
          <w:szCs w:val="44"/>
        </w:rPr>
      </w:pPr>
      <w:r>
        <w:rPr>
          <w:rFonts w:hint="eastAsia" w:ascii="方正小标宋简体" w:eastAsia="方正小标宋简体"/>
          <w:sz w:val="44"/>
          <w:szCs w:val="44"/>
        </w:rPr>
        <w:t>整体支出绩效自评报告</w:t>
      </w:r>
    </w:p>
    <w:p>
      <w:pPr>
        <w:spacing w:line="540" w:lineRule="exact"/>
        <w:jc w:val="center"/>
        <w:rPr>
          <w:rFonts w:hint="eastAsia" w:ascii="方正小标宋简体" w:eastAsia="方正小标宋简体"/>
          <w:sz w:val="44"/>
          <w:szCs w:val="44"/>
        </w:rPr>
      </w:pPr>
    </w:p>
    <w:p>
      <w:pPr>
        <w:numPr>
          <w:ilvl w:val="0"/>
          <w:numId w:val="2"/>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部门（单位）基本情况</w:t>
      </w:r>
    </w:p>
    <w:p>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（一）主要职能</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（一）负责贯彻党的教育方针,坚持社会主义办学方向,对学生进行德育、智育、体育、美育和劳动教育等方面的教育。</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（二）负责配合各级人民政府依法动员适龄儿童、少年入学,严格控制学生辍学,依法保证适龄儿童、少年接受九年义务教育。</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（三）负责制定学校教育发展规划,并抓好组织实施和落实工作。</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（四）负责按照教育主管部门发布的指导性教学计划、教学大纲,组织实施教育教学活动。</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（五）负责依据国家主管部门有关教学计划、课程设置等方面的规定,决定和实施本校的教学计划,组织教学评比、集体备课,对学生进行统一考核等。</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（六）负责学籍管理。</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（七）负责聘任、培训、考核教师,依法奖励或处分有关教师和职工。</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（八）负责科学管理、合理使用学校的设施和经费。</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（九）负责维护学校、师生的合法权益,有权拒绝任何组织和个人对教育教学活动进行非法干涉。</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（十）依法接受各级教育行政部门的检查指导和人民群众的监督。</w:t>
      </w:r>
    </w:p>
    <w:p>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（二）部门决算单位构成</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笔架山乡</w:t>
      </w:r>
      <w:r>
        <w:rPr>
          <w:rFonts w:hint="eastAsia" w:ascii="仿宋_GB2312" w:eastAsia="仿宋_GB2312"/>
          <w:sz w:val="32"/>
          <w:szCs w:val="32"/>
          <w:lang w:eastAsia="zh-CN"/>
        </w:rPr>
        <w:t>中心学校2025年部门决算汇总公开单位构成包括：</w:t>
      </w:r>
      <w:r>
        <w:rPr>
          <w:rFonts w:hint="eastAsia" w:ascii="仿宋_GB2312" w:eastAsia="仿宋_GB2312"/>
          <w:sz w:val="32"/>
          <w:szCs w:val="32"/>
          <w:lang w:val="en-US" w:eastAsia="zh-CN"/>
        </w:rPr>
        <w:t>笔架山乡</w:t>
      </w:r>
      <w:r>
        <w:rPr>
          <w:rFonts w:hint="eastAsia" w:ascii="仿宋_GB2312" w:eastAsia="仿宋_GB2312"/>
          <w:sz w:val="32"/>
          <w:szCs w:val="32"/>
          <w:lang w:eastAsia="zh-CN"/>
        </w:rPr>
        <w:t>中心学校、</w:t>
      </w:r>
      <w:r>
        <w:rPr>
          <w:rFonts w:hint="eastAsia" w:ascii="仿宋_GB2312" w:eastAsia="仿宋_GB2312"/>
          <w:sz w:val="32"/>
          <w:szCs w:val="32"/>
          <w:lang w:val="en-US" w:eastAsia="zh-CN"/>
        </w:rPr>
        <w:t>笔架山乡下新桥学校</w:t>
      </w:r>
      <w:r>
        <w:rPr>
          <w:rFonts w:hint="eastAsia" w:ascii="仿宋_GB2312" w:eastAsia="仿宋_GB2312"/>
          <w:sz w:val="32"/>
          <w:szCs w:val="32"/>
          <w:lang w:eastAsia="zh-CN"/>
        </w:rPr>
        <w:t>、</w:t>
      </w:r>
      <w:r>
        <w:rPr>
          <w:rFonts w:hint="eastAsia" w:ascii="仿宋_GB2312" w:eastAsia="仿宋_GB2312"/>
          <w:sz w:val="32"/>
          <w:szCs w:val="32"/>
          <w:lang w:val="en-US" w:eastAsia="zh-CN"/>
        </w:rPr>
        <w:t>笔架山乡张家塘学校</w:t>
      </w:r>
      <w:r>
        <w:rPr>
          <w:rFonts w:hint="eastAsia" w:ascii="仿宋_GB2312" w:eastAsia="仿宋_GB2312"/>
          <w:sz w:val="32"/>
          <w:szCs w:val="32"/>
          <w:lang w:eastAsia="zh-CN"/>
        </w:rPr>
        <w:t>、</w:t>
      </w:r>
      <w:r>
        <w:rPr>
          <w:rFonts w:hint="eastAsia" w:ascii="仿宋_GB2312" w:eastAsia="仿宋_GB2312"/>
          <w:sz w:val="32"/>
          <w:szCs w:val="32"/>
          <w:lang w:val="en-US" w:eastAsia="zh-CN"/>
        </w:rPr>
        <w:t>笔架山乡凤凰湖学校</w:t>
      </w:r>
      <w:r>
        <w:rPr>
          <w:rFonts w:hint="eastAsia" w:ascii="仿宋_GB2312" w:eastAsia="仿宋_GB2312"/>
          <w:sz w:val="32"/>
          <w:szCs w:val="32"/>
          <w:lang w:eastAsia="zh-CN"/>
        </w:rPr>
        <w:t>、</w:t>
      </w:r>
      <w:r>
        <w:rPr>
          <w:rFonts w:hint="eastAsia" w:ascii="仿宋_GB2312" w:eastAsia="仿宋_GB2312"/>
          <w:sz w:val="32"/>
          <w:szCs w:val="32"/>
          <w:lang w:val="en-US" w:eastAsia="zh-CN"/>
        </w:rPr>
        <w:t>笔架山乡中心幼儿园</w:t>
      </w:r>
      <w:r>
        <w:rPr>
          <w:rFonts w:hint="eastAsia" w:ascii="仿宋_GB2312" w:eastAsia="仿宋_GB2312"/>
          <w:sz w:val="32"/>
          <w:szCs w:val="32"/>
          <w:lang w:eastAsia="zh-CN"/>
        </w:rPr>
        <w:t>。</w:t>
      </w:r>
    </w:p>
    <w:p>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益阳市</w:t>
      </w:r>
      <w:r>
        <w:rPr>
          <w:rFonts w:hint="eastAsia" w:ascii="仿宋_GB2312" w:eastAsia="仿宋_GB2312"/>
          <w:sz w:val="32"/>
          <w:szCs w:val="32"/>
          <w:lang w:val="en-US" w:eastAsia="zh-CN"/>
        </w:rPr>
        <w:t>笔架山乡</w:t>
      </w:r>
      <w:r>
        <w:rPr>
          <w:rFonts w:hint="eastAsia" w:ascii="仿宋_GB2312" w:eastAsia="仿宋_GB2312"/>
          <w:sz w:val="32"/>
          <w:szCs w:val="32"/>
        </w:rPr>
        <w:t>中心学校内设机构：政教处、总务处、后勤管理处、德育处、党建办等。</w:t>
      </w:r>
    </w:p>
    <w:p>
      <w:pPr>
        <w:spacing w:line="540" w:lineRule="exact"/>
        <w:ind w:firstLine="640" w:firstLineChars="200"/>
        <w:rPr>
          <w:rFonts w:ascii="黑体" w:hAnsi="黑体" w:eastAsia="黑体"/>
          <w:sz w:val="32"/>
          <w:szCs w:val="32"/>
        </w:rPr>
      </w:pPr>
      <w:r>
        <w:rPr>
          <w:rFonts w:hint="eastAsia" w:ascii="黑体" w:hAnsi="黑体" w:eastAsia="黑体"/>
          <w:sz w:val="32"/>
          <w:szCs w:val="32"/>
        </w:rPr>
        <w:t>二、一般公共预算支出情况</w:t>
      </w:r>
    </w:p>
    <w:p>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（一）基本支出情况</w:t>
      </w:r>
    </w:p>
    <w:p>
      <w:pPr>
        <w:spacing w:line="54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笔架山乡</w:t>
      </w:r>
      <w:r>
        <w:rPr>
          <w:rFonts w:hint="eastAsia" w:ascii="仿宋_GB2312" w:eastAsia="仿宋_GB2312"/>
          <w:sz w:val="32"/>
          <w:szCs w:val="32"/>
          <w:lang w:eastAsia="zh-CN"/>
        </w:rPr>
        <w:t>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2305.20</w:t>
      </w:r>
      <w:r>
        <w:rPr>
          <w:rFonts w:hint="eastAsia" w:ascii="仿宋_GB2312" w:eastAsia="仿宋_GB2312"/>
          <w:sz w:val="32"/>
          <w:szCs w:val="32"/>
        </w:rPr>
        <w:t>万元,其中工资福利支出</w:t>
      </w:r>
      <w:r>
        <w:rPr>
          <w:rFonts w:hint="eastAsia" w:ascii="仿宋_GB2312" w:eastAsia="仿宋_GB2312"/>
          <w:sz w:val="32"/>
          <w:szCs w:val="32"/>
          <w:lang w:val="en-US" w:eastAsia="zh-CN"/>
        </w:rPr>
        <w:t>1652.08</w:t>
      </w:r>
      <w:r>
        <w:rPr>
          <w:rFonts w:hint="eastAsia" w:ascii="仿宋_GB2312" w:eastAsia="仿宋_GB2312"/>
          <w:sz w:val="32"/>
          <w:szCs w:val="32"/>
        </w:rPr>
        <w:t>万元，对个人和家庭的补助支出</w:t>
      </w:r>
      <w:r>
        <w:rPr>
          <w:rFonts w:hint="eastAsia" w:ascii="仿宋_GB2312" w:eastAsia="仿宋_GB2312"/>
          <w:sz w:val="32"/>
          <w:szCs w:val="32"/>
          <w:lang w:val="en-US" w:eastAsia="zh-CN"/>
        </w:rPr>
        <w:t>178.99</w:t>
      </w:r>
      <w:r>
        <w:rPr>
          <w:rFonts w:hint="eastAsia" w:ascii="仿宋_GB2312" w:eastAsia="仿宋_GB2312"/>
          <w:sz w:val="32"/>
          <w:szCs w:val="32"/>
        </w:rPr>
        <w:t>万元，商品和服务支出</w:t>
      </w:r>
      <w:r>
        <w:rPr>
          <w:rFonts w:hint="eastAsia" w:ascii="仿宋_GB2312" w:eastAsia="仿宋_GB2312"/>
          <w:sz w:val="32"/>
          <w:szCs w:val="32"/>
          <w:lang w:val="en-US" w:eastAsia="zh-CN"/>
        </w:rPr>
        <w:t>361.44</w:t>
      </w:r>
      <w:r>
        <w:rPr>
          <w:rFonts w:hint="eastAsia" w:ascii="仿宋_GB2312" w:eastAsia="仿宋_GB2312"/>
          <w:sz w:val="32"/>
          <w:szCs w:val="32"/>
        </w:rPr>
        <w:t>万元。</w:t>
      </w:r>
      <w:r>
        <w:rPr>
          <w:rFonts w:hint="eastAsia" w:ascii="仿宋_GB2312" w:eastAsia="仿宋_GB2312"/>
          <w:sz w:val="32"/>
          <w:szCs w:val="32"/>
          <w:lang w:val="en-US" w:eastAsia="zh-CN"/>
        </w:rPr>
        <w:t>资本性支出29.16万元。</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1.工资福利支出</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笔架山乡</w:t>
      </w:r>
      <w:r>
        <w:rPr>
          <w:rFonts w:hint="eastAsia" w:ascii="仿宋_GB2312" w:eastAsia="仿宋_GB2312"/>
          <w:sz w:val="32"/>
          <w:szCs w:val="32"/>
          <w:lang w:eastAsia="zh-CN"/>
        </w:rPr>
        <w:t>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年度一般公共预算财政拨款基本支出工资福利支出</w:t>
      </w:r>
      <w:r>
        <w:rPr>
          <w:rFonts w:hint="eastAsia" w:ascii="仿宋_GB2312" w:eastAsia="仿宋_GB2312"/>
          <w:sz w:val="32"/>
          <w:szCs w:val="32"/>
          <w:lang w:val="en-US" w:eastAsia="zh-CN"/>
        </w:rPr>
        <w:t>1652.08</w:t>
      </w:r>
      <w:r>
        <w:rPr>
          <w:rFonts w:hint="eastAsia" w:ascii="仿宋_GB2312" w:eastAsia="仿宋_GB2312"/>
          <w:sz w:val="32"/>
          <w:szCs w:val="32"/>
        </w:rPr>
        <w:t>万元，其中基本工资</w:t>
      </w:r>
      <w:r>
        <w:rPr>
          <w:rFonts w:hint="eastAsia" w:ascii="仿宋_GB2312" w:eastAsia="仿宋_GB2312"/>
          <w:sz w:val="32"/>
          <w:szCs w:val="32"/>
          <w:lang w:val="en-US" w:eastAsia="zh-CN"/>
        </w:rPr>
        <w:t>716.03</w:t>
      </w:r>
      <w:r>
        <w:rPr>
          <w:rFonts w:hint="eastAsia" w:ascii="仿宋_GB2312" w:eastAsia="仿宋_GB2312"/>
          <w:sz w:val="32"/>
          <w:szCs w:val="32"/>
        </w:rPr>
        <w:t>万元、津贴补贴</w:t>
      </w:r>
      <w:r>
        <w:rPr>
          <w:rFonts w:hint="eastAsia" w:ascii="仿宋_GB2312" w:eastAsia="仿宋_GB2312"/>
          <w:sz w:val="32"/>
          <w:szCs w:val="32"/>
          <w:lang w:val="en-US" w:eastAsia="zh-CN"/>
        </w:rPr>
        <w:t>192.81</w:t>
      </w:r>
      <w:r>
        <w:rPr>
          <w:rFonts w:hint="eastAsia" w:ascii="仿宋_GB2312" w:eastAsia="仿宋_GB2312"/>
          <w:sz w:val="32"/>
          <w:szCs w:val="32"/>
        </w:rPr>
        <w:t>万元、</w:t>
      </w:r>
      <w:r>
        <w:rPr>
          <w:rFonts w:hint="eastAsia" w:ascii="仿宋_GB2312" w:eastAsia="仿宋_GB2312"/>
          <w:sz w:val="32"/>
          <w:szCs w:val="32"/>
          <w:lang w:val="en-US" w:eastAsia="zh-CN"/>
        </w:rPr>
        <w:t>奖金14.35万元，</w:t>
      </w:r>
      <w:r>
        <w:rPr>
          <w:rFonts w:hint="eastAsia" w:ascii="仿宋_GB2312" w:eastAsia="仿宋_GB2312"/>
          <w:sz w:val="32"/>
          <w:szCs w:val="32"/>
        </w:rPr>
        <w:t>绩效工资</w:t>
      </w:r>
      <w:r>
        <w:rPr>
          <w:rFonts w:hint="eastAsia" w:ascii="仿宋_GB2312" w:eastAsia="仿宋_GB2312"/>
          <w:sz w:val="32"/>
          <w:szCs w:val="32"/>
          <w:lang w:val="en-US" w:eastAsia="zh-CN"/>
        </w:rPr>
        <w:t>350.84</w:t>
      </w:r>
      <w:r>
        <w:rPr>
          <w:rFonts w:hint="eastAsia" w:ascii="仿宋_GB2312" w:eastAsia="仿宋_GB2312"/>
          <w:sz w:val="32"/>
          <w:szCs w:val="32"/>
        </w:rPr>
        <w:t>万元、机关事业单位基本养老保险缴费</w:t>
      </w:r>
      <w:r>
        <w:rPr>
          <w:rFonts w:hint="eastAsia" w:ascii="仿宋_GB2312" w:eastAsia="仿宋_GB2312"/>
          <w:sz w:val="32"/>
          <w:szCs w:val="32"/>
          <w:lang w:val="en-US" w:eastAsia="zh-CN"/>
        </w:rPr>
        <w:t>140.73</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sz w:val="32"/>
          <w:szCs w:val="32"/>
        </w:rPr>
        <w:t>职工基本医疗保险缴费</w:t>
      </w:r>
      <w:r>
        <w:rPr>
          <w:rFonts w:hint="eastAsia" w:ascii="仿宋_GB2312" w:eastAsia="仿宋_GB2312"/>
          <w:sz w:val="32"/>
          <w:szCs w:val="32"/>
          <w:lang w:val="en-US" w:eastAsia="zh-CN"/>
        </w:rPr>
        <w:t>76.52</w:t>
      </w:r>
      <w:r>
        <w:rPr>
          <w:rFonts w:hint="eastAsia" w:ascii="仿宋_GB2312" w:eastAsia="仿宋_GB2312"/>
          <w:sz w:val="32"/>
          <w:szCs w:val="32"/>
        </w:rPr>
        <w:t>万元、</w:t>
      </w:r>
      <w:r>
        <w:rPr>
          <w:rFonts w:hint="eastAsia" w:ascii="仿宋_GB2312" w:eastAsia="仿宋_GB2312"/>
          <w:sz w:val="32"/>
          <w:szCs w:val="32"/>
          <w:lang w:val="en-US" w:eastAsia="zh-CN"/>
        </w:rPr>
        <w:t>其他社会保障缴费3.71万元，</w:t>
      </w:r>
      <w:r>
        <w:rPr>
          <w:rFonts w:hint="eastAsia" w:ascii="仿宋_GB2312" w:eastAsia="仿宋_GB2312"/>
          <w:sz w:val="32"/>
          <w:szCs w:val="32"/>
        </w:rPr>
        <w:t>住房公积金</w:t>
      </w:r>
      <w:r>
        <w:rPr>
          <w:rFonts w:hint="eastAsia" w:ascii="仿宋_GB2312" w:eastAsia="仿宋_GB2312"/>
          <w:sz w:val="32"/>
          <w:szCs w:val="32"/>
          <w:lang w:val="en-US" w:eastAsia="zh-CN"/>
        </w:rPr>
        <w:t>109.48</w:t>
      </w:r>
      <w:r>
        <w:rPr>
          <w:rFonts w:hint="eastAsia" w:ascii="仿宋_GB2312" w:eastAsia="仿宋_GB2312"/>
          <w:sz w:val="32"/>
          <w:szCs w:val="32"/>
        </w:rPr>
        <w:t>万元、其他工资福利支出</w:t>
      </w:r>
      <w:r>
        <w:rPr>
          <w:rFonts w:hint="eastAsia" w:ascii="仿宋_GB2312" w:eastAsia="仿宋_GB2312"/>
          <w:sz w:val="32"/>
          <w:szCs w:val="32"/>
          <w:lang w:val="en-US" w:eastAsia="zh-CN"/>
        </w:rPr>
        <w:t>47.60</w:t>
      </w:r>
      <w:r>
        <w:rPr>
          <w:rFonts w:hint="eastAsia" w:ascii="仿宋_GB2312" w:eastAsia="仿宋_GB2312"/>
          <w:sz w:val="32"/>
          <w:szCs w:val="32"/>
        </w:rPr>
        <w:t>万元</w:t>
      </w:r>
      <w:r>
        <w:rPr>
          <w:rFonts w:hint="eastAsia" w:ascii="仿宋_GB2312" w:eastAsia="仿宋_GB2312"/>
          <w:sz w:val="32"/>
          <w:szCs w:val="32"/>
          <w:lang w:eastAsia="zh-CN"/>
        </w:rPr>
        <w:t>，</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2.对个人和家庭的补助178.99万元</w:t>
      </w:r>
      <w:r>
        <w:rPr>
          <w:rFonts w:hint="eastAsia" w:ascii="仿宋_GB2312" w:eastAsia="仿宋_GB2312"/>
          <w:sz w:val="32"/>
          <w:szCs w:val="32"/>
        </w:rPr>
        <w:t xml:space="preserve">。 </w:t>
      </w:r>
    </w:p>
    <w:p>
      <w:pPr>
        <w:spacing w:line="540" w:lineRule="exact"/>
        <w:ind w:firstLine="640" w:firstLineChars="200"/>
        <w:rPr>
          <w:rFonts w:hint="default" w:ascii="仿宋_GB2312" w:eastAsia="仿宋_GB2312"/>
          <w:sz w:val="32"/>
          <w:szCs w:val="32"/>
          <w:lang w:val="en-US"/>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笔架山乡</w:t>
      </w:r>
      <w:r>
        <w:rPr>
          <w:rFonts w:hint="eastAsia" w:ascii="仿宋_GB2312" w:eastAsia="仿宋_GB2312"/>
          <w:sz w:val="32"/>
          <w:szCs w:val="32"/>
          <w:lang w:eastAsia="zh-CN"/>
        </w:rPr>
        <w:t>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对个人和家庭的补助178.99万元，其中抚恤金8.11万元，生活补助98.17万元，助学金34.47万元，其他对个人和家庭的补助38.24万元。</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2.商品服务支出</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益阳市笔架山乡中心学校202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年度一般公共预算财政拨款基本支出商品服务支出</w:t>
      </w:r>
      <w:r>
        <w:rPr>
          <w:rFonts w:hint="eastAsia" w:ascii="仿宋_GB2312" w:eastAsia="仿宋_GB2312"/>
          <w:sz w:val="32"/>
          <w:szCs w:val="32"/>
          <w:lang w:val="en-US" w:eastAsia="zh-CN"/>
        </w:rPr>
        <w:t>361.44</w:t>
      </w:r>
      <w:r>
        <w:rPr>
          <w:rFonts w:hint="eastAsia" w:ascii="仿宋_GB2312" w:eastAsia="仿宋_GB2312"/>
          <w:sz w:val="32"/>
          <w:szCs w:val="32"/>
        </w:rPr>
        <w:t>万元，其中办公费</w:t>
      </w:r>
      <w:r>
        <w:rPr>
          <w:rFonts w:hint="eastAsia" w:ascii="仿宋_GB2312" w:eastAsia="仿宋_GB2312"/>
          <w:sz w:val="32"/>
          <w:szCs w:val="32"/>
          <w:lang w:val="en-US" w:eastAsia="zh-CN"/>
        </w:rPr>
        <w:t>59.88</w:t>
      </w:r>
      <w:r>
        <w:rPr>
          <w:rFonts w:hint="eastAsia" w:ascii="仿宋_GB2312" w:eastAsia="仿宋_GB2312"/>
          <w:sz w:val="32"/>
          <w:szCs w:val="32"/>
        </w:rPr>
        <w:t>万元、印刷费</w:t>
      </w:r>
      <w:r>
        <w:rPr>
          <w:rFonts w:hint="eastAsia" w:ascii="仿宋_GB2312" w:eastAsia="仿宋_GB2312"/>
          <w:sz w:val="32"/>
          <w:szCs w:val="32"/>
          <w:lang w:val="en-US" w:eastAsia="zh-CN"/>
        </w:rPr>
        <w:t>1.68</w:t>
      </w:r>
      <w:r>
        <w:rPr>
          <w:rFonts w:hint="eastAsia" w:ascii="仿宋_GB2312" w:eastAsia="仿宋_GB2312"/>
          <w:sz w:val="32"/>
          <w:szCs w:val="32"/>
        </w:rPr>
        <w:t>万元、</w:t>
      </w:r>
      <w:r>
        <w:rPr>
          <w:rFonts w:hint="eastAsia" w:ascii="仿宋_GB2312" w:eastAsia="仿宋_GB2312"/>
          <w:sz w:val="32"/>
          <w:szCs w:val="32"/>
          <w:lang w:val="en-US" w:eastAsia="zh-CN"/>
        </w:rPr>
        <w:t>手续费49.27万元，</w:t>
      </w:r>
      <w:r>
        <w:rPr>
          <w:rFonts w:hint="eastAsia" w:ascii="仿宋_GB2312" w:eastAsia="仿宋_GB2312"/>
          <w:sz w:val="32"/>
          <w:szCs w:val="32"/>
        </w:rPr>
        <w:t>水费</w:t>
      </w:r>
      <w:r>
        <w:rPr>
          <w:rFonts w:hint="eastAsia" w:ascii="仿宋_GB2312" w:eastAsia="仿宋_GB2312"/>
          <w:sz w:val="32"/>
          <w:szCs w:val="32"/>
          <w:lang w:val="en-US" w:eastAsia="zh-CN"/>
        </w:rPr>
        <w:t>1.65</w:t>
      </w:r>
      <w:r>
        <w:rPr>
          <w:rFonts w:hint="eastAsia" w:ascii="仿宋_GB2312" w:eastAsia="仿宋_GB2312"/>
          <w:sz w:val="32"/>
          <w:szCs w:val="32"/>
        </w:rPr>
        <w:t>万元、电费</w:t>
      </w:r>
      <w:r>
        <w:rPr>
          <w:rFonts w:hint="eastAsia" w:ascii="仿宋_GB2312" w:eastAsia="仿宋_GB2312"/>
          <w:sz w:val="32"/>
          <w:szCs w:val="32"/>
          <w:lang w:val="en-US" w:eastAsia="zh-CN"/>
        </w:rPr>
        <w:t>4</w:t>
      </w:r>
      <w:r>
        <w:rPr>
          <w:rFonts w:hint="eastAsia" w:ascii="仿宋_GB2312" w:eastAsia="仿宋_GB2312"/>
          <w:sz w:val="32"/>
          <w:szCs w:val="32"/>
        </w:rPr>
        <w:t>万元、差旅费</w:t>
      </w:r>
      <w:r>
        <w:rPr>
          <w:rFonts w:hint="eastAsia" w:ascii="仿宋_GB2312" w:eastAsia="仿宋_GB2312"/>
          <w:sz w:val="32"/>
          <w:szCs w:val="32"/>
          <w:lang w:val="en-US" w:eastAsia="zh-CN"/>
        </w:rPr>
        <w:t>2.66</w:t>
      </w:r>
      <w:r>
        <w:rPr>
          <w:rFonts w:hint="eastAsia" w:ascii="仿宋_GB2312" w:eastAsia="仿宋_GB2312"/>
          <w:sz w:val="32"/>
          <w:szCs w:val="32"/>
        </w:rPr>
        <w:t>万元、维修（护）费</w:t>
      </w:r>
      <w:r>
        <w:rPr>
          <w:rFonts w:hint="eastAsia" w:ascii="仿宋_GB2312" w:eastAsia="仿宋_GB2312"/>
          <w:sz w:val="32"/>
          <w:szCs w:val="32"/>
          <w:lang w:val="en-US" w:eastAsia="zh-CN"/>
        </w:rPr>
        <w:t>7.76</w:t>
      </w:r>
      <w:r>
        <w:rPr>
          <w:rFonts w:hint="eastAsia" w:ascii="仿宋_GB2312" w:eastAsia="仿宋_GB2312"/>
          <w:sz w:val="32"/>
          <w:szCs w:val="32"/>
        </w:rPr>
        <w:t>万元、会议费</w:t>
      </w:r>
      <w:r>
        <w:rPr>
          <w:rFonts w:hint="eastAsia" w:ascii="仿宋_GB2312" w:eastAsia="仿宋_GB2312"/>
          <w:sz w:val="32"/>
          <w:szCs w:val="32"/>
          <w:lang w:val="en-US" w:eastAsia="zh-CN"/>
        </w:rPr>
        <w:t>11.33</w:t>
      </w:r>
      <w:r>
        <w:rPr>
          <w:rFonts w:hint="eastAsia" w:ascii="仿宋_GB2312" w:eastAsia="仿宋_GB2312"/>
          <w:sz w:val="32"/>
          <w:szCs w:val="32"/>
        </w:rPr>
        <w:t>万元、培训费</w:t>
      </w:r>
      <w:r>
        <w:rPr>
          <w:rFonts w:hint="eastAsia" w:ascii="仿宋_GB2312" w:eastAsia="仿宋_GB2312"/>
          <w:sz w:val="32"/>
          <w:szCs w:val="32"/>
          <w:lang w:val="en-US" w:eastAsia="zh-CN"/>
        </w:rPr>
        <w:t>21.69</w:t>
      </w:r>
      <w:r>
        <w:rPr>
          <w:rFonts w:hint="eastAsia" w:ascii="仿宋_GB2312" w:eastAsia="仿宋_GB2312"/>
          <w:sz w:val="32"/>
          <w:szCs w:val="32"/>
        </w:rPr>
        <w:t>万元、工会经费</w:t>
      </w:r>
      <w:r>
        <w:rPr>
          <w:rFonts w:hint="eastAsia" w:ascii="仿宋_GB2312" w:eastAsia="仿宋_GB2312"/>
          <w:sz w:val="32"/>
          <w:szCs w:val="32"/>
          <w:lang w:val="en-US" w:eastAsia="zh-CN"/>
        </w:rPr>
        <w:t>132.84</w:t>
      </w:r>
      <w:r>
        <w:rPr>
          <w:rFonts w:hint="eastAsia" w:ascii="仿宋_GB2312" w:eastAsia="仿宋_GB2312"/>
          <w:sz w:val="32"/>
          <w:szCs w:val="32"/>
        </w:rPr>
        <w:t>万元、福利费</w:t>
      </w:r>
      <w:r>
        <w:rPr>
          <w:rFonts w:hint="eastAsia" w:ascii="仿宋_GB2312" w:eastAsia="仿宋_GB2312"/>
          <w:sz w:val="32"/>
          <w:szCs w:val="32"/>
          <w:lang w:val="en-US" w:eastAsia="zh-CN"/>
        </w:rPr>
        <w:t>6万</w:t>
      </w:r>
      <w:r>
        <w:rPr>
          <w:rFonts w:hint="eastAsia" w:ascii="仿宋_GB2312" w:eastAsia="仿宋_GB2312"/>
          <w:sz w:val="32"/>
          <w:szCs w:val="32"/>
        </w:rPr>
        <w:t>元、其他交通费</w:t>
      </w:r>
      <w:r>
        <w:rPr>
          <w:rFonts w:hint="eastAsia" w:ascii="仿宋_GB2312" w:eastAsia="仿宋_GB2312"/>
          <w:sz w:val="32"/>
          <w:szCs w:val="32"/>
          <w:lang w:val="en-US" w:eastAsia="zh-CN"/>
        </w:rPr>
        <w:t>0.78</w:t>
      </w:r>
      <w:r>
        <w:rPr>
          <w:rFonts w:hint="eastAsia" w:ascii="仿宋_GB2312" w:eastAsia="仿宋_GB2312"/>
          <w:sz w:val="32"/>
          <w:szCs w:val="32"/>
        </w:rPr>
        <w:t>万元、其他商品和服务支出</w:t>
      </w:r>
      <w:r>
        <w:rPr>
          <w:rFonts w:hint="eastAsia" w:ascii="仿宋_GB2312" w:eastAsia="仿宋_GB2312"/>
          <w:sz w:val="32"/>
          <w:szCs w:val="32"/>
          <w:lang w:val="en-US" w:eastAsia="zh-CN"/>
        </w:rPr>
        <w:t>17.75</w:t>
      </w:r>
      <w:r>
        <w:rPr>
          <w:rFonts w:hint="eastAsia" w:ascii="仿宋_GB2312" w:eastAsia="仿宋_GB2312"/>
          <w:sz w:val="32"/>
          <w:szCs w:val="32"/>
        </w:rPr>
        <w:t>万元。</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3.对个人和家庭和补助支出</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益阳市笔架山乡中心学校202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年度一般公共预算财政拨款基本支出对个人和家庭和补助支出</w:t>
      </w:r>
      <w:r>
        <w:rPr>
          <w:rFonts w:hint="eastAsia" w:ascii="仿宋_GB2312" w:eastAsia="仿宋_GB2312"/>
          <w:sz w:val="32"/>
          <w:szCs w:val="32"/>
          <w:lang w:val="en-US" w:eastAsia="zh-CN"/>
        </w:rPr>
        <w:t>66.78</w:t>
      </w:r>
      <w:r>
        <w:rPr>
          <w:rFonts w:hint="eastAsia" w:ascii="仿宋_GB2312" w:eastAsia="仿宋_GB2312"/>
          <w:sz w:val="32"/>
          <w:szCs w:val="32"/>
        </w:rPr>
        <w:t>万元，其中抚恤金</w:t>
      </w:r>
      <w:r>
        <w:rPr>
          <w:rFonts w:hint="eastAsia" w:ascii="仿宋_GB2312" w:eastAsia="仿宋_GB2312"/>
          <w:sz w:val="32"/>
          <w:szCs w:val="32"/>
          <w:lang w:val="en-US" w:eastAsia="zh-CN"/>
        </w:rPr>
        <w:t>4.3</w:t>
      </w:r>
      <w:r>
        <w:rPr>
          <w:rFonts w:hint="eastAsia" w:ascii="仿宋_GB2312" w:eastAsia="仿宋_GB2312"/>
          <w:sz w:val="32"/>
          <w:szCs w:val="32"/>
        </w:rPr>
        <w:t>万元、生活补助</w:t>
      </w:r>
      <w:r>
        <w:rPr>
          <w:rFonts w:hint="eastAsia" w:ascii="仿宋_GB2312" w:eastAsia="仿宋_GB2312"/>
          <w:sz w:val="32"/>
          <w:szCs w:val="32"/>
          <w:lang w:val="en-US" w:eastAsia="zh-CN"/>
        </w:rPr>
        <w:t>43.28</w:t>
      </w:r>
      <w:r>
        <w:rPr>
          <w:rFonts w:hint="eastAsia" w:ascii="仿宋_GB2312" w:eastAsia="仿宋_GB2312"/>
          <w:sz w:val="32"/>
          <w:szCs w:val="32"/>
        </w:rPr>
        <w:t>万元、其他对个人和家庭的补助</w:t>
      </w:r>
      <w:r>
        <w:rPr>
          <w:rFonts w:hint="eastAsia" w:ascii="仿宋_GB2312" w:eastAsia="仿宋_GB2312"/>
          <w:sz w:val="32"/>
          <w:szCs w:val="32"/>
          <w:lang w:val="en-US" w:eastAsia="zh-CN"/>
        </w:rPr>
        <w:t>19.2</w:t>
      </w:r>
      <w:r>
        <w:rPr>
          <w:rFonts w:hint="eastAsia" w:ascii="仿宋_GB2312" w:eastAsia="仿宋_GB2312"/>
          <w:sz w:val="32"/>
          <w:szCs w:val="32"/>
        </w:rPr>
        <w:t>万元。</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4.资本性支出</w:t>
      </w:r>
    </w:p>
    <w:p>
      <w:pPr>
        <w:spacing w:line="540" w:lineRule="exact"/>
        <w:ind w:firstLine="640" w:firstLineChars="200"/>
        <w:rPr>
          <w:rFonts w:hint="eastAsia" w:ascii="楷体_GB2312" w:eastAsia="楷体_GB2312"/>
          <w:sz w:val="32"/>
          <w:szCs w:val="32"/>
        </w:rPr>
      </w:pPr>
      <w:r>
        <w:rPr>
          <w:rFonts w:hint="eastAsia" w:ascii="仿宋_GB2312" w:eastAsia="仿宋_GB2312"/>
          <w:sz w:val="32"/>
          <w:szCs w:val="32"/>
          <w:lang w:eastAsia="zh-CN"/>
        </w:rPr>
        <w:t>益阳市笔架山乡中心学校202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资本性支出29.16元，其中办公设备购置19.31万元，专用设备购置9.86万元。</w:t>
      </w:r>
    </w:p>
    <w:p>
      <w:pPr>
        <w:numPr>
          <w:ilvl w:val="0"/>
          <w:numId w:val="3"/>
        </w:num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项目支出情况</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益阳市笔架山乡中心学校2025年度一般公共预算财政拨款项目支出83.35万元,其中其他普通教育支出66.97万元。其他教育附加安排的支出的16.38万元。</w:t>
      </w:r>
    </w:p>
    <w:p>
      <w:p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三、政府性基金预算支出情况</w:t>
      </w:r>
    </w:p>
    <w:p>
      <w:pPr>
        <w:spacing w:line="540" w:lineRule="exact"/>
        <w:ind w:firstLine="640" w:firstLineChars="200"/>
        <w:rPr>
          <w:rFonts w:hint="eastAsia" w:ascii="黑体" w:hAnsi="黑体" w:eastAsia="黑体"/>
          <w:sz w:val="32"/>
          <w:szCs w:val="32"/>
          <w:lang w:eastAsia="zh-CN"/>
        </w:rPr>
      </w:pPr>
      <w:r>
        <w:rPr>
          <w:rFonts w:hint="eastAsia" w:ascii="仿宋_GB2312" w:eastAsia="仿宋_GB2312"/>
          <w:sz w:val="32"/>
          <w:szCs w:val="32"/>
          <w:lang w:val="en-US" w:eastAsia="zh-CN"/>
        </w:rPr>
        <w:t>益阳市笔架山乡中心学校2025年度无政府性基金支出。</w:t>
      </w:r>
    </w:p>
    <w:p>
      <w:pPr>
        <w:numPr>
          <w:ilvl w:val="0"/>
          <w:numId w:val="4"/>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国有资本经营预算支出情况</w:t>
      </w:r>
    </w:p>
    <w:p>
      <w:pPr>
        <w:numPr>
          <w:ilvl w:val="0"/>
          <w:numId w:val="0"/>
        </w:numPr>
        <w:spacing w:line="540" w:lineRule="exact"/>
        <w:ind w:firstLine="640" w:firstLineChars="200"/>
        <w:rPr>
          <w:rFonts w:ascii="黑体" w:hAnsi="黑体" w:eastAsia="黑体"/>
          <w:sz w:val="32"/>
          <w:szCs w:val="32"/>
        </w:rPr>
      </w:pPr>
      <w:r>
        <w:rPr>
          <w:rFonts w:hint="eastAsia" w:ascii="仿宋_GB2312" w:eastAsia="仿宋_GB2312"/>
          <w:sz w:val="32"/>
          <w:szCs w:val="32"/>
          <w:lang w:val="en-US" w:eastAsia="zh-CN"/>
        </w:rPr>
        <w:t>本单位本年度无国有资本经营预算支出。</w:t>
      </w:r>
    </w:p>
    <w:p>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社会保险基金预算支出情况</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本单位本年度无社会保险基金预算支出。</w:t>
      </w:r>
    </w:p>
    <w:p>
      <w:pPr>
        <w:spacing w:line="540" w:lineRule="exact"/>
        <w:ind w:firstLine="640" w:firstLineChars="200"/>
        <w:rPr>
          <w:rFonts w:ascii="黑体" w:hAnsi="黑体" w:eastAsia="黑体"/>
          <w:sz w:val="32"/>
          <w:szCs w:val="32"/>
        </w:rPr>
      </w:pPr>
      <w:r>
        <w:rPr>
          <w:rFonts w:hint="eastAsia" w:ascii="黑体" w:hAnsi="黑体" w:eastAsia="黑体"/>
          <w:sz w:val="32"/>
          <w:szCs w:val="32"/>
        </w:rPr>
        <w:t>六、部门整体支出绩效情况</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益阳市笔架山乡中心学校</w:t>
      </w:r>
      <w:r>
        <w:rPr>
          <w:rFonts w:hint="eastAsia" w:ascii="仿宋_GB2312" w:eastAsia="仿宋_GB2312"/>
          <w:sz w:val="32"/>
          <w:szCs w:val="32"/>
        </w:rPr>
        <w:t>严格执行《预算法》，强化支出责任，不断提高资金使用效益，根据绩效评价相关制度规定对</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年度部门整体支出开展绩效评价，认真制定绩效自评工作方案，坚持客观公正和有效性原则，按照设定的指标体系，</w:t>
      </w:r>
      <w:r>
        <w:rPr>
          <w:rFonts w:hint="eastAsia" w:ascii="仿宋_GB2312" w:eastAsia="仿宋_GB2312"/>
          <w:sz w:val="32"/>
          <w:szCs w:val="32"/>
          <w:lang w:eastAsia="zh-CN"/>
        </w:rPr>
        <w:t>认真</w:t>
      </w:r>
      <w:r>
        <w:rPr>
          <w:rFonts w:hint="eastAsia" w:ascii="仿宋_GB2312" w:eastAsia="仿宋_GB2312"/>
          <w:sz w:val="32"/>
          <w:szCs w:val="32"/>
        </w:rPr>
        <w:t>对各类项目资金开展预算资金绩效自评。</w:t>
      </w:r>
    </w:p>
    <w:p>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（一）绩效评价工作情况</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1.成立领导小组。</w:t>
      </w:r>
      <w:r>
        <w:rPr>
          <w:rFonts w:hint="eastAsia" w:ascii="仿宋_GB2312" w:eastAsia="仿宋_GB2312"/>
          <w:sz w:val="32"/>
          <w:szCs w:val="32"/>
          <w:lang w:eastAsia="zh-CN"/>
        </w:rPr>
        <w:t>由党总支书记任组长，</w:t>
      </w:r>
      <w:r>
        <w:rPr>
          <w:rFonts w:hint="eastAsia" w:ascii="仿宋_GB2312" w:eastAsia="仿宋_GB2312"/>
          <w:sz w:val="32"/>
          <w:szCs w:val="32"/>
        </w:rPr>
        <w:t>学校</w:t>
      </w:r>
      <w:r>
        <w:rPr>
          <w:rFonts w:hint="eastAsia" w:ascii="仿宋_GB2312" w:eastAsia="仿宋_GB2312"/>
          <w:sz w:val="32"/>
          <w:szCs w:val="32"/>
          <w:lang w:eastAsia="zh-CN"/>
        </w:rPr>
        <w:t>总务室、政教处、德育处相关人员</w:t>
      </w:r>
      <w:r>
        <w:rPr>
          <w:rFonts w:hint="eastAsia" w:ascii="仿宋_GB2312" w:eastAsia="仿宋_GB2312"/>
          <w:sz w:val="32"/>
          <w:szCs w:val="32"/>
        </w:rPr>
        <w:t>组成绩效评价工作领导小组，学习评价指标体系和绩效评价相关要求，明确工作职责和分工。</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3.实施绩效评价</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通过实地勘察、询问、发放问卷调查、召开座谈会听取汇报等方式收集相关评价资料，由评价小组对资料进行分类、整理、分析，根据评价方案中制定的评价依据、评价标准进行打分。</w:t>
      </w:r>
    </w:p>
    <w:p>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（二）部门整体支出主要绩效及评价结论</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1. 经济性与内控管理：</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严控非刚性支出：学校普遍坚持“过紧日子”的原则，将有限资金向教育教学、学生发展、师资培育及校园安全等核心领域倾斜。</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资产规范管理：建立健全固定资产动态管理台账，定期开展清查盘点，合理调配闲置资产，有效杜绝了资产闲置与流失，提高了资产使用效率。</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 资金使用效率（效率性）：</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办学条件改善：高效推进校园基础设施维修改造（如宿舍改造、运动场修缮、食堂标准化建设、校园安防系统升级等），切实优化了师生学习与生活环境。</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教育教学提质：资金有效保障了课程改革、教学教研大比武、名师工作室建设等，提升了教师专业素养与课堂教学水平。</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五育并举落实：统筹资金开展德育、心理健康、艺体教育及劳动教育等特色活动，丰富了课后服务内容，促进了学生综合素质的全面发展。</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3. 履职成效与社会效益（效益性）：</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教学质量稳步提升：中考成绩取得突破或保持优势。</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社会满意度高：通过落实课后服务、护学安园、校园餐整治等民生举措，切实解决了群众急难愁盼问题，家长及社会各界对学校办学的满意度不断提升。</w:t>
      </w:r>
    </w:p>
    <w:p>
      <w:pPr>
        <w:numPr>
          <w:ilvl w:val="0"/>
          <w:numId w:val="5"/>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存在的问题及原因分析</w:t>
      </w:r>
    </w:p>
    <w:p>
      <w:pPr>
        <w:numPr>
          <w:ilvl w:val="0"/>
          <w:numId w:val="0"/>
        </w:num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预算编制与执行偏差：部分项目年初预算测算不够精准，实际支出与预算存在偏差；个别</w:t>
      </w:r>
      <w:r>
        <w:rPr>
          <w:rFonts w:hint="eastAsia" w:ascii="仿宋_GB2312" w:eastAsia="仿宋_GB2312"/>
          <w:sz w:val="32"/>
          <w:szCs w:val="32"/>
          <w:lang w:val="en-US" w:eastAsia="zh-CN"/>
        </w:rPr>
        <w:t>款项支出预算不到位</w:t>
      </w:r>
      <w:r>
        <w:rPr>
          <w:rFonts w:hint="eastAsia" w:ascii="仿宋_GB2312" w:eastAsia="仿宋_GB2312"/>
          <w:sz w:val="32"/>
          <w:szCs w:val="32"/>
        </w:rPr>
        <w:t>，导致资金</w:t>
      </w:r>
      <w:r>
        <w:rPr>
          <w:rFonts w:hint="eastAsia" w:ascii="仿宋_GB2312" w:eastAsia="仿宋_GB2312"/>
          <w:sz w:val="32"/>
          <w:szCs w:val="32"/>
          <w:lang w:val="en-US" w:eastAsia="zh-CN"/>
        </w:rPr>
        <w:t>决算出现了较大的差别</w:t>
      </w:r>
      <w:r>
        <w:rPr>
          <w:rFonts w:hint="eastAsia" w:ascii="仿宋_GB2312" w:eastAsia="仿宋_GB2312"/>
          <w:sz w:val="32"/>
          <w:szCs w:val="32"/>
        </w:rPr>
        <w:t>。</w:t>
      </w:r>
    </w:p>
    <w:p>
      <w:pPr>
        <w:pStyle w:val="2"/>
        <w:numPr>
          <w:ilvl w:val="0"/>
          <w:numId w:val="0"/>
        </w:numPr>
        <w:ind w:firstLine="640" w:firstLineChars="200"/>
        <w:rPr>
          <w:rFonts w:hint="eastAsia"/>
        </w:rPr>
      </w:pPr>
      <w:r>
        <w:rPr>
          <w:rFonts w:hint="eastAsia" w:ascii="仿宋_GB2312" w:eastAsia="仿宋_GB2312" w:hAnsiTheme="minorHAnsi" w:cstheme="minorBidi"/>
          <w:kern w:val="2"/>
          <w:sz w:val="32"/>
          <w:szCs w:val="32"/>
          <w:lang w:val="en-US" w:eastAsia="zh-CN" w:bidi="ar-SA"/>
        </w:rPr>
        <w:t>2. 绩效管理与制度执行不到位：虽然建立了基本的财务与资产管理制度，但针对资金使用全流程监管、绩效动态监控的专项制度仍需完善；部分环节存在“重制定、轻执行”的现象，制度约束力未充分发挥。</w:t>
      </w:r>
    </w:p>
    <w:p>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下一步改进措施</w:t>
      </w:r>
    </w:p>
    <w:p>
      <w:pPr>
        <w:numPr>
          <w:ilvl w:val="0"/>
          <w:numId w:val="6"/>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强化预算编制的科学性与前瞻性，结合上年度资金使用情况合理测算；加强项目事前事中调度，加快资金执行进度。</w:t>
      </w:r>
      <w:r>
        <w:rPr>
          <w:rFonts w:hint="eastAsia" w:ascii="仿宋_GB2312" w:eastAsia="仿宋_GB2312"/>
          <w:sz w:val="32"/>
          <w:szCs w:val="32"/>
          <w:lang w:val="en-US" w:eastAsia="zh-CN"/>
        </w:rPr>
        <w:t xml:space="preserve">    </w:t>
      </w:r>
    </w:p>
    <w:p>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2.健全绩效目标精准编制与全过程动态监控机制，强化绩效评价结果的实际应用，将其作为下一年度预算安排的重要依据。</w:t>
      </w:r>
    </w:p>
    <w:p>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绩效自评结果拟应用和公开情况</w:t>
      </w:r>
    </w:p>
    <w:p>
      <w:p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根据财政部门要求，</w:t>
      </w:r>
      <w:r>
        <w:rPr>
          <w:rFonts w:hint="eastAsia" w:ascii="仿宋_GB2312" w:eastAsia="仿宋_GB2312"/>
          <w:sz w:val="32"/>
          <w:szCs w:val="32"/>
          <w:lang w:eastAsia="zh-CN"/>
        </w:rPr>
        <w:t>益阳市笔架山乡中心学校</w:t>
      </w:r>
      <w:r>
        <w:rPr>
          <w:rFonts w:hint="eastAsia" w:ascii="仿宋_GB2312" w:eastAsia="仿宋_GB2312"/>
          <w:sz w:val="32"/>
          <w:szCs w:val="32"/>
        </w:rPr>
        <w:t>认真组织开展了</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年度预决算，对预算执行情况进行了部门整体支出绩效评价，根据财政部门要求在政府门户网站进行公开，公开内容包括</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hint="eastAsia" w:ascii="仿宋_GB2312" w:eastAsia="仿宋_GB2312"/>
          <w:sz w:val="32"/>
          <w:szCs w:val="32"/>
          <w:lang w:eastAsia="zh-CN"/>
        </w:rPr>
        <w:t>益阳市笔架山乡中心学校</w:t>
      </w:r>
      <w:r>
        <w:rPr>
          <w:rFonts w:hint="eastAsia" w:ascii="仿宋_GB2312" w:eastAsia="仿宋_GB2312"/>
          <w:sz w:val="32"/>
          <w:szCs w:val="32"/>
        </w:rPr>
        <w:t>整体支出绩效自评报告和</w:t>
      </w:r>
      <w:r>
        <w:rPr>
          <w:rFonts w:hint="eastAsia" w:ascii="仿宋_GB2312" w:eastAsia="仿宋_GB2312"/>
          <w:sz w:val="32"/>
          <w:szCs w:val="32"/>
          <w:lang w:val="en-US" w:eastAsia="zh-CN"/>
        </w:rPr>
        <w:t>基础表、</w:t>
      </w:r>
      <w:r>
        <w:rPr>
          <w:rFonts w:hint="eastAsia" w:ascii="仿宋_GB2312" w:eastAsia="仿宋_GB2312"/>
          <w:sz w:val="32"/>
          <w:szCs w:val="32"/>
        </w:rPr>
        <w:t>自评表。</w:t>
      </w:r>
    </w:p>
    <w:p>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其他需要说明的情况</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pPr>
        <w:pStyle w:val="2"/>
      </w:pPr>
    </w:p>
    <w:p>
      <w:pPr>
        <w:pStyle w:val="12"/>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160AB3"/>
    <w:multiLevelType w:val="singleLevel"/>
    <w:tmpl w:val="A1160AB3"/>
    <w:lvl w:ilvl="0" w:tentative="0">
      <w:start w:val="5"/>
      <w:numFmt w:val="decimal"/>
      <w:suff w:val="nothing"/>
      <w:lvlText w:val="%1、"/>
      <w:lvlJc w:val="left"/>
    </w:lvl>
  </w:abstractNum>
  <w:abstractNum w:abstractNumId="1">
    <w:nsid w:val="CF65111A"/>
    <w:multiLevelType w:val="singleLevel"/>
    <w:tmpl w:val="CF65111A"/>
    <w:lvl w:ilvl="0" w:tentative="0">
      <w:start w:val="1"/>
      <w:numFmt w:val="decimal"/>
      <w:lvlText w:val="%1."/>
      <w:lvlJc w:val="left"/>
      <w:pPr>
        <w:tabs>
          <w:tab w:val="left" w:pos="312"/>
        </w:tabs>
      </w:pPr>
    </w:lvl>
  </w:abstractNum>
  <w:abstractNum w:abstractNumId="2">
    <w:nsid w:val="32D1E1B7"/>
    <w:multiLevelType w:val="singleLevel"/>
    <w:tmpl w:val="32D1E1B7"/>
    <w:lvl w:ilvl="0" w:tentative="0">
      <w:start w:val="2"/>
      <w:numFmt w:val="chineseCounting"/>
      <w:suff w:val="nothing"/>
      <w:lvlText w:val="（%1）"/>
      <w:lvlJc w:val="left"/>
      <w:rPr>
        <w:rFonts w:hint="eastAsia"/>
      </w:rPr>
    </w:lvl>
  </w:abstractNum>
  <w:abstractNum w:abstractNumId="3">
    <w:nsid w:val="4D452EE6"/>
    <w:multiLevelType w:val="singleLevel"/>
    <w:tmpl w:val="4D452EE6"/>
    <w:lvl w:ilvl="0" w:tentative="0">
      <w:start w:val="1"/>
      <w:numFmt w:val="chineseCounting"/>
      <w:suff w:val="nothing"/>
      <w:lvlText w:val="%1、"/>
      <w:lvlJc w:val="left"/>
      <w:rPr>
        <w:rFonts w:hint="eastAsia"/>
      </w:rPr>
    </w:lvl>
  </w:abstractNum>
  <w:abstractNum w:abstractNumId="4">
    <w:nsid w:val="62FC3140"/>
    <w:multiLevelType w:val="singleLevel"/>
    <w:tmpl w:val="62FC3140"/>
    <w:lvl w:ilvl="0" w:tentative="0">
      <w:start w:val="4"/>
      <w:numFmt w:val="chineseCounting"/>
      <w:suff w:val="nothing"/>
      <w:lvlText w:val="%1、"/>
      <w:lvlJc w:val="left"/>
      <w:rPr>
        <w:rFonts w:hint="eastAsia"/>
      </w:rPr>
    </w:lvl>
  </w:abstractNum>
  <w:abstractNum w:abstractNumId="5">
    <w:nsid w:val="7879F838"/>
    <w:multiLevelType w:val="singleLevel"/>
    <w:tmpl w:val="7879F838"/>
    <w:lvl w:ilvl="0" w:tentative="0">
      <w:start w:val="7"/>
      <w:numFmt w:val="chineseCounting"/>
      <w:suff w:val="nothing"/>
      <w:lvlText w:val="%1、"/>
      <w:lvlJc w:val="left"/>
      <w:rPr>
        <w:rFonts w:hint="eastAsia"/>
      </w:rPr>
    </w:lvl>
  </w:abstractNum>
  <w:num w:numId="1">
    <w:abstractNumId w:val="0"/>
  </w:num>
  <w:num w:numId="2">
    <w:abstractNumId w:val="3"/>
  </w:num>
  <w:num w:numId="3">
    <w:abstractNumId w:val="2"/>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wMmU4YTVlNTE2ZGY1ZmE1Yjk4YTA1MTViMzc0ZjM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69B5BB8"/>
    <w:rsid w:val="072F1ACD"/>
    <w:rsid w:val="07605859"/>
    <w:rsid w:val="0C5C124B"/>
    <w:rsid w:val="17A14376"/>
    <w:rsid w:val="1D97DEFF"/>
    <w:rsid w:val="1DFF72E5"/>
    <w:rsid w:val="1ED55F80"/>
    <w:rsid w:val="1EEC5078"/>
    <w:rsid w:val="1EFC6F07"/>
    <w:rsid w:val="1F645556"/>
    <w:rsid w:val="208F76A1"/>
    <w:rsid w:val="2ADF0430"/>
    <w:rsid w:val="2BB45838"/>
    <w:rsid w:val="2EC03AEE"/>
    <w:rsid w:val="2FDF85B8"/>
    <w:rsid w:val="2FFFEE04"/>
    <w:rsid w:val="33D15DFC"/>
    <w:rsid w:val="34DF85B0"/>
    <w:rsid w:val="3B8F36BC"/>
    <w:rsid w:val="3FEC5478"/>
    <w:rsid w:val="435E2A4E"/>
    <w:rsid w:val="491FF225"/>
    <w:rsid w:val="4AAA260D"/>
    <w:rsid w:val="4DB97368"/>
    <w:rsid w:val="4FFD214C"/>
    <w:rsid w:val="50F54B3B"/>
    <w:rsid w:val="55F2568F"/>
    <w:rsid w:val="57482194"/>
    <w:rsid w:val="5777D4F5"/>
    <w:rsid w:val="59DD8326"/>
    <w:rsid w:val="5C1949F7"/>
    <w:rsid w:val="5DEF592A"/>
    <w:rsid w:val="5FC6BB1E"/>
    <w:rsid w:val="5FF720F1"/>
    <w:rsid w:val="609A4358"/>
    <w:rsid w:val="67FF5C0B"/>
    <w:rsid w:val="6C867A42"/>
    <w:rsid w:val="6CC90DB5"/>
    <w:rsid w:val="6EFC0924"/>
    <w:rsid w:val="6FB74722"/>
    <w:rsid w:val="6FEF8B7E"/>
    <w:rsid w:val="70D77780"/>
    <w:rsid w:val="71A6591B"/>
    <w:rsid w:val="737D59BA"/>
    <w:rsid w:val="75546F51"/>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customStyle="1" w:styleId="18">
    <w:name w:val="正文-公1"/>
    <w:basedOn w:val="19"/>
    <w:next w:val="1"/>
    <w:qFormat/>
    <w:uiPriority w:val="0"/>
    <w:pPr>
      <w:ind w:firstLine="200" w:firstLineChars="200"/>
    </w:p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8"/>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2525</Words>
  <Characters>3289</Characters>
  <Lines>69</Lines>
  <Paragraphs>19</Paragraphs>
  <TotalTime>3</TotalTime>
  <ScaleCrop>false</ScaleCrop>
  <LinksUpToDate>false</LinksUpToDate>
  <CharactersWithSpaces>4145</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栋栋宏</cp:lastModifiedBy>
  <cp:lastPrinted>2024-08-10T02:20:00Z</cp:lastPrinted>
  <dcterms:modified xsi:type="dcterms:W3CDTF">2026-09-03T07:43:43Z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6742BB6D1AE749ABAFE07F41048BBBC0_13</vt:lpwstr>
  </property>
  <property fmtid="{D5CDD505-2E9C-101B-9397-08002B2CF9AE}" pid="4" name="KSOTemplateDocerSaveRecord">
    <vt:lpwstr>eyJoZGlkIjoiOWYyZGZlYzAzZmE0ZmEyMjkyZGVhMjI0MzFmMTNlNjUiLCJ1c2VySWQiOiI2NjA1MDk3NTkifQ==</vt:lpwstr>
  </property>
</Properties>
</file>