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赫山应急管理局</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赫山区应急管理局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（1）负责应急管理工作，指导赫山区各级各部门应对安全生产类、自然灾害类等突发事件和综合防灾减灾救灾工作。负责安全生产综合监督管理和工矿商贸行业（含煤矿）安全生产监督管理工作。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（2）贯彻实施相关法律法规、部门规章、规程和标准，组织编制全区应急体系建设、安全生产和综合防灾减灾规划，组织拟订相关政策、规程和标准并监督实施。</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3）指导应急预案体系建设，建立完善事故灾难和自然灾害分级应对制度，组织编制赫山区总体应急预案和安全生产类、自然灾害类专项预案，综合协调应急预案衔接工作，组织开展预案演练，推动应急避难设施建设。</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（4）牵头推进赫山区统一的应急管理信息系统建设，负责信息传输渠道的规划和布局，建立监测预警和灾情报告制度，健全自然灾害信息资源获取和共享机制，依法统一发布灾情。</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（5）组织指导协调安全生产类、自然灾害类等突发事件应急救援，承担区应对灾害指挥部工作，综合研判突发事件发展态势并提出应对建议，协助区委、区政府指定的负责同志组织灾害应急处置工作。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（6）统一协调指挥各类应急专业队伍，建立应急协调联动机制，推进指挥平台对接，负责做好解放军和武警部队参与应急救援相关衔接工作。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7）统筹全区应急救援力量建设，负责消防、森林火灾扑救、抗洪抢险、地震和地质灾害救援、生产安全事故救援等专业应急救援力量建设，依权限做好驻区国家综合性应急救援队伍建设的相关工作，指导乡镇、街道、园区及社会应急救援力量建设。</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（8）负责全区消防管理有关工作，指导乡镇、街道、园区消防监督、火灾预防、火灾扑救等工作。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（9）指导协调全区森林火灾、水旱灾害、地震和地质灾害等防治工作，负责自然灾害综合监测预警工作，指导开展自然灾害综合风险评估工作。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（10）组织协调灾害救助工作，组织指导灾情核查、损失评估、救灾捐赠工作，按权限管理、分配中央、省、市下达和区级救灾款物并监督使用。</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（11）依法行使安全生产综合监督管理职权，指导协调、监督检查区政府有关部门和乡镇、街道、园区安全生产工作，组织开展安全生产巡查、考核工作。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12）按照分级、属地原则，依法监督检查工矿商贸生产经营单位贯彻执行安全生产法律法规情况及其安全生产条件和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（13）依法组织指导生产安全事故调查处理，监督事故查处和责任追究落实情况。组织开展自然灾害类突发事件的调查评估工作。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（14）开展应急管理对外交流与合作，组织参与安全生产类、自然灾害类等突发事件的对外救援工作。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（15）制定全区应急物资储备和应急救援装备规划并组织实施，会同区发展和改革局（区粮食和物资储备局）等部门建立健全应急物资信息平台和调拨制度，在救灾时统一调度。</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（16）负责应急管理、安全生产宣传教育和培训工作，组织指导应急管理、安全生产的科学技术研究、推广应用和信息化建设工作。</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（17）承担区防汛抗旱指挥部日常工作，协调区防汛抗旱指挥部成员单位的相关工作，组织执行国家防汛抗旱总指挥部、相关流域防汛抗旱指挥机构和省、市、区防汛抗旱指挥部的指示、命令。</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（18）完成区委、区政府交办的其他任务。</w:t>
      </w:r>
    </w:p>
    <w:p>
      <w:pPr>
        <w:ind w:firstLine="640" w:firstLineChars="200"/>
        <w:rPr>
          <w:rFonts w:hint="eastAsia" w:ascii="仿宋" w:hAnsi="仿宋" w:eastAsia="仿宋" w:cs="仿宋"/>
          <w:sz w:val="32"/>
          <w:szCs w:val="32"/>
          <w:lang w:val="zh-CN"/>
        </w:rPr>
      </w:pPr>
      <w:r>
        <w:rPr>
          <w:rFonts w:hint="eastAsia" w:ascii="宋体" w:hAnsi="宋体" w:eastAsia="宋体" w:cs="宋体"/>
          <w:sz w:val="32"/>
          <w:szCs w:val="32"/>
          <w:lang w:val="zh-CN"/>
        </w:rPr>
        <w:t>（19）职能转变。区应急管理局应加强、优化、统筹全区应急能力建设，构建统一领导、权责一致、权威高效的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全区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较大及以上安全事故。</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（1）市应急管理综合行政执法支队赫山大队。</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（2）办公室（新闻宣传和教育训练股、政治工作办公室）。</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（3）应急救援指挥中心（救援协调和预案管理股）。</w:t>
      </w:r>
    </w:p>
    <w:p>
      <w:pPr>
        <w:ind w:left="638" w:leftChars="304" w:firstLine="0" w:firstLineChars="0"/>
        <w:rPr>
          <w:rFonts w:hint="eastAsia" w:ascii="宋体" w:hAnsi="宋体" w:eastAsia="宋体" w:cs="宋体"/>
          <w:sz w:val="32"/>
          <w:szCs w:val="32"/>
          <w:lang w:val="zh-CN"/>
        </w:rPr>
      </w:pPr>
      <w:r>
        <w:rPr>
          <w:rFonts w:hint="eastAsia" w:ascii="宋体" w:hAnsi="宋体" w:eastAsia="宋体" w:cs="宋体"/>
          <w:sz w:val="32"/>
          <w:szCs w:val="32"/>
          <w:lang w:val="zh-CN"/>
        </w:rPr>
        <w:t>（4）政策法规股（政务服务股）。</w:t>
      </w:r>
    </w:p>
    <w:p>
      <w:pPr>
        <w:ind w:left="638" w:leftChars="304" w:firstLine="0" w:firstLineChars="0"/>
        <w:rPr>
          <w:rFonts w:hint="eastAsia" w:ascii="宋体" w:hAnsi="宋体" w:eastAsia="宋体" w:cs="宋体"/>
          <w:sz w:val="32"/>
          <w:szCs w:val="32"/>
          <w:lang w:val="zh-CN"/>
        </w:rPr>
      </w:pPr>
      <w:r>
        <w:rPr>
          <w:rFonts w:hint="eastAsia" w:ascii="宋体" w:hAnsi="宋体" w:eastAsia="宋体" w:cs="宋体"/>
          <w:sz w:val="32"/>
          <w:szCs w:val="32"/>
          <w:lang w:val="zh-CN"/>
        </w:rPr>
        <w:t>（5）安全生产综合协调与事故查处股（科技和信息化股）。</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（6）防汛抗旱股和火灾防治股。</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（7）地震地灾和救灾物质保障股。</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（8）矿山和工贸行业安全监督管理股。</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（9）危险化学品安全监督管理股（烟花爆竹安全监督管理股）。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960" w:firstLineChars="300"/>
        <w:rPr>
          <w:rFonts w:hint="default" w:ascii="仿宋" w:hAnsi="仿宋" w:eastAsia="仿宋" w:cs="仿宋"/>
          <w:color w:val="auto"/>
          <w:sz w:val="32"/>
          <w:szCs w:val="32"/>
          <w:lang w:val="en-US"/>
        </w:rPr>
      </w:pPr>
      <w:r>
        <w:rPr>
          <w:rFonts w:hint="eastAsia" w:ascii="宋体" w:hAnsi="宋体" w:eastAsia="宋体" w:cs="宋体"/>
          <w:color w:val="auto"/>
          <w:sz w:val="32"/>
          <w:szCs w:val="32"/>
          <w:lang w:val="zh-CN"/>
        </w:rPr>
        <w:t>人员情况:</w:t>
      </w:r>
      <w:r>
        <w:rPr>
          <w:rFonts w:hint="eastAsia" w:ascii="宋体" w:hAnsi="宋体" w:eastAsia="宋体" w:cs="宋体"/>
          <w:color w:val="auto"/>
          <w:kern w:val="2"/>
          <w:sz w:val="32"/>
          <w:szCs w:val="32"/>
          <w:lang w:val="zh-CN" w:eastAsia="zh-CN" w:bidi="ar-SA"/>
        </w:rPr>
        <w:t>区应急局现有编制</w:t>
      </w:r>
      <w:r>
        <w:rPr>
          <w:rFonts w:hint="eastAsia" w:ascii="宋体" w:hAnsi="宋体" w:eastAsia="宋体" w:cs="宋体"/>
          <w:color w:val="auto"/>
          <w:kern w:val="2"/>
          <w:sz w:val="32"/>
          <w:szCs w:val="32"/>
          <w:lang w:val="en-US" w:eastAsia="zh-CN" w:bidi="ar-SA"/>
        </w:rPr>
        <w:t>43</w:t>
      </w:r>
      <w:r>
        <w:rPr>
          <w:rFonts w:hint="eastAsia" w:ascii="宋体" w:hAnsi="宋体" w:eastAsia="宋体" w:cs="宋体"/>
          <w:color w:val="auto"/>
          <w:kern w:val="2"/>
          <w:sz w:val="32"/>
          <w:szCs w:val="32"/>
          <w:lang w:val="zh-CN" w:eastAsia="zh-CN" w:bidi="ar-SA"/>
        </w:rPr>
        <w:t>个，其中：行政编制1</w:t>
      </w:r>
      <w:r>
        <w:rPr>
          <w:rFonts w:hint="eastAsia" w:ascii="宋体" w:hAnsi="宋体" w:eastAsia="宋体" w:cs="宋体"/>
          <w:color w:val="auto"/>
          <w:kern w:val="2"/>
          <w:sz w:val="32"/>
          <w:szCs w:val="32"/>
          <w:lang w:val="en-US" w:eastAsia="zh-CN" w:bidi="ar-SA"/>
        </w:rPr>
        <w:t>4</w:t>
      </w:r>
      <w:r>
        <w:rPr>
          <w:rFonts w:hint="eastAsia" w:ascii="宋体" w:hAnsi="宋体" w:eastAsia="宋体" w:cs="宋体"/>
          <w:color w:val="auto"/>
          <w:kern w:val="2"/>
          <w:sz w:val="32"/>
          <w:szCs w:val="32"/>
          <w:lang w:val="zh-CN" w:eastAsia="zh-CN" w:bidi="ar-SA"/>
        </w:rPr>
        <w:t>个，事业编制 </w:t>
      </w:r>
      <w:r>
        <w:rPr>
          <w:rFonts w:hint="eastAsia" w:ascii="宋体" w:hAnsi="宋体" w:eastAsia="宋体" w:cs="宋体"/>
          <w:color w:val="auto"/>
          <w:kern w:val="2"/>
          <w:sz w:val="32"/>
          <w:szCs w:val="32"/>
          <w:lang w:val="en-US" w:eastAsia="zh-CN" w:bidi="ar-SA"/>
        </w:rPr>
        <w:t>29</w:t>
      </w:r>
      <w:r>
        <w:rPr>
          <w:rFonts w:hint="eastAsia" w:ascii="宋体" w:hAnsi="宋体" w:eastAsia="宋体" w:cs="宋体"/>
          <w:color w:val="auto"/>
          <w:kern w:val="2"/>
          <w:sz w:val="32"/>
          <w:szCs w:val="32"/>
          <w:lang w:val="zh-CN" w:eastAsia="zh-CN" w:bidi="ar-SA"/>
        </w:rPr>
        <w:t>个。在职人员总数 </w:t>
      </w:r>
      <w:r>
        <w:rPr>
          <w:rFonts w:hint="eastAsia" w:ascii="宋体" w:hAnsi="宋体" w:eastAsia="宋体" w:cs="宋体"/>
          <w:color w:val="auto"/>
          <w:kern w:val="2"/>
          <w:sz w:val="32"/>
          <w:szCs w:val="32"/>
          <w:lang w:val="en-US" w:eastAsia="zh-CN" w:bidi="ar-SA"/>
        </w:rPr>
        <w:t>43</w:t>
      </w:r>
      <w:r>
        <w:rPr>
          <w:rFonts w:hint="eastAsia" w:ascii="宋体" w:hAnsi="宋体" w:eastAsia="宋体" w:cs="宋体"/>
          <w:color w:val="auto"/>
          <w:kern w:val="2"/>
          <w:sz w:val="32"/>
          <w:szCs w:val="32"/>
          <w:lang w:val="zh-CN" w:eastAsia="zh-CN" w:bidi="ar-SA"/>
        </w:rPr>
        <w:t>人，其中：行政</w:t>
      </w:r>
      <w:r>
        <w:rPr>
          <w:rFonts w:hint="eastAsia" w:ascii="宋体" w:hAnsi="宋体" w:eastAsia="宋体" w:cs="宋体"/>
          <w:color w:val="auto"/>
          <w:kern w:val="2"/>
          <w:sz w:val="32"/>
          <w:szCs w:val="32"/>
          <w:lang w:val="en-US" w:eastAsia="zh-CN" w:bidi="ar-SA"/>
        </w:rPr>
        <w:t>14</w:t>
      </w:r>
      <w:r>
        <w:rPr>
          <w:rFonts w:hint="eastAsia" w:ascii="宋体" w:hAnsi="宋体" w:eastAsia="宋体" w:cs="宋体"/>
          <w:color w:val="auto"/>
          <w:kern w:val="2"/>
          <w:sz w:val="32"/>
          <w:szCs w:val="32"/>
          <w:lang w:val="zh-CN" w:eastAsia="zh-CN" w:bidi="ar-SA"/>
        </w:rPr>
        <w:t>人，事业</w:t>
      </w:r>
      <w:r>
        <w:rPr>
          <w:rFonts w:hint="eastAsia" w:ascii="宋体" w:hAnsi="宋体" w:eastAsia="宋体" w:cs="宋体"/>
          <w:color w:val="auto"/>
          <w:kern w:val="2"/>
          <w:sz w:val="32"/>
          <w:szCs w:val="32"/>
          <w:lang w:val="en-US" w:eastAsia="zh-CN" w:bidi="ar-SA"/>
        </w:rPr>
        <w:t>29</w:t>
      </w:r>
      <w:r>
        <w:rPr>
          <w:rFonts w:hint="eastAsia" w:ascii="宋体" w:hAnsi="宋体" w:eastAsia="宋体" w:cs="宋体"/>
          <w:color w:val="auto"/>
          <w:kern w:val="2"/>
          <w:sz w:val="32"/>
          <w:szCs w:val="32"/>
          <w:lang w:val="zh-CN" w:eastAsia="zh-CN" w:bidi="ar-SA"/>
        </w:rPr>
        <w:t>人；离退休</w:t>
      </w:r>
      <w:r>
        <w:rPr>
          <w:rFonts w:hint="eastAsia" w:ascii="宋体" w:hAnsi="宋体" w:eastAsia="宋体" w:cs="宋体"/>
          <w:color w:val="auto"/>
          <w:kern w:val="2"/>
          <w:sz w:val="32"/>
          <w:szCs w:val="32"/>
          <w:lang w:val="en-US" w:eastAsia="zh-CN" w:bidi="ar-SA"/>
        </w:rPr>
        <w:t>6</w:t>
      </w:r>
      <w:r>
        <w:rPr>
          <w:rFonts w:hint="eastAsia" w:ascii="宋体" w:hAnsi="宋体" w:eastAsia="宋体" w:cs="宋体"/>
          <w:color w:val="auto"/>
          <w:kern w:val="2"/>
          <w:sz w:val="32"/>
          <w:szCs w:val="32"/>
          <w:lang w:val="zh-CN" w:eastAsia="zh-CN" w:bidi="ar-SA"/>
        </w:rPr>
        <w:t>人。</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pPr>
        <w:jc w:val="left"/>
        <w:rPr>
          <w:rFonts w:ascii="Times New Roman" w:hAnsi="Times New Roman" w:eastAsia="仿宋_GB2312" w:cs="Times New Roman"/>
          <w:sz w:val="28"/>
          <w:szCs w:val="32"/>
        </w:rPr>
      </w:pPr>
      <w:r>
        <w:rPr>
          <w:rFonts w:hint="eastAsia" w:ascii="宋体" w:hAnsi="宋体" w:eastAsia="宋体" w:cs="宋体"/>
          <w:sz w:val="32"/>
          <w:szCs w:val="32"/>
          <w:lang w:val="zh-CN"/>
        </w:rPr>
        <w:t>益阳市赫山区应急管理局单位</w:t>
      </w:r>
      <w:r>
        <w:rPr>
          <w:rFonts w:hint="eastAsia" w:ascii="宋体" w:hAnsi="宋体" w:eastAsia="宋体" w:cs="宋体"/>
          <w:sz w:val="32"/>
          <w:szCs w:val="32"/>
          <w:lang w:val="en-US" w:eastAsia="zh-CN"/>
        </w:rPr>
        <w:t>2025</w:t>
      </w:r>
      <w:r>
        <w:rPr>
          <w:rFonts w:hint="eastAsia" w:ascii="宋体" w:hAnsi="宋体" w:eastAsia="宋体" w:cs="宋体"/>
          <w:sz w:val="32"/>
          <w:szCs w:val="32"/>
          <w:lang w:val="zh-CN"/>
        </w:rPr>
        <w:t>年部门决算汇总公开单位构成包括：局机关本级决算。</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仿宋_GB2312" w:cs="Times New Roman"/>
          <w:color w:val="000000"/>
          <w:sz w:val="20"/>
          <w:szCs w:val="20"/>
        </w:rPr>
      </w:pPr>
      <w:r>
        <w:rPr>
          <w:rFonts w:ascii="Times New Roman" w:hAnsi="Times New Roman" w:eastAsia="黑体" w:cs="Times New Roman"/>
          <w:color w:val="000000"/>
          <w:kern w:val="0"/>
          <w:sz w:val="36"/>
          <w:szCs w:val="36"/>
          <w:lang w:bidi="ar"/>
        </w:rPr>
        <w:t>收入支出决算总表</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566"/>
        <w:gridCol w:w="821"/>
        <w:gridCol w:w="1501"/>
        <w:gridCol w:w="4686"/>
        <w:gridCol w:w="821"/>
        <w:gridCol w:w="1501"/>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45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2597.41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0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57.43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26.91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38.6</w:t>
            </w:r>
          </w:p>
        </w:tc>
      </w:tr>
      <w:tr>
        <w:tblPrEx>
          <w:tblCellMar>
            <w:top w:w="0" w:type="dxa"/>
            <w:left w:w="108" w:type="dxa"/>
            <w:bottom w:w="0" w:type="dxa"/>
            <w:right w:w="108" w:type="dxa"/>
          </w:tblCellMar>
        </w:tblPrEx>
        <w:trPr>
          <w:trHeight w:val="47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七</w:t>
            </w:r>
            <w:r>
              <w:rPr>
                <w:rFonts w:hint="eastAsia" w:ascii="Times New Roman" w:hAnsi="Times New Roman" w:eastAsia="仿宋_GB2312" w:cs="Times New Roman"/>
                <w:color w:val="000000"/>
                <w:kern w:val="0"/>
                <w:sz w:val="24"/>
                <w:szCs w:val="24"/>
                <w:lang w:val="en-US" w:eastAsia="zh-CN" w:bidi="ar"/>
              </w:rPr>
              <w:t xml:space="preserve"> </w:t>
            </w:r>
            <w:r>
              <w:rPr>
                <w:rFonts w:hint="eastAsia" w:ascii="Times New Roman" w:hAnsi="Times New Roman" w:eastAsia="仿宋_GB2312" w:cs="Times New Roman"/>
                <w:color w:val="000000"/>
                <w:kern w:val="0"/>
                <w:sz w:val="24"/>
                <w:szCs w:val="24"/>
                <w:lang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40.7</w:t>
            </w:r>
          </w:p>
        </w:tc>
      </w:tr>
      <w:tr>
        <w:tblPrEx>
          <w:tblCellMar>
            <w:top w:w="0" w:type="dxa"/>
            <w:left w:w="108" w:type="dxa"/>
            <w:bottom w:w="0" w:type="dxa"/>
            <w:right w:w="108" w:type="dxa"/>
          </w:tblCellMar>
        </w:tblPrEx>
        <w:trPr>
          <w:trHeight w:val="433"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八</w:t>
            </w:r>
            <w:r>
              <w:rPr>
                <w:rFonts w:hint="eastAsia" w:ascii="Times New Roman" w:hAnsi="Times New Roman" w:eastAsia="仿宋_GB2312" w:cs="Times New Roman"/>
                <w:color w:val="000000"/>
                <w:sz w:val="22"/>
                <w:lang w:val="en-US" w:eastAsia="zh-CN"/>
              </w:rPr>
              <w:t xml:space="preserve"> 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2342.51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2606.15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2606.15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2606.15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2606.15</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227"/>
        <w:gridCol w:w="1959"/>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5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2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5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2606.15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tabs>
                <w:tab w:val="right" w:pos="1940"/>
              </w:tabs>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2597.41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8.74</w:t>
            </w: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38.60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38.60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57.43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57.43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26.91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26.91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2240106</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安全监管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30.50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30.50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2240109</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应急管理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2240199</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其他应急管理支出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541.41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532.67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8.74</w:t>
            </w: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2240299</w:t>
            </w:r>
          </w:p>
        </w:tc>
        <w:tc>
          <w:tcPr>
            <w:tcW w:w="19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2240699</w:t>
            </w:r>
          </w:p>
        </w:tc>
        <w:tc>
          <w:tcPr>
            <w:tcW w:w="195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0.01</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0.01</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295.00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295.00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2240799</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0.74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2249999</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40.70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2240101</w:t>
            </w:r>
          </w:p>
        </w:tc>
        <w:tc>
          <w:tcPr>
            <w:tcW w:w="19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778.95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778.95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138"/>
        <w:gridCol w:w="2621"/>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2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2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2,606.15</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969.45</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1,636.69</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38.60</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38.60</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57.43</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57.43</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26.91</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26.91</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100.00</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1.54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98.46</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92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40.70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40.70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2240101</w:t>
            </w:r>
          </w:p>
        </w:tc>
        <w:tc>
          <w:tcPr>
            <w:tcW w:w="922" w:type="pct"/>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778.95 </w:t>
            </w:r>
          </w:p>
        </w:tc>
        <w:tc>
          <w:tcPr>
            <w:tcW w:w="469"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778.95 </w:t>
            </w:r>
          </w:p>
        </w:tc>
        <w:tc>
          <w:tcPr>
            <w:tcW w:w="469"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2240106</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安全监管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30.50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0.38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30.11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2240109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应急管理</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22.06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22.06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其他应急管理支出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541.41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37.64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503.77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2240299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3.84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3.84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2240699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0.01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0.01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2240703</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自然灾害救灾补助</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295.00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295.00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2240799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0.74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0.74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2249999</w:t>
            </w:r>
          </w:p>
        </w:tc>
        <w:tc>
          <w:tcPr>
            <w:tcW w:w="92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670.00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670.00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126"/>
        <w:gridCol w:w="3336"/>
        <w:gridCol w:w="616"/>
        <w:gridCol w:w="1126"/>
        <w:gridCol w:w="1547"/>
        <w:gridCol w:w="1134"/>
        <w:gridCol w:w="120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26.91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40.7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七、</w:t>
            </w:r>
            <w:r>
              <w:rPr>
                <w:rFonts w:hint="eastAsia" w:ascii="Times New Roman" w:hAnsi="Times New Roman" w:eastAsia="仿宋_GB2312" w:cs="Times New Roman"/>
                <w:kern w:val="0"/>
                <w:sz w:val="24"/>
                <w:szCs w:val="24"/>
              </w:rPr>
              <w:t>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2333.77</w:t>
            </w: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2333.77</w:t>
            </w: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2597.41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2597.41</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960.71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1636.69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38.60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38.60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57.43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57.43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26.91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26.91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防汛</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100.00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1.54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98.46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40.70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40.70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778.95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778.95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2240106</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安全监管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30.50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0.38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30.11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2240109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应急管理</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22.06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22.06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2240199</w:t>
            </w:r>
          </w:p>
        </w:tc>
        <w:tc>
          <w:tcPr>
            <w:tcW w:w="352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其他应急管理支出</w:t>
            </w:r>
          </w:p>
        </w:tc>
        <w:tc>
          <w:tcPr>
            <w:tcW w:w="30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532.67 </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28.90 </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503.77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3.84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3.84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2240699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0.01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0.01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2240703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自然灾害救灾补助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295.00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295.00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其他自然灾害救灾及恢复重建支出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0.74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0.74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670.00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670.00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921"/>
        <w:gridCol w:w="3010"/>
        <w:gridCol w:w="1302"/>
        <w:gridCol w:w="780"/>
        <w:gridCol w:w="1870"/>
        <w:gridCol w:w="1238"/>
        <w:gridCol w:w="1060"/>
        <w:gridCol w:w="3265"/>
        <w:gridCol w:w="1181"/>
      </w:tblGrid>
      <w:tr>
        <w:tblPrEx>
          <w:tblCellMar>
            <w:top w:w="0" w:type="dxa"/>
            <w:left w:w="108" w:type="dxa"/>
            <w:bottom w:w="0" w:type="dxa"/>
            <w:right w:w="108" w:type="dxa"/>
          </w:tblCellMar>
        </w:tblPrEx>
        <w:trPr>
          <w:trHeight w:val="915" w:hRule="atLeast"/>
          <w:jc w:val="center"/>
        </w:trPr>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01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0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7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3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6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6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8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706.28</w:t>
            </w:r>
          </w:p>
          <w:p>
            <w:pPr>
              <w:pStyle w:val="2"/>
              <w:rPr>
                <w:rFonts w:hint="default"/>
                <w:lang w:val="en-US" w:eastAsia="zh-CN"/>
              </w:rPr>
            </w:pPr>
          </w:p>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706.28</w:t>
            </w:r>
          </w:p>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445</w:t>
            </w:r>
            <w:r>
              <w:rPr>
                <w:rFonts w:hint="eastAsia" w:ascii="Times New Roman" w:hAnsi="Times New Roman" w:eastAsia="仿宋_GB2312" w:cs="Times New Roman"/>
                <w:color w:val="000000"/>
                <w:kern w:val="0"/>
                <w:szCs w:val="20"/>
              </w:rPr>
              <w:t>36.8936.89</w:t>
            </w:r>
            <w:r>
              <w:rPr>
                <w:rFonts w:hint="eastAsia" w:ascii="Times New Roman" w:hAnsi="Times New Roman" w:eastAsia="仿宋_GB2312" w:cs="Times New Roman"/>
                <w:color w:val="000000"/>
                <w:kern w:val="0"/>
                <w:szCs w:val="20"/>
                <w:lang w:val="en-US" w:eastAsia="zh-CN"/>
              </w:rPr>
              <w:t>55544488555555</w:t>
            </w:r>
            <w:r>
              <w:rPr>
                <w:rFonts w:hint="eastAsia" w:ascii="Times New Roman" w:hAnsi="Times New Roman" w:eastAsia="仿宋_GB2312" w:cs="Times New Roman"/>
                <w:color w:val="000000"/>
                <w:kern w:val="0"/>
                <w:szCs w:val="20"/>
              </w:rPr>
              <w:t>706.28706.28</w:t>
            </w:r>
            <w:r>
              <w:rPr>
                <w:rFonts w:hint="eastAsia" w:ascii="Times New Roman" w:hAnsi="Times New Roman" w:eastAsia="仿宋_GB2312" w:cs="Times New Roman"/>
                <w:color w:val="000000"/>
                <w:kern w:val="0"/>
                <w:szCs w:val="20"/>
                <w:lang w:val="en-US" w:eastAsia="zh-CN"/>
              </w:rPr>
              <w:t>77777477706.28</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239.63</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285.96</w:t>
            </w:r>
          </w:p>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255555706.28</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14.04</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23.66</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20.5</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eastAsiaTheme="minorEastAsia"/>
                <w:lang w:val="en-US" w:eastAsia="zh-CN"/>
              </w:rPr>
            </w:pPr>
            <w:r>
              <w:t>　</w:t>
            </w:r>
            <w:r>
              <w:rPr>
                <w:rFonts w:hint="eastAsia"/>
                <w:lang w:val="en-US" w:eastAsia="zh-CN"/>
              </w:rPr>
              <w:t>57.02</w:t>
            </w:r>
          </w:p>
          <w:p>
            <w:pPr>
              <w:pStyle w:val="2"/>
              <w:rPr>
                <w:rFonts w:hint="default" w:eastAsia="仿宋_GB2312"/>
                <w:lang w:val="en-US" w:eastAsia="zh-CN"/>
              </w:rPr>
            </w:pPr>
            <w:r>
              <w:rPr>
                <w:rFonts w:hint="eastAsia" w:ascii="Times New Roman" w:hAnsi="Times New Roman" w:eastAsia="仿宋_GB2312" w:cs="Times New Roman"/>
                <w:color w:val="000000"/>
                <w:kern w:val="0"/>
                <w:szCs w:val="20"/>
                <w:lang w:val="en-US" w:eastAsia="zh-CN"/>
              </w:rPr>
              <w:t>555</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7.71</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67.07</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89.17</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0.96</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eastAsiaTheme="minorEastAsia"/>
                <w:lang w:val="en-US" w:eastAsia="zh-CN"/>
              </w:rPr>
            </w:pPr>
            <w:r>
              <w:t>　</w:t>
            </w:r>
            <w:r>
              <w:rPr>
                <w:rFonts w:hint="eastAsia"/>
                <w:lang w:val="en-US" w:eastAsia="zh-CN"/>
              </w:rPr>
              <w:t>76.81</w:t>
            </w:r>
          </w:p>
          <w:p>
            <w:pPr>
              <w:pStyle w:val="2"/>
              <w:rPr>
                <w:rFonts w:hint="eastAsia"/>
                <w:lang w:val="en-US" w:eastAsia="zh-CN"/>
              </w:rPr>
            </w:pPr>
            <w:r>
              <w:rPr>
                <w:rFonts w:hint="eastAsia"/>
                <w:lang w:val="en-US" w:eastAsia="zh-CN"/>
              </w:rPr>
              <w:t>144</w:t>
            </w:r>
          </w:p>
          <w:p>
            <w:pPr>
              <w:pStyle w:val="3"/>
              <w:rPr>
                <w:rFonts w:hint="default"/>
                <w:lang w:val="en-US" w:eastAsia="zh-CN"/>
              </w:rPr>
            </w:pPr>
          </w:p>
          <w:p>
            <w:pPr>
              <w:pStyle w:val="2"/>
              <w:rPr>
                <w:rFonts w:hint="default" w:eastAsia="仿宋_GB2312"/>
                <w:lang w:val="en-US" w:eastAsia="zh-CN"/>
              </w:rPr>
            </w:pPr>
            <w:r>
              <w:rPr>
                <w:rFonts w:hint="eastAsia" w:ascii="Times New Roman" w:hAnsi="Times New Roman" w:eastAsia="仿宋_GB2312" w:cs="Times New Roman"/>
                <w:color w:val="000000"/>
                <w:kern w:val="0"/>
                <w:szCs w:val="20"/>
                <w:lang w:val="en-US" w:eastAsia="zh-CN"/>
              </w:rPr>
              <w:t>444</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4.51</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5.33</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3.49</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36.89</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36.89</w:t>
            </w:r>
            <w:r>
              <w:rPr>
                <w:rFonts w:hint="eastAsia" w:ascii="Times New Roman" w:hAnsi="Times New Roman" w:eastAsia="仿宋_GB2312" w:cs="Times New Roman"/>
                <w:color w:val="000000"/>
                <w:kern w:val="0"/>
                <w:szCs w:val="20"/>
                <w:lang w:val="en-US" w:eastAsia="zh-CN"/>
              </w:rPr>
              <w:t>36.89</w:t>
            </w:r>
            <w:r>
              <w:rPr>
                <w:rFonts w:hint="eastAsia" w:ascii="Times New Roman" w:hAnsi="Times New Roman" w:eastAsia="仿宋_GB2312" w:cs="Times New Roman"/>
                <w:color w:val="000000"/>
                <w:kern w:val="0"/>
                <w:szCs w:val="20"/>
              </w:rPr>
              <w:t>36.8936.89</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1.14</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1.73</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62.64</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5548</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2.58</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0.54</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7.10</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33"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1.38</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182"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14.41</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7.10</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2.24</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17.7</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92.35</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3.26</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2.72</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92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0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8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2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6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358" w:hRule="exact"/>
          <w:jc w:val="center"/>
        </w:trPr>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0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87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2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47.94</w:t>
            </w:r>
          </w:p>
        </w:tc>
        <w:tc>
          <w:tcPr>
            <w:tcW w:w="10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6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713.38</w:t>
            </w:r>
          </w:p>
        </w:tc>
        <w:tc>
          <w:tcPr>
            <w:tcW w:w="821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8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247.33</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pStyle w:val="2"/>
        <w:rPr>
          <w:rFonts w:ascii="Times New Roman" w:hAnsi="Times New Roman" w:eastAsia="仿宋_GB2312" w:cs="Times New Roman"/>
          <w:color w:val="000000"/>
          <w:kern w:val="0"/>
          <w:sz w:val="32"/>
          <w:szCs w:val="32"/>
          <w:lang w:bidi="ar"/>
        </w:rPr>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3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50"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63"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325"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2606.15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658.51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2606.15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658.51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。收入和支出的</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是其他应急管理支出、自然灾害救灾补助和其他自然灾害救灾及恢复重建等减少。</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应急管理、自然灾害救灾补助、日常开展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2606.15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2597.41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99.67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8.74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2606.15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969.45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1636.69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63.01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ascii="Times New Roman" w:hAnsi="Times New Roman" w:cs="Times New Roman"/>
          <w:bCs/>
          <w:sz w:val="32"/>
          <w:szCs w:val="32"/>
        </w:rPr>
        <w:t>四、财政拨款收入支出决算总体情况说明</w:t>
      </w:r>
      <w:r>
        <w:rPr>
          <w:rFonts w:hint="eastAsia" w:ascii="Times New Roman" w:hAnsi="Times New Roman" w:cs="Times New Roman"/>
          <w:bCs/>
          <w:sz w:val="32"/>
          <w:szCs w:val="32"/>
          <w:lang w:val="en-US" w:eastAsia="zh-CN"/>
        </w:rPr>
        <w:t xml:space="preserve">                         </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2597.41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658.51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是其他应急管理支出、自然灾害救灾补助和其他自然灾害救灾及恢复重建等减少。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2597.41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99.67</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665.55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20.40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是其他应急管理支出、自然灾害救灾补助和其他自然灾害救灾及恢复重建等减少。</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2597.41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科学技术</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38.6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57.43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26.91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40.70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lang w:val="en-US" w:eastAsia="zh-CN"/>
        </w:rPr>
        <w:t>2333.77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646.23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2597.41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401.93</w:t>
      </w:r>
      <w:r>
        <w:rPr>
          <w:rFonts w:ascii="Times New Roman" w:hAnsi="Times New Roman" w:eastAsia="仿宋_GB2312" w:cs="Times New Roman"/>
          <w:sz w:val="32"/>
          <w:szCs w:val="32"/>
        </w:rPr>
        <w:t>%，其中：</w:t>
      </w:r>
    </w:p>
    <w:p>
      <w:pPr>
        <w:pStyle w:val="14"/>
        <w:numPr>
          <w:ilvl w:val="0"/>
          <w:numId w:val="1"/>
        </w:numPr>
        <w:ind w:firstLine="640" w:firstLineChars="200"/>
        <w:rPr>
          <w:rFonts w:hint="default" w:ascii="宋体" w:hAnsi="宋体" w:eastAsia="宋体"/>
          <w:sz w:val="32"/>
          <w:szCs w:val="32"/>
          <w:highlight w:val="none"/>
          <w:lang w:val="en-US" w:eastAsia="zh-CN"/>
        </w:rPr>
      </w:pPr>
      <w:r>
        <w:rPr>
          <w:rFonts w:hint="eastAsia" w:ascii="宋体" w:hAnsi="宋体" w:eastAsia="宋体"/>
          <w:sz w:val="32"/>
          <w:szCs w:val="32"/>
          <w:highlight w:val="none"/>
          <w:lang w:val="en-US" w:eastAsia="zh-CN"/>
        </w:rPr>
        <w:t>社会保障和就业支出（类）行政事业单位养老支出（款）机关事业单位基本养老保险缴费支出（项）。</w:t>
      </w:r>
    </w:p>
    <w:p>
      <w:pPr>
        <w:pStyle w:val="14"/>
        <w:numPr>
          <w:ilvl w:val="0"/>
          <w:numId w:val="0"/>
        </w:numPr>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default" w:ascii="宋体" w:hAnsi="宋体" w:eastAsia="宋体"/>
          <w:sz w:val="32"/>
          <w:szCs w:val="32"/>
          <w:lang w:val="en-US" w:eastAsia="zh-CN"/>
        </w:rPr>
        <w:t>47.39</w:t>
      </w:r>
      <w:r>
        <w:rPr>
          <w:rFonts w:hint="eastAsia" w:ascii="宋体" w:hAnsi="宋体" w:eastAsia="宋体"/>
          <w:sz w:val="32"/>
          <w:szCs w:val="32"/>
        </w:rPr>
        <w:t>万元，支出决算为</w:t>
      </w:r>
      <w:r>
        <w:rPr>
          <w:rFonts w:hint="default" w:ascii="宋体" w:hAnsi="宋体" w:eastAsia="宋体"/>
          <w:sz w:val="32"/>
          <w:szCs w:val="32"/>
          <w:lang w:val="en-US" w:eastAsia="zh-CN"/>
        </w:rPr>
        <w:t>57.43</w:t>
      </w:r>
      <w:r>
        <w:rPr>
          <w:rFonts w:hint="eastAsia" w:ascii="宋体" w:hAnsi="宋体" w:eastAsia="宋体"/>
          <w:sz w:val="32"/>
          <w:szCs w:val="32"/>
        </w:rPr>
        <w:t>万元，完成年初预算的</w:t>
      </w:r>
      <w:r>
        <w:rPr>
          <w:rFonts w:hint="default" w:ascii="宋体" w:hAnsi="宋体" w:eastAsia="宋体"/>
          <w:sz w:val="32"/>
          <w:szCs w:val="32"/>
          <w:lang w:val="en-US" w:eastAsia="zh-CN"/>
        </w:rPr>
        <w:t>121.19</w:t>
      </w:r>
      <w:r>
        <w:rPr>
          <w:rFonts w:hint="eastAsia" w:ascii="宋体" w:hAnsi="宋体" w:eastAsia="宋体"/>
          <w:sz w:val="32"/>
          <w:szCs w:val="32"/>
        </w:rPr>
        <w:t>%，</w:t>
      </w:r>
      <w:r>
        <w:rPr>
          <w:rFonts w:hint="eastAsia" w:ascii="宋体" w:hAnsi="宋体" w:eastAsia="宋体"/>
          <w:color w:val="auto"/>
          <w:sz w:val="32"/>
          <w:szCs w:val="32"/>
        </w:rPr>
        <w:t>决</w:t>
      </w:r>
      <w:r>
        <w:rPr>
          <w:rFonts w:hint="eastAsia" w:ascii="宋体" w:hAnsi="宋体" w:eastAsia="宋体"/>
          <w:sz w:val="32"/>
          <w:szCs w:val="32"/>
        </w:rPr>
        <w:t>算数</w:t>
      </w:r>
      <w:r>
        <w:rPr>
          <w:rFonts w:hint="eastAsia" w:ascii="宋体" w:hAnsi="宋体" w:eastAsia="宋体"/>
          <w:sz w:val="32"/>
          <w:szCs w:val="32"/>
          <w:lang w:val="en-US" w:eastAsia="zh-CN"/>
        </w:rPr>
        <w:t>大于</w:t>
      </w:r>
      <w:r>
        <w:rPr>
          <w:rFonts w:hint="eastAsia" w:ascii="宋体" w:hAnsi="宋体" w:eastAsia="宋体"/>
          <w:sz w:val="32"/>
          <w:szCs w:val="32"/>
        </w:rPr>
        <w:t>年初预算数</w:t>
      </w:r>
      <w:r>
        <w:rPr>
          <w:rFonts w:hint="eastAsia" w:ascii="宋体" w:hAnsi="宋体" w:eastAsia="宋体"/>
          <w:color w:val="auto"/>
          <w:sz w:val="32"/>
          <w:szCs w:val="32"/>
          <w:lang w:eastAsia="zh-CN"/>
        </w:rPr>
        <w:t>，</w:t>
      </w:r>
      <w:r>
        <w:rPr>
          <w:rFonts w:hint="eastAsia" w:ascii="宋体" w:hAnsi="宋体" w:eastAsia="宋体"/>
          <w:color w:val="auto"/>
          <w:sz w:val="32"/>
          <w:szCs w:val="32"/>
          <w:lang w:val="en-US" w:eastAsia="zh-CN"/>
        </w:rPr>
        <w:t>因为单位人员增加影响了</w:t>
      </w:r>
      <w:r>
        <w:rPr>
          <w:rFonts w:hint="eastAsia" w:ascii="宋体" w:hAnsi="宋体" w:eastAsia="宋体"/>
          <w:color w:val="auto"/>
          <w:sz w:val="32"/>
          <w:szCs w:val="32"/>
        </w:rPr>
        <w:t>决</w:t>
      </w:r>
      <w:r>
        <w:rPr>
          <w:rFonts w:hint="eastAsia" w:ascii="宋体" w:hAnsi="宋体" w:eastAsia="宋体"/>
          <w:sz w:val="32"/>
          <w:szCs w:val="32"/>
        </w:rPr>
        <w:t>算数。</w:t>
      </w:r>
    </w:p>
    <w:p>
      <w:pPr>
        <w:pStyle w:val="14"/>
        <w:numPr>
          <w:ilvl w:val="0"/>
          <w:numId w:val="1"/>
        </w:numPr>
        <w:ind w:left="0" w:leftChars="0" w:firstLine="640" w:firstLineChars="200"/>
        <w:rPr>
          <w:rFonts w:hint="eastAsia" w:ascii="宋体" w:hAnsi="宋体" w:eastAsia="宋体"/>
          <w:sz w:val="32"/>
          <w:szCs w:val="32"/>
          <w:highlight w:val="none"/>
          <w:lang w:val="en-US" w:eastAsia="zh-CN"/>
        </w:rPr>
      </w:pPr>
      <w:r>
        <w:rPr>
          <w:rFonts w:hint="eastAsia" w:ascii="宋体" w:hAnsi="宋体" w:eastAsia="宋体"/>
          <w:sz w:val="32"/>
          <w:szCs w:val="32"/>
          <w:lang w:val="en-US" w:eastAsia="zh-CN"/>
        </w:rPr>
        <w:t>卫生健康支出</w:t>
      </w:r>
      <w:r>
        <w:rPr>
          <w:rFonts w:hint="eastAsia" w:ascii="宋体" w:hAnsi="宋体" w:eastAsia="宋体"/>
          <w:sz w:val="32"/>
          <w:szCs w:val="32"/>
          <w:highlight w:val="none"/>
          <w:lang w:val="en-US" w:eastAsia="zh-CN"/>
        </w:rPr>
        <w:t>（类）行政事业医疗（款）行政单位医疗（项）。</w:t>
      </w:r>
    </w:p>
    <w:p>
      <w:pPr>
        <w:pStyle w:val="14"/>
        <w:numPr>
          <w:ilvl w:val="0"/>
          <w:numId w:val="0"/>
        </w:numPr>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default" w:ascii="宋体" w:hAnsi="宋体" w:eastAsia="宋体"/>
          <w:sz w:val="32"/>
          <w:szCs w:val="32"/>
          <w:lang w:val="en-US" w:eastAsia="zh-CN"/>
        </w:rPr>
        <w:t>25.21</w:t>
      </w:r>
      <w:r>
        <w:rPr>
          <w:rFonts w:hint="eastAsia" w:ascii="宋体" w:hAnsi="宋体" w:eastAsia="宋体"/>
          <w:sz w:val="32"/>
          <w:szCs w:val="32"/>
        </w:rPr>
        <w:t>万元，支出决算为</w:t>
      </w:r>
      <w:r>
        <w:rPr>
          <w:rFonts w:hint="default" w:ascii="宋体" w:hAnsi="宋体" w:eastAsia="宋体"/>
          <w:sz w:val="32"/>
          <w:szCs w:val="32"/>
          <w:lang w:val="en-US" w:eastAsia="zh-CN"/>
        </w:rPr>
        <w:t>26.91</w:t>
      </w:r>
      <w:r>
        <w:rPr>
          <w:rFonts w:hint="eastAsia" w:ascii="宋体" w:hAnsi="宋体" w:eastAsia="宋体"/>
          <w:sz w:val="32"/>
          <w:szCs w:val="32"/>
        </w:rPr>
        <w:t>万元，完成年初预算的</w:t>
      </w:r>
      <w:r>
        <w:rPr>
          <w:rFonts w:hint="default" w:ascii="宋体" w:hAnsi="宋体" w:eastAsia="宋体"/>
          <w:sz w:val="32"/>
          <w:szCs w:val="32"/>
          <w:lang w:val="en-US" w:eastAsia="zh-CN"/>
        </w:rPr>
        <w:t>106.74</w:t>
      </w:r>
      <w:r>
        <w:rPr>
          <w:rFonts w:hint="eastAsia" w:ascii="宋体" w:hAnsi="宋体" w:eastAsia="宋体"/>
          <w:sz w:val="32"/>
          <w:szCs w:val="32"/>
        </w:rPr>
        <w:t>%，</w:t>
      </w:r>
      <w:r>
        <w:rPr>
          <w:rFonts w:hint="eastAsia" w:ascii="宋体" w:hAnsi="宋体" w:eastAsia="宋体"/>
          <w:color w:val="auto"/>
          <w:sz w:val="32"/>
          <w:szCs w:val="32"/>
        </w:rPr>
        <w:t>决</w:t>
      </w:r>
      <w:r>
        <w:rPr>
          <w:rFonts w:hint="eastAsia" w:ascii="宋体" w:hAnsi="宋体" w:eastAsia="宋体"/>
          <w:sz w:val="32"/>
          <w:szCs w:val="32"/>
        </w:rPr>
        <w:t>算数</w:t>
      </w:r>
      <w:r>
        <w:rPr>
          <w:rFonts w:hint="eastAsia" w:ascii="宋体" w:hAnsi="宋体" w:eastAsia="宋体"/>
          <w:sz w:val="32"/>
          <w:szCs w:val="32"/>
          <w:lang w:val="en-US" w:eastAsia="zh-CN"/>
        </w:rPr>
        <w:t>大于</w:t>
      </w:r>
      <w:r>
        <w:rPr>
          <w:rFonts w:hint="eastAsia" w:ascii="宋体" w:hAnsi="宋体" w:eastAsia="宋体"/>
          <w:sz w:val="32"/>
          <w:szCs w:val="32"/>
        </w:rPr>
        <w:t>年初预算数</w:t>
      </w:r>
      <w:r>
        <w:rPr>
          <w:rFonts w:hint="eastAsia" w:ascii="宋体" w:hAnsi="宋体" w:eastAsia="宋体"/>
          <w:color w:val="auto"/>
          <w:sz w:val="32"/>
          <w:szCs w:val="32"/>
          <w:lang w:eastAsia="zh-CN"/>
        </w:rPr>
        <w:t>，</w:t>
      </w:r>
      <w:r>
        <w:rPr>
          <w:rFonts w:hint="eastAsia" w:ascii="宋体" w:hAnsi="宋体" w:eastAsia="宋体"/>
          <w:color w:val="auto"/>
          <w:sz w:val="32"/>
          <w:szCs w:val="32"/>
          <w:lang w:val="en-US" w:eastAsia="zh-CN"/>
        </w:rPr>
        <w:t>因为单位人员增加影响了</w:t>
      </w:r>
      <w:r>
        <w:rPr>
          <w:rFonts w:hint="eastAsia" w:ascii="宋体" w:hAnsi="宋体" w:eastAsia="宋体"/>
          <w:color w:val="auto"/>
          <w:sz w:val="32"/>
          <w:szCs w:val="32"/>
        </w:rPr>
        <w:t>决</w:t>
      </w:r>
      <w:r>
        <w:rPr>
          <w:rFonts w:hint="eastAsia" w:ascii="宋体" w:hAnsi="宋体" w:eastAsia="宋体"/>
          <w:sz w:val="32"/>
          <w:szCs w:val="32"/>
        </w:rPr>
        <w:t>算数。</w:t>
      </w:r>
    </w:p>
    <w:p>
      <w:pPr>
        <w:pStyle w:val="14"/>
        <w:numPr>
          <w:ilvl w:val="0"/>
          <w:numId w:val="1"/>
        </w:numPr>
        <w:ind w:left="0" w:leftChars="0" w:firstLine="640" w:firstLineChars="200"/>
        <w:rPr>
          <w:rFonts w:hint="default" w:ascii="宋体" w:hAnsi="宋体" w:eastAsia="宋体"/>
          <w:sz w:val="32"/>
          <w:szCs w:val="32"/>
          <w:highlight w:val="none"/>
          <w:lang w:val="en-US" w:eastAsia="zh-CN"/>
        </w:rPr>
      </w:pPr>
      <w:r>
        <w:rPr>
          <w:rFonts w:hint="eastAsia" w:ascii="宋体" w:hAnsi="宋体" w:eastAsia="宋体"/>
          <w:sz w:val="32"/>
          <w:szCs w:val="32"/>
          <w:highlight w:val="none"/>
          <w:lang w:val="en-US" w:eastAsia="zh-CN"/>
        </w:rPr>
        <w:t>住房保障支出（类）住房改革支出（款）住房公积金（项）。</w:t>
      </w:r>
    </w:p>
    <w:p>
      <w:pPr>
        <w:pStyle w:val="14"/>
        <w:numPr>
          <w:ilvl w:val="0"/>
          <w:numId w:val="0"/>
        </w:numPr>
        <w:ind w:firstLine="640" w:firstLineChars="200"/>
        <w:rPr>
          <w:rFonts w:hint="eastAsia" w:ascii="宋体" w:hAnsi="宋体" w:eastAsia="宋体"/>
          <w:sz w:val="32"/>
          <w:szCs w:val="32"/>
          <w:highlight w:val="none"/>
          <w:lang w:val="en-US" w:eastAsia="zh-CN"/>
        </w:rPr>
      </w:pPr>
      <w:r>
        <w:rPr>
          <w:rFonts w:hint="eastAsia" w:ascii="宋体" w:hAnsi="宋体" w:eastAsia="宋体"/>
          <w:sz w:val="32"/>
          <w:szCs w:val="32"/>
          <w:highlight w:val="none"/>
          <w:lang w:val="en-US" w:eastAsia="zh-CN"/>
        </w:rPr>
        <w:t xml:space="preserve"> </w:t>
      </w:r>
      <w:r>
        <w:rPr>
          <w:rFonts w:hint="eastAsia" w:ascii="宋体" w:hAnsi="宋体" w:eastAsia="宋体"/>
          <w:sz w:val="32"/>
          <w:szCs w:val="32"/>
        </w:rPr>
        <w:t>年初预算为</w:t>
      </w:r>
      <w:r>
        <w:rPr>
          <w:rFonts w:hint="default" w:ascii="宋体" w:hAnsi="宋体" w:eastAsia="宋体"/>
          <w:sz w:val="32"/>
          <w:szCs w:val="32"/>
          <w:lang w:val="en-US" w:eastAsia="zh-CN"/>
        </w:rPr>
        <w:t>40.70</w:t>
      </w:r>
      <w:r>
        <w:rPr>
          <w:rFonts w:hint="eastAsia" w:ascii="宋体" w:hAnsi="宋体" w:eastAsia="宋体"/>
          <w:sz w:val="32"/>
          <w:szCs w:val="32"/>
        </w:rPr>
        <w:t>万元，支出决算为</w:t>
      </w:r>
      <w:r>
        <w:rPr>
          <w:rFonts w:hint="default" w:ascii="宋体" w:hAnsi="宋体" w:eastAsia="宋体"/>
          <w:sz w:val="32"/>
          <w:szCs w:val="32"/>
          <w:lang w:val="en-US" w:eastAsia="zh-CN"/>
        </w:rPr>
        <w:t>40.7</w:t>
      </w:r>
      <w:r>
        <w:rPr>
          <w:rFonts w:hint="eastAsia" w:ascii="宋体" w:hAnsi="宋体" w:eastAsia="宋体"/>
          <w:sz w:val="32"/>
          <w:szCs w:val="32"/>
        </w:rPr>
        <w:t>万元，完成年初预算的</w:t>
      </w:r>
      <w:r>
        <w:rPr>
          <w:rFonts w:hint="default" w:ascii="宋体" w:hAnsi="宋体" w:eastAsia="宋体"/>
          <w:sz w:val="32"/>
          <w:szCs w:val="32"/>
          <w:lang w:val="en-US" w:eastAsia="zh-CN"/>
        </w:rPr>
        <w:t>100</w:t>
      </w:r>
      <w:r>
        <w:rPr>
          <w:rFonts w:hint="eastAsia" w:ascii="宋体" w:hAnsi="宋体" w:eastAsia="宋体"/>
          <w:sz w:val="32"/>
          <w:szCs w:val="32"/>
        </w:rPr>
        <w:t>%。</w:t>
      </w:r>
    </w:p>
    <w:p>
      <w:pPr>
        <w:pStyle w:val="14"/>
        <w:numPr>
          <w:ilvl w:val="0"/>
          <w:numId w:val="1"/>
        </w:numPr>
        <w:ind w:left="0" w:leftChars="0" w:firstLine="640" w:firstLineChars="200"/>
        <w:rPr>
          <w:rFonts w:hint="default" w:ascii="宋体" w:hAnsi="宋体" w:eastAsia="宋体"/>
          <w:sz w:val="32"/>
          <w:szCs w:val="32"/>
          <w:highlight w:val="none"/>
          <w:lang w:val="en-US" w:eastAsia="zh-CN"/>
        </w:rPr>
      </w:pPr>
      <w:r>
        <w:rPr>
          <w:rFonts w:hint="eastAsia" w:ascii="宋体" w:hAnsi="宋体" w:eastAsia="宋体"/>
          <w:sz w:val="32"/>
          <w:szCs w:val="32"/>
          <w:highlight w:val="none"/>
          <w:lang w:val="en-US" w:eastAsia="zh-CN"/>
        </w:rPr>
        <w:t>灾害防治及应急管理支出（类）应急管理事务（款）行政运行（项）。</w:t>
      </w:r>
    </w:p>
    <w:p>
      <w:pPr>
        <w:pStyle w:val="14"/>
        <w:numPr>
          <w:ilvl w:val="0"/>
          <w:numId w:val="0"/>
        </w:numPr>
        <w:ind w:firstLine="640" w:firstLineChars="200"/>
        <w:rPr>
          <w:rFonts w:hint="eastAsia" w:ascii="宋体" w:hAnsi="宋体" w:eastAsia="宋体"/>
          <w:color w:val="auto"/>
          <w:sz w:val="32"/>
          <w:szCs w:val="32"/>
          <w:lang w:eastAsia="zh-CN"/>
        </w:rPr>
      </w:pPr>
      <w:r>
        <w:rPr>
          <w:rFonts w:hint="eastAsia" w:ascii="宋体" w:hAnsi="宋体" w:eastAsia="宋体"/>
          <w:color w:val="auto"/>
          <w:sz w:val="32"/>
          <w:szCs w:val="32"/>
        </w:rPr>
        <w:t>年初预算为</w:t>
      </w:r>
      <w:r>
        <w:rPr>
          <w:rFonts w:hint="default" w:ascii="宋体" w:hAnsi="宋体" w:eastAsia="宋体"/>
          <w:color w:val="auto"/>
          <w:sz w:val="32"/>
          <w:szCs w:val="32"/>
          <w:lang w:val="en-US" w:eastAsia="zh-CN"/>
        </w:rPr>
        <w:t>532.94</w:t>
      </w:r>
      <w:r>
        <w:rPr>
          <w:rFonts w:hint="eastAsia" w:ascii="宋体" w:hAnsi="宋体" w:eastAsia="宋体"/>
          <w:color w:val="auto"/>
          <w:sz w:val="32"/>
          <w:szCs w:val="32"/>
        </w:rPr>
        <w:t>万元，支出决算为</w:t>
      </w:r>
      <w:r>
        <w:rPr>
          <w:rFonts w:hint="default" w:ascii="宋体" w:hAnsi="宋体" w:eastAsia="宋体"/>
          <w:color w:val="auto"/>
          <w:sz w:val="32"/>
          <w:szCs w:val="32"/>
          <w:lang w:val="en-US" w:eastAsia="zh-CN"/>
        </w:rPr>
        <w:t>2433.77</w:t>
      </w:r>
      <w:r>
        <w:rPr>
          <w:rFonts w:hint="eastAsia" w:ascii="宋体" w:hAnsi="宋体" w:eastAsia="宋体"/>
          <w:color w:val="auto"/>
          <w:sz w:val="32"/>
          <w:szCs w:val="32"/>
        </w:rPr>
        <w:t>万元，</w:t>
      </w:r>
      <w:r>
        <w:rPr>
          <w:rFonts w:hint="eastAsia" w:ascii="宋体" w:hAnsi="宋体" w:eastAsia="宋体"/>
          <w:color w:val="auto"/>
          <w:sz w:val="32"/>
          <w:szCs w:val="32"/>
          <w:lang w:eastAsia="zh-CN"/>
        </w:rPr>
        <w:t>完成预算的</w:t>
      </w:r>
      <w:r>
        <w:rPr>
          <w:rFonts w:hint="default" w:ascii="宋体" w:hAnsi="宋体" w:eastAsia="宋体"/>
          <w:color w:val="auto"/>
          <w:sz w:val="32"/>
          <w:szCs w:val="32"/>
          <w:lang w:val="en-US" w:eastAsia="zh-CN"/>
        </w:rPr>
        <w:t>456.67</w:t>
      </w:r>
      <w:r>
        <w:rPr>
          <w:rFonts w:hint="eastAsia" w:ascii="宋体" w:hAnsi="宋体" w:eastAsia="宋体"/>
          <w:color w:val="auto"/>
          <w:sz w:val="32"/>
          <w:szCs w:val="32"/>
          <w:lang w:val="en-US" w:eastAsia="zh-CN"/>
        </w:rPr>
        <w:t>%，</w:t>
      </w:r>
      <w:r>
        <w:rPr>
          <w:rFonts w:hint="eastAsia" w:ascii="宋体" w:hAnsi="宋体" w:eastAsia="宋体"/>
          <w:color w:val="auto"/>
          <w:sz w:val="32"/>
          <w:szCs w:val="32"/>
        </w:rPr>
        <w:t>决算数大于年初预算数的主要原因是：</w:t>
      </w:r>
      <w:r>
        <w:rPr>
          <w:rFonts w:hint="eastAsia" w:ascii="宋体" w:hAnsi="宋体" w:eastAsia="宋体"/>
          <w:color w:val="auto"/>
          <w:sz w:val="32"/>
          <w:szCs w:val="32"/>
          <w:highlight w:val="none"/>
          <w:lang w:val="en-US" w:eastAsia="zh-CN"/>
        </w:rPr>
        <w:t>灾害防治及应急管理支出增加了（</w:t>
      </w:r>
      <w:r>
        <w:rPr>
          <w:rFonts w:hint="eastAsia" w:ascii="宋体" w:hAnsi="宋体" w:eastAsia="宋体"/>
          <w:color w:val="auto"/>
          <w:sz w:val="32"/>
          <w:szCs w:val="32"/>
          <w:lang w:eastAsia="zh-CN"/>
        </w:rPr>
        <w:t>其他应急管理支出、自然灾害救灾补助和其他自然灾害救灾及恢复重建</w:t>
      </w:r>
      <w:r>
        <w:rPr>
          <w:rFonts w:hint="eastAsia" w:ascii="宋体" w:hAnsi="宋体" w:eastAsia="宋体"/>
          <w:color w:val="auto"/>
          <w:sz w:val="32"/>
          <w:szCs w:val="32"/>
          <w:highlight w:val="none"/>
          <w:lang w:val="en-US" w:eastAsia="zh-CN"/>
        </w:rPr>
        <w:t>）</w:t>
      </w:r>
      <w:r>
        <w:rPr>
          <w:rFonts w:hint="eastAsia" w:ascii="宋体" w:hAnsi="宋体" w:eastAsia="宋体"/>
          <w:color w:val="auto"/>
          <w:sz w:val="32"/>
          <w:szCs w:val="32"/>
          <w:lang w:eastAsia="zh-CN"/>
        </w:rPr>
        <w:t>。</w:t>
      </w:r>
    </w:p>
    <w:p>
      <w:pPr>
        <w:pStyle w:val="14"/>
        <w:numPr>
          <w:ilvl w:val="0"/>
          <w:numId w:val="1"/>
        </w:numPr>
        <w:ind w:left="0" w:leftChars="0" w:firstLine="640" w:firstLineChars="200"/>
        <w:rPr>
          <w:rFonts w:hint="default" w:ascii="宋体" w:hAnsi="宋体" w:eastAsia="宋体"/>
          <w:sz w:val="32"/>
          <w:szCs w:val="32"/>
          <w:highlight w:val="none"/>
          <w:lang w:val="en-US" w:eastAsia="zh-CN"/>
        </w:rPr>
      </w:pPr>
      <w:r>
        <w:rPr>
          <w:rFonts w:hint="eastAsia" w:ascii="宋体" w:hAnsi="宋体" w:eastAsia="宋体"/>
          <w:sz w:val="32"/>
          <w:szCs w:val="32"/>
          <w:highlight w:val="none"/>
          <w:lang w:val="en-US" w:eastAsia="zh-CN"/>
        </w:rPr>
        <w:t>科学技术支出（类）其他科学技术支出（款）其他科学技术支出（项）。</w:t>
      </w:r>
    </w:p>
    <w:p>
      <w:pPr>
        <w:pStyle w:val="14"/>
        <w:numPr>
          <w:ilvl w:val="0"/>
          <w:numId w:val="0"/>
        </w:numPr>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0</w:t>
      </w:r>
      <w:r>
        <w:rPr>
          <w:rFonts w:hint="eastAsia" w:ascii="宋体" w:hAnsi="宋体" w:eastAsia="宋体"/>
          <w:sz w:val="32"/>
          <w:szCs w:val="32"/>
        </w:rPr>
        <w:t>万元，支出决算为</w:t>
      </w:r>
      <w:r>
        <w:rPr>
          <w:rFonts w:hint="eastAsia" w:ascii="宋体" w:hAnsi="宋体" w:eastAsia="宋体"/>
          <w:sz w:val="32"/>
          <w:szCs w:val="32"/>
          <w:lang w:val="en-US" w:eastAsia="zh-CN"/>
        </w:rPr>
        <w:t>38.6</w:t>
      </w:r>
      <w:r>
        <w:rPr>
          <w:rFonts w:hint="eastAsia" w:ascii="宋体" w:hAnsi="宋体" w:eastAsia="宋体"/>
          <w:sz w:val="32"/>
          <w:szCs w:val="32"/>
        </w:rPr>
        <w:t>万元，</w:t>
      </w:r>
      <w:r>
        <w:rPr>
          <w:rFonts w:hint="eastAsia" w:ascii="宋体" w:hAnsi="宋体" w:eastAsia="宋体"/>
          <w:color w:val="auto"/>
          <w:sz w:val="32"/>
          <w:szCs w:val="32"/>
        </w:rPr>
        <w:t>决</w:t>
      </w:r>
      <w:r>
        <w:rPr>
          <w:rFonts w:hint="eastAsia" w:ascii="宋体" w:hAnsi="宋体" w:eastAsia="宋体"/>
          <w:sz w:val="32"/>
          <w:szCs w:val="32"/>
        </w:rPr>
        <w:t>算数</w:t>
      </w:r>
      <w:r>
        <w:rPr>
          <w:rFonts w:hint="eastAsia" w:ascii="宋体" w:hAnsi="宋体" w:eastAsia="宋体"/>
          <w:sz w:val="32"/>
          <w:szCs w:val="32"/>
          <w:lang w:val="en-US" w:eastAsia="zh-CN"/>
        </w:rPr>
        <w:t>大于</w:t>
      </w:r>
      <w:r>
        <w:rPr>
          <w:rFonts w:hint="eastAsia" w:ascii="宋体" w:hAnsi="宋体" w:eastAsia="宋体"/>
          <w:sz w:val="32"/>
          <w:szCs w:val="32"/>
        </w:rPr>
        <w:t>年初预算数</w:t>
      </w:r>
      <w:r>
        <w:rPr>
          <w:rFonts w:hint="eastAsia" w:ascii="宋体" w:hAnsi="宋体" w:eastAsia="宋体"/>
          <w:color w:val="auto"/>
          <w:sz w:val="32"/>
          <w:szCs w:val="32"/>
          <w:lang w:eastAsia="zh-CN"/>
        </w:rPr>
        <w:t>，</w:t>
      </w:r>
      <w:r>
        <w:rPr>
          <w:rFonts w:hint="eastAsia" w:ascii="宋体" w:hAnsi="宋体" w:eastAsia="宋体"/>
          <w:color w:val="auto"/>
          <w:sz w:val="32"/>
          <w:szCs w:val="32"/>
          <w:lang w:val="en-US" w:eastAsia="zh-CN"/>
        </w:rPr>
        <w:t>因为年初部门预算未安排该科目经费，年中财政追加下达相关专项资金，在本科目列支，故形成决算支出</w:t>
      </w:r>
      <w:r>
        <w:rPr>
          <w:rFonts w:hint="eastAsia" w:ascii="宋体" w:hAnsi="宋体" w:eastAsia="宋体"/>
          <w:sz w:val="32"/>
          <w:szCs w:val="32"/>
        </w:rPr>
        <w:t>。</w:t>
      </w:r>
    </w:p>
    <w:p>
      <w:pPr>
        <w:pStyle w:val="14"/>
        <w:numPr>
          <w:ilvl w:val="0"/>
          <w:numId w:val="0"/>
        </w:numPr>
        <w:ind w:leftChars="200"/>
        <w:rPr>
          <w:rFonts w:hint="default" w:ascii="宋体" w:hAnsi="宋体" w:eastAsia="宋体"/>
          <w:sz w:val="32"/>
          <w:szCs w:val="32"/>
          <w:highlight w:val="none"/>
          <w:lang w:val="en-US" w:eastAsia="zh-CN"/>
        </w:rPr>
      </w:pPr>
    </w:p>
    <w:p>
      <w:pPr>
        <w:pStyle w:val="14"/>
        <w:numPr>
          <w:ilvl w:val="0"/>
          <w:numId w:val="0"/>
        </w:numPr>
        <w:ind w:firstLine="640" w:firstLineChars="200"/>
        <w:rPr>
          <w:rFonts w:hint="default" w:ascii="宋体" w:hAnsi="宋体" w:eastAsia="宋体"/>
          <w:color w:val="auto"/>
          <w:sz w:val="32"/>
          <w:szCs w:val="32"/>
          <w:lang w:val="en-US" w:eastAsia="zh-CN"/>
        </w:rPr>
      </w:pP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灾害防治及应急管理支出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灾害防治及应急管理支出</w:t>
      </w:r>
      <w:r>
        <w:rPr>
          <w:rFonts w:hint="eastAsia" w:ascii="Times New Roman" w:hAnsi="Times New Roman" w:eastAsia="仿宋_GB2312" w:cs="Times New Roman"/>
          <w:sz w:val="32"/>
          <w:szCs w:val="32"/>
        </w:rPr>
        <w:t>，2025年度决算数为</w:t>
      </w:r>
      <w:r>
        <w:rPr>
          <w:rFonts w:hint="default" w:ascii="宋体" w:hAnsi="宋体" w:eastAsia="宋体"/>
          <w:color w:val="auto"/>
          <w:sz w:val="32"/>
          <w:szCs w:val="32"/>
          <w:lang w:val="en-US" w:eastAsia="zh-CN"/>
        </w:rPr>
        <w:t>2433.77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93.70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其他应急管理支出、自然灾害救灾补助和其他自然灾害救灾及恢复重建等工作</w:t>
      </w:r>
      <w:r>
        <w:rPr>
          <w:rFonts w:hint="eastAsia" w:ascii="Times New Roman" w:hAnsi="Times New Roman" w:eastAsia="楷体_GB2312" w:cs="Times New Roman"/>
          <w:b/>
          <w:bCs/>
          <w:i/>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646.23</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459.63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71.12</w:t>
      </w:r>
      <w:r>
        <w:rPr>
          <w:rFonts w:ascii="Times New Roman" w:hAnsi="Times New Roman" w:eastAsia="仿宋_GB2312" w:cs="Times New Roman"/>
          <w:sz w:val="32"/>
          <w:szCs w:val="32"/>
        </w:rPr>
        <w:t>%,主要包括基本工资、津贴补贴、奖金、伙食补助费。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69.60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10.77</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b/>
          <w:bCs/>
          <w:sz w:val="32"/>
          <w:szCs w:val="32"/>
          <w:lang w:eastAsia="zh-CN"/>
        </w:rPr>
        <w:t>项目支出</w:t>
      </w:r>
      <w:r>
        <w:rPr>
          <w:rFonts w:hint="eastAsia" w:ascii="Times New Roman" w:hAnsi="Times New Roman" w:eastAsia="仿宋_GB2312" w:cs="Times New Roman"/>
          <w:sz w:val="32"/>
          <w:szCs w:val="32"/>
          <w:lang w:val="en-US" w:eastAsia="zh-CN"/>
        </w:rPr>
        <w:t>117.00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18.11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其他应急管理支出、自然灾害救灾补助和其他自然灾害救灾</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overflowPunct w:val="0"/>
        <w:autoSpaceDE/>
        <w:autoSpaceDN/>
        <w:spacing w:line="600" w:lineRule="exact"/>
        <w:ind w:firstLine="480" w:firstLineChars="1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lang w:val="en-US"/>
        </w:rPr>
        <w:t>4</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rPr>
        <w:t>1.2</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rPr>
        <w:t>30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480" w:firstLineChars="15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其中：公务用车购置费支出预算为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lang w:val="en-US"/>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default" w:ascii="Times New Roman" w:hAnsi="Times New Roman" w:eastAsia="仿宋_GB2312" w:cs="Times New Roman"/>
          <w:sz w:val="32"/>
          <w:szCs w:val="32"/>
          <w:lang w:val="en-US"/>
        </w:rPr>
        <w:t>4</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rPr>
        <w:t>1.2</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公务车加油、维修保养以及车辆清洁及车辆保险购买等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pPr>
        <w:pStyle w:val="14"/>
        <w:numPr>
          <w:ilvl w:val="0"/>
          <w:numId w:val="0"/>
        </w:numPr>
        <w:overflowPunct w:val="0"/>
        <w:autoSpaceDE/>
        <w:autoSpaceDN/>
        <w:spacing w:line="600" w:lineRule="exact"/>
        <w:ind w:firstLine="960" w:firstLineChars="3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247.33</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，比年初预算数（或者上年决算数）增加</w:t>
      </w:r>
      <w:r>
        <w:rPr>
          <w:rFonts w:hint="eastAsia" w:ascii="Times New Roman" w:hAnsi="Times New Roman" w:eastAsia="仿宋_GB2312" w:cs="Times New Roman"/>
          <w:sz w:val="32"/>
          <w:szCs w:val="32"/>
          <w:lang w:val="en-US" w:eastAsia="zh-CN"/>
        </w:rPr>
        <w:t>111.27</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44.99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信息系统运行维护支出增加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、办公印刷费、委托业务费、专业材料费增加了。</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应急能力提升</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应急能力建设及指挥系统培训。</w:t>
      </w:r>
      <w:r>
        <w:rPr>
          <w:rFonts w:ascii="Times New Roman" w:hAnsi="Times New Roman" w:eastAsia="楷体" w:cs="Times New Roman"/>
          <w:b/>
          <w:bCs/>
          <w:i/>
          <w:color w:val="auto"/>
          <w:sz w:val="32"/>
          <w:szCs w:val="32"/>
        </w:rPr>
        <w:t>（注：三类会议、培训活动，节庆、晚会、论坛、赛事等活动，请分项列明活动计划及经费预算情况）</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117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117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18.11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党建经费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业务工作开展经费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应急综合执法</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应急能力提升</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117</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overflowPunct w:val="0"/>
        <w:spacing w:line="60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2606.15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2606.15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一是足额保障单位人员经费和日常公用经费，机关运转平稳有序；二是保障安全生产监管、防灾减灾、应急值守等重点业务顺利开展，较好完成年度既定工作目标。</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发现的主要问题及原因：一是部分项目绩效指标细化、量化程度还不够；二是预算绩效管理精细化水平仍有待进一步提高。</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下一步改进措施：一是进一步细化量化绩效目标指标，做实绩效目标编制；二是持续强化预算绩效全过程管理，不断提升财政资金使用效益。</w:t>
      </w:r>
    </w:p>
    <w:p>
      <w:pPr>
        <w:overflowPunct w:val="0"/>
        <w:spacing w:line="60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sz w:val="32"/>
          <w:szCs w:val="32"/>
        </w:rPr>
        <w:t>本局无下属预算单位，本年度未开展部门评价项目，无相关项目部门评价结果。</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4"/>
        <w:numPr>
          <w:ilvl w:val="0"/>
          <w:numId w:val="3"/>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pPr>
        <w:pStyle w:val="14"/>
        <w:numPr>
          <w:numId w:val="0"/>
        </w:numPr>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后续我局将严格按照财政绩效管理相关要求，落实预算绩效管理工作，适时组织开展绩效自评，强化绩效目标管理，提升财政资金使用效益。</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财政拨款收入：指本级财政当年拨付的资金。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其他收入：指除上述“财政拨款收入”、“上级补助收入”、“事业收入”、“经营收入”、“附属单位上缴收入”等以外的收入。</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上年结转和结余：指以前年度尚未完成、结转到本年按有关规定继续使用的资金。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年末结转和结余资金：指本年度或以前年度预算安排、因客观条件发生变化无法按原计划实施，需要延迟到以后年度按有关规定继续使用的资金。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科学技术支出（类）：是指用于科学技术方面的支出，包括保障机构正常运转、完成日常和特定的工作任务或事业发展目标的支出。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卫生健康支出（类）：是指用于医疗卫生与计划生育方面的支出，包括保障机构正常运转、完成日常和特定的工作任务或事业发展目标的支出。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农林水支出（类）：是指用于农林水事务支出，包括保障机构正常运转、完成日常和特定的工作任务或事业发展目标的支出。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住房保障支出（类）：是指用于住房方面的支出，包括保障机构正常运转、完成日常和特定的工作任务或事业发展目标的支出。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灾害防治及应急管理支出（类）：是指用于反映政府用于自然灾害防治、安全生产监管及应急管理等方面的支出，包括保障机构正常运转、完成日常和特定的工作任务或事业发展目标的支出。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基本支出：指保障机构正常运转、完成支日常工作任务而发生的人员支出和公用支出。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项目支出：指在基本支出之外为完成特定行政任务和事业发展目标所发生的支出。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工资福利支出：反映单位开支的在职职工和编制外长期聘用人员的各类劳动报酬，以及为上述人员缴纳的各项社会保险费等。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津贴补贴：反映经国家批准建立的机关事业单位艰苦边远地区津贴、机关工作人员地区附加津贴、机关工作人员岗位津贴、事业单位工作人员特殊岗位津贴补贴等。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奖金：反映机关工作人员年终一次性奖金。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绩效工资：反映事业单位工作人员的绩效工资。</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机关事业单位基本养老保险缴费：反映机关事业单位缴纳的基本养老保险费。由单位代扣的工作人员基本养老保险缴费，不在此科目反映。</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职业年金缴费：反映机关事业单位实际缴纳的职业年金支出。由单位代扣的工作人员职业年金缴费，不在此科目反映。</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职工基本医疗保险缴费：反映单位为职工缴纳的基本医疗保险费。</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住房公积金：反映行政事业单位按人力资源和社会保障部、财政部规定的基本工资和津贴补贴以及规定比例为职工缴纳的住房公积金。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商品和服务支出：反映单位购买商品和服务的支出（不包括用于购置固定资产的支出、战略性和应急储备支出）。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办公费：反映单位购买按财务会计制度规定不符合固定资产确认标准的日常办公用品、书报杂志等支出。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印刷费：反映单位的印刷费支出。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咨询费：反映单位咨询方面的支出。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手续费：反映单位支付的各类手续费支出。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水费：反映单位支付的水费、污水处理费等支出。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电费：反映单位的电费支出。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邮电费：反映单位开支的信函、包裹、货物等物品的邮寄费及电话费、电报费、传真费、网络通讯费等。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物业管理费：反映单位开支的办公用房以及未实行职工住宅物业服务改革的在职职工和离退休人员宿舍等的物业管理费，包括综合治理、绿化、卫生等方面的支出。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差旅费：反映单位工作人员出差发生的城市间交通费、住宿费、伙食补贴费和市内交通费。</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维修(护)费：反映单位日常开支的固定资产（不包括车船等交通工具）修理和维护费用，网络信息系统运行与维护费用，以及按规定提取的修购基金。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租赁费：反映租赁办公用房、宿舍、专用通讯网以及其他设备等方面的费用。</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培训费：反映除因公出国（境）培训费以外的各类培训支出。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专用材料费：反映单位购买日常专用材料的支出。具体包括药品及医疗耗材，农用材料，兽医用品，实验室用品，专用服装，消耗性体育用品，专用工具和仪器，艺术部门专用材料和用品，广播电视台发射台发射机的电力、材料等方面的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劳务费：反映支付给单位和个人的劳务费用，如临时聘用人员、钟点工工资，稿费、翻译费，评审费等。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委托业务费：反映因委托外单位办理业务而支付的委托业务费。</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工会经费：反映单位按规定提取的工会经费。</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公务用车运行维护费：反映单位按规定保留的公务用车燃料费、维修费、过桥过路费、保险费、安全奖励费用等支出。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其他交通费用：反映单位除公务用车运行维护费以外的其他交通费用。如公务交通补贴，租车费用、出租车费用，飞机、船舶等的燃料费、维修费、保险费等。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税金及附加费用：反映单位提供劳务或销售产品应负担的税金及附加费用，包括营业税、消费税、城市维护建设税、资源税和教育附加等。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对个人和家庭的补助：反映政府用于对个人和家庭的补助支出。</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奖励金：反映政府各部门的奖励支出，如对个体私营经济的奖励、计划生育目标责任奖励、独生子女父母奖励等。</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办公设备购置：反映用于购置并按财务会计制度规定纳入固定资产核算范围的办公家具和办公设备的支出，以及按规定提取的修购基金。</w:t>
      </w:r>
    </w:p>
    <w:p>
      <w:pPr>
        <w:ind w:firstLine="640" w:firstLineChars="200"/>
        <w:rPr>
          <w:rFonts w:hint="eastAsia" w:ascii="宋体" w:hAnsi="宋体" w:eastAsia="宋体" w:cs="宋体"/>
          <w:sz w:val="32"/>
          <w:szCs w:val="32"/>
          <w:lang w:val="zh-CN"/>
        </w:rPr>
      </w:pPr>
      <w:r>
        <w:rPr>
          <w:rFonts w:hint="eastAsia" w:ascii="宋体" w:hAnsi="宋体" w:eastAsia="宋体" w:cs="宋体"/>
          <w:sz w:val="32"/>
          <w:szCs w:val="32"/>
          <w:lang w:val="zh-CN"/>
        </w:rPr>
        <w:t>专用设备购置：反映用于购置具有专门用途、并按财务会计制度规定纳入固定资产核算范围的各类专用设备的支出。如通信设备、发电设备、交通监控设备、卫星转发器、气象设备、进出口监管设备等，以及按规定提取的修购基金。</w:t>
      </w:r>
    </w:p>
    <w:p>
      <w:pPr>
        <w:pStyle w:val="14"/>
        <w:jc w:val="center"/>
        <w:rPr>
          <w:rFonts w:ascii="Times New Roman" w:hAnsi="Times New Roman" w:cs="Times New Roman"/>
          <w:sz w:val="72"/>
          <w:szCs w:val="72"/>
        </w:rPr>
      </w:pPr>
      <w:r>
        <w:rPr>
          <w:rFonts w:hint="eastAsia" w:ascii="宋体" w:hAnsi="宋体" w:eastAsia="宋体" w:cs="宋体"/>
          <w:sz w:val="32"/>
          <w:szCs w:val="32"/>
          <w:lang w:val="zh-CN"/>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pPr>
      <w:r>
        <w:rPr>
          <w:rFonts w:ascii="Times New Roman" w:hAnsi="Times New Roman" w:eastAsia="方正小标宋_GBK" w:cs="Times New Roman"/>
          <w:sz w:val="52"/>
          <w:szCs w:val="52"/>
        </w:rPr>
        <w:t>第五部分   附 件</w:t>
      </w:r>
    </w:p>
    <w:p>
      <w:pPr>
        <w:ind w:firstLine="1760" w:firstLineChars="400"/>
        <w:jc w:val="center"/>
        <w:rPr>
          <w:rFonts w:hint="eastAsia" w:ascii="Times New Roman" w:hAnsi="Times New Roman" w:eastAsia="仿宋_GB2312"/>
          <w:sz w:val="44"/>
          <w:szCs w:val="44"/>
          <w:lang w:val="en-US" w:eastAsia="zh-CN"/>
        </w:rPr>
      </w:pPr>
      <w:r>
        <w:rPr>
          <w:rFonts w:hint="eastAsia" w:ascii="Times New Roman" w:hAnsi="Times New Roman" w:eastAsia="仿宋_GB2312"/>
          <w:sz w:val="44"/>
          <w:szCs w:val="44"/>
        </w:rPr>
        <w:t>202</w:t>
      </w:r>
      <w:r>
        <w:rPr>
          <w:rFonts w:hint="eastAsia" w:ascii="Times New Roman" w:hAnsi="Times New Roman" w:eastAsia="仿宋_GB2312"/>
          <w:sz w:val="44"/>
          <w:szCs w:val="44"/>
          <w:lang w:val="en-US" w:eastAsia="zh-CN"/>
        </w:rPr>
        <w:t>5</w:t>
      </w:r>
      <w:r>
        <w:rPr>
          <w:rFonts w:hint="eastAsia" w:ascii="Times New Roman" w:hAnsi="Times New Roman" w:eastAsia="仿宋_GB2312"/>
          <w:sz w:val="44"/>
          <w:szCs w:val="44"/>
        </w:rPr>
        <w:t>年度</w:t>
      </w:r>
      <w:r>
        <w:rPr>
          <w:rFonts w:hint="eastAsia" w:ascii="Times New Roman" w:hAnsi="Times New Roman" w:eastAsia="仿宋_GB2312"/>
          <w:sz w:val="44"/>
          <w:szCs w:val="44"/>
          <w:lang w:val="en-US" w:eastAsia="zh-CN"/>
        </w:rPr>
        <w:t>赫山区应急管理局</w:t>
      </w:r>
    </w:p>
    <w:p>
      <w:pPr>
        <w:ind w:firstLine="1760" w:firstLineChars="400"/>
        <w:jc w:val="center"/>
        <w:rPr>
          <w:rFonts w:hint="eastAsia" w:ascii="Times New Roman" w:hAnsi="Times New Roman" w:eastAsia="仿宋_GB2312"/>
          <w:sz w:val="44"/>
          <w:szCs w:val="44"/>
        </w:rPr>
      </w:pPr>
      <w:r>
        <w:rPr>
          <w:rFonts w:hint="eastAsia" w:ascii="Times New Roman" w:hAnsi="Times New Roman" w:eastAsia="仿宋_GB2312"/>
          <w:sz w:val="44"/>
          <w:szCs w:val="44"/>
        </w:rPr>
        <w:t>整体支出绩效自评报告</w:t>
      </w:r>
    </w:p>
    <w:p>
      <w:pPr>
        <w:pStyle w:val="2"/>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一、部门、单位基本情况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（一）机构组成</w:t>
      </w:r>
    </w:p>
    <w:p>
      <w:pPr>
        <w:ind w:firstLine="640" w:firstLineChars="200"/>
        <w:rPr>
          <w:rFonts w:hint="eastAsia" w:ascii="宋体" w:hAnsi="宋体" w:eastAsia="宋体" w:cs="宋体"/>
          <w:sz w:val="32"/>
          <w:szCs w:val="32"/>
          <w:lang w:val="zh-CN"/>
        </w:rPr>
      </w:pPr>
      <w:r>
        <w:rPr>
          <w:rFonts w:hint="eastAsia" w:ascii="宋体" w:hAnsi="宋体" w:eastAsia="宋体" w:cs="宋体"/>
          <w:kern w:val="2"/>
          <w:sz w:val="32"/>
          <w:szCs w:val="32"/>
          <w:lang w:val="zh-CN" w:eastAsia="zh-CN" w:bidi="ar-SA"/>
        </w:rPr>
        <w:t>　　</w:t>
      </w:r>
      <w:r>
        <w:rPr>
          <w:rFonts w:hint="eastAsia" w:ascii="宋体" w:hAnsi="宋体" w:eastAsia="宋体" w:cs="宋体"/>
          <w:kern w:val="2"/>
          <w:sz w:val="32"/>
          <w:szCs w:val="32"/>
          <w:lang w:val="en-US" w:eastAsia="zh-CN" w:bidi="ar-SA"/>
        </w:rPr>
        <w:t xml:space="preserve"> </w:t>
      </w:r>
      <w:r>
        <w:rPr>
          <w:rFonts w:hint="eastAsia" w:ascii="宋体" w:hAnsi="宋体" w:eastAsia="宋体" w:cs="宋体"/>
          <w:kern w:val="2"/>
          <w:sz w:val="32"/>
          <w:szCs w:val="32"/>
          <w:lang w:val="zh-CN" w:eastAsia="zh-CN" w:bidi="ar-SA"/>
        </w:rPr>
        <w:t>赫山区安全生产监督管理局下设</w:t>
      </w:r>
      <w:r>
        <w:rPr>
          <w:rFonts w:hint="eastAsia" w:ascii="宋体" w:hAnsi="宋体" w:eastAsia="宋体" w:cs="宋体"/>
          <w:kern w:val="2"/>
          <w:sz w:val="32"/>
          <w:szCs w:val="32"/>
          <w:lang w:val="en-US" w:eastAsia="zh-CN" w:bidi="ar-SA"/>
        </w:rPr>
        <w:t>9</w:t>
      </w:r>
      <w:r>
        <w:rPr>
          <w:rFonts w:hint="eastAsia" w:ascii="宋体" w:hAnsi="宋体" w:eastAsia="宋体" w:cs="宋体"/>
          <w:kern w:val="2"/>
          <w:sz w:val="32"/>
          <w:szCs w:val="32"/>
          <w:lang w:val="zh-CN" w:eastAsia="zh-CN" w:bidi="ar-SA"/>
        </w:rPr>
        <w:t>个股室，分别是</w:t>
      </w:r>
      <w:r>
        <w:rPr>
          <w:rFonts w:hint="eastAsia" w:ascii="宋体" w:hAnsi="宋体" w:eastAsia="宋体" w:cs="宋体"/>
          <w:sz w:val="32"/>
          <w:szCs w:val="32"/>
          <w:lang w:val="zh-CN"/>
        </w:rPr>
        <w:t>市应急管理综合行政执法支队赫山大队、办公室（新闻宣传和教育训练股、政治工作办公室）、应急救援指挥中心（救援协调和预案管理股）、政策法规股（政务服务股）、安全生产综合协调与事故查处股（科技和信息化股）、防汛抗旱股和火灾防治股、地震地灾和救灾物质保障股、矿山和工贸行业安全监督管理股、危险化学品安全监督管理股（烟花爆竹安全监督管理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（二）机构职能</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（1）负责应急管理工作，指导赫山区各级各部门应对安全生产类、自然灾害类等突发事件和综合防灾减灾救灾工作。负责安全生产综合监督管理和工矿商贸行业（含煤矿）安全生产监督管理工作。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（2）贯彻实施相关法律法规、部门规章、规程和标准，组织编制全区应急体系建设、安全生产和综合防灾减灾规划，组织拟订相关政策、规程和标准并监督实施。</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3）指导应急预案体系建设，建立完善事故灾难和自然灾害分级应对制度，组织编制赫山区总体应急预案和安全生产类、自然灾害类专项预案，综合协调应急预案衔接工作，组织开展预案演练，推动应急避难设施建设。</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（4）牵头推进赫山区统一的应急管理信息系统建设，负责信息传输渠道的规划和布局，建立监测预警和灾情报告制度，健全自然灾害信息资源获取和共享机制，依法统一发布灾情。</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（5）组织指导协调安全生产类、自然灾害类等突发事件应急救援，承担区应对灾害指挥部工作，综合研判突发事件发展态势并提出应对建议，协助区委、区政府指定的负责同志组织灾害应急处置工作。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（6）统一协调指挥各类应急专业队伍，建立应急协调联动机制，推进指挥平台对接，负责做好解放军和武警部队参与应急救援相关衔接工作。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7）统筹全区应急救援力量建设，负责消防、森林火灾扑救、抗洪抢险、地震和地质灾害救援、生产安全事故救援等专业应急救援力量建设，依权限做好驻区国家综合性应急救援队伍建设的相关工作，指导乡镇、街道、园区及社会应急救援力量建设。</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（8）负责全区消防管理有关工作，指导乡镇、街道、园区消防监督、火灾预防、火灾扑救等工作。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（9）指导协调全区森林火灾、水旱灾害、地震和地质灾害等防治工作，负责自然灾害综合监测预警工作，指导开展自然灾害综合风险评估工作。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（10）组织协调灾害救助工作，组织指导灾情核查、损失评估、救灾捐赠工作，按权限管理、分配中央、省、市下达和区级救灾款物并监督使用。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（11）依法行使安全生产综合监督管理职权，指导协调、监督检查区政府有关部门和乡镇、街道、园区安全生产工作，组织开展安全生产巡查、考核工作。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12）按照分级、属地原则，依法监督检查工矿商贸生产经营单位贯彻执行安全生产法律法规情况及其安全生产条件和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（13）依法组织指导生产安全事故调查处理，监督事故查处和责任追究落实情况。组织开展自然灾害类突发事件的调查评估工作。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（14）开展应急管理对外交流与合作，组织参与安全生产类、自然灾害类等突发事件的对外救援工作。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（15）制定全区应急物资储备和应急救援装备规划并组织实施，会同区发展和改革局（区粮食和物资储备局）等部门建立健全应急物资信息平台和调拨制度，在救灾时统一调度。</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（16）负责应急管理、安全生产宣传教育和培训工作，组织指导应急管理、安全生产的科学技术研究、推广应用和信息化建设工作。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（17）承担区防汛抗旱指挥部日常工作，协调区防汛抗旱指挥部成员单位的相关工作，组织执行国家防汛抗旱总指挥部、相关流域防汛抗旱指挥机构和省、市、区防汛抗旱指挥部的指示、命令。</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（18）完成区委、区政府交办的其他任务。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19）职能转变。区应急管理局应加强、优化、统筹全区应急能力建设，构建统一领导、权责一致、权威高效的应急能力体系，推动形成统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全区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较大及以上安全事故。</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（三）人员概况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仿宋" w:hAnsi="仿宋" w:eastAsia="仿宋" w:cs="仿宋"/>
          <w:color w:val="auto"/>
          <w:sz w:val="32"/>
          <w:szCs w:val="32"/>
          <w:lang w:val="zh-CN"/>
        </w:rPr>
      </w:pPr>
      <w:r>
        <w:rPr>
          <w:rFonts w:hint="eastAsia" w:ascii="宋体" w:hAnsi="宋体" w:eastAsia="宋体" w:cs="宋体"/>
          <w:kern w:val="2"/>
          <w:sz w:val="32"/>
          <w:szCs w:val="32"/>
          <w:lang w:val="zh-CN" w:eastAsia="zh-CN" w:bidi="ar-SA"/>
        </w:rPr>
        <w:t>　　</w:t>
      </w:r>
      <w:r>
        <w:rPr>
          <w:rFonts w:hint="eastAsia" w:ascii="宋体" w:hAnsi="宋体" w:eastAsia="宋体" w:cs="宋体"/>
          <w:color w:val="auto"/>
          <w:sz w:val="32"/>
          <w:szCs w:val="32"/>
          <w:lang w:val="zh-CN"/>
        </w:rPr>
        <w:t>人员情况:</w:t>
      </w:r>
      <w:r>
        <w:rPr>
          <w:rFonts w:hint="eastAsia" w:ascii="宋体" w:hAnsi="宋体" w:eastAsia="宋体" w:cs="宋体"/>
          <w:color w:val="auto"/>
          <w:kern w:val="2"/>
          <w:sz w:val="32"/>
          <w:szCs w:val="32"/>
          <w:lang w:val="zh-CN" w:eastAsia="zh-CN" w:bidi="ar-SA"/>
        </w:rPr>
        <w:t>区应急局现有编制</w:t>
      </w:r>
      <w:r>
        <w:rPr>
          <w:rFonts w:hint="eastAsia" w:ascii="宋体" w:hAnsi="宋体" w:eastAsia="宋体" w:cs="宋体"/>
          <w:color w:val="auto"/>
          <w:kern w:val="2"/>
          <w:sz w:val="32"/>
          <w:szCs w:val="32"/>
          <w:lang w:val="en-US" w:eastAsia="zh-CN" w:bidi="ar-SA"/>
        </w:rPr>
        <w:t>43</w:t>
      </w:r>
      <w:r>
        <w:rPr>
          <w:rFonts w:hint="eastAsia" w:ascii="宋体" w:hAnsi="宋体" w:eastAsia="宋体" w:cs="宋体"/>
          <w:color w:val="auto"/>
          <w:kern w:val="2"/>
          <w:sz w:val="32"/>
          <w:szCs w:val="32"/>
          <w:lang w:val="zh-CN" w:eastAsia="zh-CN" w:bidi="ar-SA"/>
        </w:rPr>
        <w:t>个，其中：行政编制1</w:t>
      </w:r>
      <w:r>
        <w:rPr>
          <w:rFonts w:hint="eastAsia" w:ascii="宋体" w:hAnsi="宋体" w:eastAsia="宋体" w:cs="宋体"/>
          <w:color w:val="auto"/>
          <w:kern w:val="2"/>
          <w:sz w:val="32"/>
          <w:szCs w:val="32"/>
          <w:lang w:val="en-US" w:eastAsia="zh-CN" w:bidi="ar-SA"/>
        </w:rPr>
        <w:t>4</w:t>
      </w:r>
      <w:r>
        <w:rPr>
          <w:rFonts w:hint="eastAsia" w:ascii="宋体" w:hAnsi="宋体" w:eastAsia="宋体" w:cs="宋体"/>
          <w:color w:val="auto"/>
          <w:kern w:val="2"/>
          <w:sz w:val="32"/>
          <w:szCs w:val="32"/>
          <w:lang w:val="zh-CN" w:eastAsia="zh-CN" w:bidi="ar-SA"/>
        </w:rPr>
        <w:t>个，事业编制 </w:t>
      </w:r>
      <w:r>
        <w:rPr>
          <w:rFonts w:hint="eastAsia" w:ascii="宋体" w:hAnsi="宋体" w:eastAsia="宋体" w:cs="宋体"/>
          <w:color w:val="auto"/>
          <w:kern w:val="2"/>
          <w:sz w:val="32"/>
          <w:szCs w:val="32"/>
          <w:lang w:val="en-US" w:eastAsia="zh-CN" w:bidi="ar-SA"/>
        </w:rPr>
        <w:t>29</w:t>
      </w:r>
      <w:r>
        <w:rPr>
          <w:rFonts w:hint="eastAsia" w:ascii="宋体" w:hAnsi="宋体" w:eastAsia="宋体" w:cs="宋体"/>
          <w:color w:val="auto"/>
          <w:kern w:val="2"/>
          <w:sz w:val="32"/>
          <w:szCs w:val="32"/>
          <w:lang w:val="zh-CN" w:eastAsia="zh-CN" w:bidi="ar-SA"/>
        </w:rPr>
        <w:t>个。在职人员总数 </w:t>
      </w:r>
      <w:r>
        <w:rPr>
          <w:rFonts w:hint="eastAsia" w:ascii="宋体" w:hAnsi="宋体" w:eastAsia="宋体" w:cs="宋体"/>
          <w:color w:val="auto"/>
          <w:kern w:val="2"/>
          <w:sz w:val="32"/>
          <w:szCs w:val="32"/>
          <w:lang w:val="en-US" w:eastAsia="zh-CN" w:bidi="ar-SA"/>
        </w:rPr>
        <w:t>43</w:t>
      </w:r>
      <w:r>
        <w:rPr>
          <w:rFonts w:hint="eastAsia" w:ascii="宋体" w:hAnsi="宋体" w:eastAsia="宋体" w:cs="宋体"/>
          <w:color w:val="auto"/>
          <w:kern w:val="2"/>
          <w:sz w:val="32"/>
          <w:szCs w:val="32"/>
          <w:lang w:val="zh-CN" w:eastAsia="zh-CN" w:bidi="ar-SA"/>
        </w:rPr>
        <w:t>人，其中：行政</w:t>
      </w:r>
      <w:r>
        <w:rPr>
          <w:rFonts w:hint="eastAsia" w:ascii="宋体" w:hAnsi="宋体" w:eastAsia="宋体" w:cs="宋体"/>
          <w:color w:val="auto"/>
          <w:kern w:val="2"/>
          <w:sz w:val="32"/>
          <w:szCs w:val="32"/>
          <w:lang w:val="en-US" w:eastAsia="zh-CN" w:bidi="ar-SA"/>
        </w:rPr>
        <w:t>14</w:t>
      </w:r>
      <w:r>
        <w:rPr>
          <w:rFonts w:hint="eastAsia" w:ascii="宋体" w:hAnsi="宋体" w:eastAsia="宋体" w:cs="宋体"/>
          <w:color w:val="auto"/>
          <w:kern w:val="2"/>
          <w:sz w:val="32"/>
          <w:szCs w:val="32"/>
          <w:lang w:val="zh-CN" w:eastAsia="zh-CN" w:bidi="ar-SA"/>
        </w:rPr>
        <w:t>人，事业</w:t>
      </w:r>
      <w:r>
        <w:rPr>
          <w:rFonts w:hint="eastAsia" w:ascii="宋体" w:hAnsi="宋体" w:eastAsia="宋体" w:cs="宋体"/>
          <w:color w:val="auto"/>
          <w:kern w:val="2"/>
          <w:sz w:val="32"/>
          <w:szCs w:val="32"/>
          <w:lang w:val="en-US" w:eastAsia="zh-CN" w:bidi="ar-SA"/>
        </w:rPr>
        <w:t>29</w:t>
      </w:r>
      <w:r>
        <w:rPr>
          <w:rFonts w:hint="eastAsia" w:ascii="宋体" w:hAnsi="宋体" w:eastAsia="宋体" w:cs="宋体"/>
          <w:color w:val="auto"/>
          <w:kern w:val="2"/>
          <w:sz w:val="32"/>
          <w:szCs w:val="32"/>
          <w:lang w:val="zh-CN" w:eastAsia="zh-CN" w:bidi="ar-SA"/>
        </w:rPr>
        <w:t>人；离退休</w:t>
      </w:r>
      <w:r>
        <w:rPr>
          <w:rFonts w:hint="eastAsia" w:ascii="宋体" w:hAnsi="宋体" w:eastAsia="宋体" w:cs="宋体"/>
          <w:color w:val="auto"/>
          <w:kern w:val="2"/>
          <w:sz w:val="32"/>
          <w:szCs w:val="32"/>
          <w:lang w:val="en-US" w:eastAsia="zh-CN" w:bidi="ar-SA"/>
        </w:rPr>
        <w:t>6</w:t>
      </w:r>
      <w:r>
        <w:rPr>
          <w:rFonts w:hint="eastAsia" w:ascii="宋体" w:hAnsi="宋体" w:eastAsia="宋体" w:cs="宋体"/>
          <w:color w:val="auto"/>
          <w:kern w:val="2"/>
          <w:sz w:val="32"/>
          <w:szCs w:val="32"/>
          <w:lang w:val="zh-CN" w:eastAsia="zh-CN" w:bidi="ar-SA"/>
        </w:rPr>
        <w:t>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二、一般公共预算支出情况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（一）基本支出情况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en-US" w:eastAsia="zh-CN" w:bidi="ar-SA"/>
        </w:rPr>
        <w:t>2025</w:t>
      </w:r>
      <w:r>
        <w:rPr>
          <w:rFonts w:hint="eastAsia" w:ascii="宋体" w:hAnsi="宋体" w:eastAsia="宋体" w:cs="宋体"/>
          <w:kern w:val="2"/>
          <w:sz w:val="32"/>
          <w:szCs w:val="32"/>
          <w:lang w:val="zh-CN" w:eastAsia="zh-CN" w:bidi="ar-SA"/>
        </w:rPr>
        <w:t>年收入总计</w:t>
      </w:r>
      <w:r>
        <w:rPr>
          <w:rFonts w:hint="eastAsia" w:ascii="宋体" w:hAnsi="宋体" w:eastAsia="宋体" w:cs="宋体"/>
          <w:sz w:val="32"/>
          <w:szCs w:val="32"/>
          <w:lang w:val="en-US" w:eastAsia="zh-CN"/>
        </w:rPr>
        <w:t>2606.15</w:t>
      </w:r>
      <w:r>
        <w:rPr>
          <w:rFonts w:hint="eastAsia" w:ascii="宋体" w:hAnsi="宋体" w:eastAsia="宋体" w:cs="宋体"/>
          <w:kern w:val="2"/>
          <w:sz w:val="32"/>
          <w:szCs w:val="32"/>
          <w:lang w:val="zh-CN" w:eastAsia="zh-CN" w:bidi="ar-SA"/>
        </w:rPr>
        <w:t>万元，其中财政拨款收入</w:t>
      </w:r>
      <w:r>
        <w:rPr>
          <w:rFonts w:hint="eastAsia" w:ascii="宋体" w:hAnsi="宋体" w:eastAsia="宋体" w:cs="宋体"/>
          <w:sz w:val="32"/>
          <w:szCs w:val="32"/>
          <w:lang w:val="en-US" w:eastAsia="zh-CN"/>
        </w:rPr>
        <w:t>2597.41</w:t>
      </w:r>
      <w:r>
        <w:rPr>
          <w:rFonts w:hint="eastAsia" w:ascii="宋体" w:hAnsi="宋体" w:eastAsia="宋体" w:cs="宋体"/>
          <w:sz w:val="32"/>
          <w:szCs w:val="32"/>
          <w:lang w:val="zh-CN"/>
        </w:rPr>
        <w:t>万元，占</w:t>
      </w:r>
      <w:r>
        <w:rPr>
          <w:rFonts w:hint="eastAsia" w:ascii="宋体" w:hAnsi="宋体" w:eastAsia="宋体" w:cs="宋体"/>
          <w:sz w:val="32"/>
          <w:szCs w:val="32"/>
          <w:lang w:val="en-US" w:eastAsia="zh-CN"/>
        </w:rPr>
        <w:t>99.66</w:t>
      </w:r>
      <w:r>
        <w:rPr>
          <w:rFonts w:hint="eastAsia" w:ascii="宋体" w:hAnsi="宋体" w:eastAsia="宋体" w:cs="宋体"/>
          <w:sz w:val="32"/>
          <w:szCs w:val="32"/>
          <w:lang w:val="zh-CN"/>
        </w:rPr>
        <w:t>%；其他收入</w:t>
      </w:r>
      <w:r>
        <w:rPr>
          <w:rFonts w:hint="eastAsia" w:ascii="宋体" w:hAnsi="宋体" w:eastAsia="宋体" w:cs="宋体"/>
          <w:sz w:val="32"/>
          <w:szCs w:val="32"/>
          <w:lang w:val="en-US" w:eastAsia="zh-CN"/>
        </w:rPr>
        <w:t>8.74</w:t>
      </w:r>
      <w:r>
        <w:rPr>
          <w:rFonts w:hint="eastAsia" w:ascii="宋体" w:hAnsi="宋体" w:eastAsia="宋体" w:cs="宋体"/>
          <w:sz w:val="32"/>
          <w:szCs w:val="32"/>
          <w:lang w:val="zh-CN"/>
        </w:rPr>
        <w:t>万元，占</w:t>
      </w:r>
      <w:r>
        <w:rPr>
          <w:rFonts w:hint="eastAsia" w:ascii="宋体" w:hAnsi="宋体" w:eastAsia="宋体" w:cs="宋体"/>
          <w:sz w:val="32"/>
          <w:szCs w:val="32"/>
          <w:lang w:val="en-US" w:eastAsia="zh-CN"/>
        </w:rPr>
        <w:t>0.34</w:t>
      </w:r>
      <w:r>
        <w:rPr>
          <w:rFonts w:hint="eastAsia" w:ascii="宋体" w:hAnsi="宋体" w:eastAsia="宋体" w:cs="宋体"/>
          <w:sz w:val="32"/>
          <w:szCs w:val="32"/>
          <w:lang w:val="zh-CN"/>
        </w:rPr>
        <w:t>%。</w:t>
      </w:r>
    </w:p>
    <w:p>
      <w:pPr>
        <w:pStyle w:val="14"/>
        <w:overflowPunct w:val="0"/>
        <w:autoSpaceDE/>
        <w:autoSpaceDN/>
        <w:spacing w:line="600" w:lineRule="exact"/>
        <w:ind w:firstLine="640" w:firstLineChars="200"/>
        <w:jc w:val="both"/>
        <w:rPr>
          <w:rFonts w:hint="eastAsia" w:ascii="宋体" w:hAnsi="宋体" w:eastAsia="宋体" w:cs="宋体"/>
          <w:sz w:val="32"/>
          <w:szCs w:val="32"/>
          <w:lang w:val="zh-CN"/>
        </w:rPr>
      </w:pPr>
      <w:r>
        <w:rPr>
          <w:rFonts w:hint="eastAsia" w:ascii="宋体" w:hAnsi="宋体" w:eastAsia="宋体" w:cs="宋体"/>
          <w:kern w:val="2"/>
          <w:sz w:val="32"/>
          <w:szCs w:val="32"/>
          <w:lang w:val="zh-CN" w:eastAsia="zh-CN" w:bidi="ar-SA"/>
        </w:rPr>
        <w:t>财政拨款收入</w:t>
      </w:r>
      <w:r>
        <w:rPr>
          <w:rFonts w:hint="eastAsia" w:ascii="宋体" w:hAnsi="宋体" w:eastAsia="宋体" w:cs="宋体"/>
          <w:sz w:val="32"/>
          <w:szCs w:val="32"/>
          <w:lang w:val="en-US" w:eastAsia="zh-CN"/>
        </w:rPr>
        <w:t>2597.41</w:t>
      </w:r>
      <w:r>
        <w:rPr>
          <w:rFonts w:hint="eastAsia" w:ascii="宋体" w:hAnsi="宋体" w:eastAsia="宋体" w:cs="宋体"/>
          <w:kern w:val="2"/>
          <w:sz w:val="32"/>
          <w:szCs w:val="32"/>
          <w:lang w:val="zh-CN" w:eastAsia="zh-CN" w:bidi="ar-SA"/>
        </w:rPr>
        <w:t>万元，其中</w:t>
      </w:r>
      <w:r>
        <w:rPr>
          <w:rFonts w:hint="eastAsia" w:ascii="Times New Roman" w:hAnsi="Times New Roman" w:eastAsia="仿宋_GB2312" w:cs="Times New Roman"/>
          <w:sz w:val="32"/>
          <w:szCs w:val="32"/>
        </w:rPr>
        <w:t>科学技术支出</w:t>
      </w:r>
      <w:r>
        <w:rPr>
          <w:rFonts w:hint="eastAsia" w:ascii="Times New Roman" w:hAnsi="Times New Roman" w:eastAsia="仿宋_GB2312" w:cs="Times New Roman"/>
          <w:sz w:val="32"/>
          <w:szCs w:val="32"/>
          <w:lang w:val="en-US" w:eastAsia="zh-CN"/>
        </w:rPr>
        <w:t>38.6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48.69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26.91万元，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100万元，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40.7万元，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lang w:val="en-US" w:eastAsia="zh-CN"/>
        </w:rPr>
        <w:t>2342.51万元，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90.19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宋体" w:hAnsi="宋体" w:eastAsia="宋体" w:cs="宋体"/>
          <w:sz w:val="32"/>
          <w:szCs w:val="32"/>
          <w:lang w:val="zh-CN"/>
        </w:rPr>
      </w:pPr>
      <w:r>
        <w:rPr>
          <w:rFonts w:hint="eastAsia" w:ascii="宋体" w:hAnsi="宋体" w:eastAsia="宋体" w:cs="宋体"/>
          <w:kern w:val="2"/>
          <w:sz w:val="32"/>
          <w:szCs w:val="32"/>
          <w:lang w:val="zh-CN" w:eastAsia="zh-CN" w:bidi="ar-SA"/>
        </w:rPr>
        <w:t>全年总支出</w:t>
      </w:r>
      <w:r>
        <w:rPr>
          <w:rFonts w:hint="eastAsia" w:ascii="Times New Roman" w:hAnsi="Times New Roman" w:eastAsia="仿宋_GB2312" w:cs="Times New Roman"/>
          <w:sz w:val="32"/>
          <w:szCs w:val="32"/>
          <w:lang w:val="en-US" w:eastAsia="zh-CN"/>
        </w:rPr>
        <w:t>2606.15</w:t>
      </w:r>
      <w:r>
        <w:rPr>
          <w:rFonts w:hint="eastAsia" w:ascii="宋体" w:hAnsi="宋体" w:eastAsia="宋体" w:cs="宋体"/>
          <w:kern w:val="2"/>
          <w:sz w:val="32"/>
          <w:szCs w:val="32"/>
          <w:lang w:val="zh-CN" w:eastAsia="zh-CN" w:bidi="ar-SA"/>
        </w:rPr>
        <w:t>万元，其中</w:t>
      </w:r>
      <w:r>
        <w:rPr>
          <w:rFonts w:hint="eastAsia" w:ascii="Times New Roman" w:hAnsi="Times New Roman" w:eastAsia="仿宋_GB2312" w:cs="Times New Roman"/>
          <w:sz w:val="32"/>
          <w:szCs w:val="32"/>
        </w:rPr>
        <w:t>科学技术支出</w:t>
      </w:r>
      <w:r>
        <w:rPr>
          <w:rFonts w:hint="eastAsia" w:ascii="Times New Roman" w:hAnsi="Times New Roman" w:eastAsia="仿宋_GB2312" w:cs="Times New Roman"/>
          <w:sz w:val="32"/>
          <w:szCs w:val="32"/>
          <w:lang w:val="en-US" w:eastAsia="zh-CN"/>
        </w:rPr>
        <w:t>38.6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57.43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26.91万元，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100万元，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40.7万元，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hint="eastAsia" w:ascii="Times New Roman" w:hAnsi="Times New Roman" w:eastAsia="仿宋_GB2312" w:cs="Times New Roman"/>
          <w:sz w:val="32"/>
          <w:szCs w:val="32"/>
          <w:lang w:val="en-US" w:eastAsia="zh-CN"/>
        </w:rPr>
        <w:t>2342.51万元，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89.88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收支平衡结余情况：收入</w:t>
      </w:r>
      <w:r>
        <w:rPr>
          <w:rFonts w:hint="eastAsia" w:ascii="Times New Roman" w:hAnsi="Times New Roman" w:eastAsia="仿宋_GB2312" w:cs="Times New Roman"/>
          <w:sz w:val="32"/>
          <w:szCs w:val="32"/>
          <w:lang w:val="en-US" w:eastAsia="zh-CN"/>
        </w:rPr>
        <w:t>2606.15</w:t>
      </w:r>
      <w:r>
        <w:rPr>
          <w:rFonts w:hint="eastAsia" w:ascii="宋体" w:hAnsi="宋体" w:eastAsia="宋体" w:cs="宋体"/>
          <w:kern w:val="2"/>
          <w:sz w:val="32"/>
          <w:szCs w:val="32"/>
          <w:lang w:val="zh-CN" w:eastAsia="zh-CN" w:bidi="ar-SA"/>
        </w:rPr>
        <w:t>万元，支出</w:t>
      </w:r>
      <w:r>
        <w:rPr>
          <w:rFonts w:hint="eastAsia" w:ascii="Times New Roman" w:hAnsi="Times New Roman" w:eastAsia="仿宋_GB2312" w:cs="Times New Roman"/>
          <w:sz w:val="32"/>
          <w:szCs w:val="32"/>
          <w:lang w:val="en-US" w:eastAsia="zh-CN"/>
        </w:rPr>
        <w:t>2606.15</w:t>
      </w:r>
      <w:r>
        <w:rPr>
          <w:rFonts w:hint="eastAsia" w:ascii="宋体" w:hAnsi="宋体" w:eastAsia="宋体" w:cs="宋体"/>
          <w:kern w:val="2"/>
          <w:sz w:val="32"/>
          <w:szCs w:val="32"/>
          <w:lang w:val="zh-CN" w:eastAsia="zh-CN" w:bidi="ar-SA"/>
        </w:rPr>
        <w:t>万元，上年结转</w:t>
      </w:r>
      <w:r>
        <w:rPr>
          <w:rFonts w:hint="eastAsia" w:ascii="宋体" w:hAnsi="宋体" w:eastAsia="宋体" w:cs="宋体"/>
          <w:kern w:val="2"/>
          <w:sz w:val="32"/>
          <w:szCs w:val="32"/>
          <w:lang w:val="en-US" w:eastAsia="zh-CN" w:bidi="ar-SA"/>
        </w:rPr>
        <w:t>0</w:t>
      </w:r>
      <w:r>
        <w:rPr>
          <w:rFonts w:hint="eastAsia" w:ascii="宋体" w:hAnsi="宋体" w:eastAsia="宋体" w:cs="宋体"/>
          <w:kern w:val="2"/>
          <w:sz w:val="32"/>
          <w:szCs w:val="32"/>
          <w:lang w:val="zh-CN" w:eastAsia="zh-CN" w:bidi="ar-SA"/>
        </w:rPr>
        <w:t>万元，本年结余</w:t>
      </w:r>
      <w:r>
        <w:rPr>
          <w:rFonts w:hint="eastAsia" w:ascii="宋体" w:hAnsi="宋体" w:eastAsia="宋体" w:cs="宋体"/>
          <w:kern w:val="2"/>
          <w:sz w:val="32"/>
          <w:szCs w:val="32"/>
          <w:lang w:val="en-US" w:eastAsia="zh-CN" w:bidi="ar-SA"/>
        </w:rPr>
        <w:t>0</w:t>
      </w:r>
      <w:r>
        <w:rPr>
          <w:rFonts w:hint="eastAsia" w:ascii="宋体" w:hAnsi="宋体" w:eastAsia="宋体" w:cs="宋体"/>
          <w:kern w:val="2"/>
          <w:sz w:val="32"/>
          <w:szCs w:val="32"/>
          <w:lang w:val="zh-CN" w:eastAsia="zh-CN" w:bidi="ar-SA"/>
        </w:rPr>
        <w:t>万元。</w:t>
      </w:r>
    </w:p>
    <w:p>
      <w:pPr>
        <w:pStyle w:val="9"/>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项目支出情况</w:t>
      </w:r>
    </w:p>
    <w:p>
      <w:pPr>
        <w:pStyle w:val="9"/>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Chars="200" w:right="0" w:rightChars="0" w:firstLine="640" w:firstLineChars="200"/>
        <w:rPr>
          <w:rFonts w:hint="default" w:ascii="宋体" w:hAnsi="宋体" w:eastAsia="宋体" w:cs="宋体"/>
          <w:kern w:val="2"/>
          <w:sz w:val="32"/>
          <w:szCs w:val="32"/>
          <w:lang w:val="en-US" w:eastAsia="zh-CN" w:bidi="ar-SA"/>
        </w:rPr>
      </w:pPr>
      <w:r>
        <w:rPr>
          <w:rFonts w:hint="eastAsia" w:ascii="宋体" w:hAnsi="宋体" w:eastAsia="宋体" w:cs="宋体"/>
          <w:kern w:val="2"/>
          <w:sz w:val="32"/>
          <w:szCs w:val="32"/>
          <w:lang w:val="zh-CN" w:eastAsia="zh-CN" w:bidi="ar-SA"/>
        </w:rPr>
        <w:t> 202</w:t>
      </w:r>
      <w:r>
        <w:rPr>
          <w:rFonts w:hint="eastAsia" w:ascii="宋体" w:hAnsi="宋体" w:eastAsia="宋体" w:cs="宋体"/>
          <w:kern w:val="2"/>
          <w:sz w:val="32"/>
          <w:szCs w:val="32"/>
          <w:lang w:val="en-US" w:eastAsia="zh-CN" w:bidi="ar-SA"/>
        </w:rPr>
        <w:t>5</w:t>
      </w:r>
      <w:r>
        <w:rPr>
          <w:rFonts w:hint="eastAsia" w:ascii="宋体" w:hAnsi="宋体" w:eastAsia="宋体" w:cs="宋体"/>
          <w:kern w:val="2"/>
          <w:sz w:val="32"/>
          <w:szCs w:val="32"/>
          <w:lang w:val="zh-CN" w:eastAsia="zh-CN" w:bidi="ar-SA"/>
        </w:rPr>
        <w:t>年项目支出总计</w:t>
      </w:r>
      <w:r>
        <w:rPr>
          <w:rFonts w:hint="eastAsia" w:ascii="宋体" w:hAnsi="宋体" w:eastAsia="宋体" w:cs="宋体"/>
          <w:kern w:val="2"/>
          <w:sz w:val="32"/>
          <w:szCs w:val="32"/>
          <w:lang w:val="en-US" w:eastAsia="zh-CN" w:bidi="ar-SA"/>
        </w:rPr>
        <w:t>1636.69</w:t>
      </w:r>
      <w:r>
        <w:rPr>
          <w:rFonts w:hint="eastAsia" w:ascii="宋体" w:hAnsi="宋体" w:eastAsia="宋体" w:cs="宋体"/>
          <w:kern w:val="2"/>
          <w:sz w:val="32"/>
          <w:szCs w:val="32"/>
          <w:lang w:val="zh-CN" w:eastAsia="zh-CN" w:bidi="ar-SA"/>
        </w:rPr>
        <w:t>万元：防汛抗旱支出</w:t>
      </w:r>
      <w:r>
        <w:rPr>
          <w:rFonts w:hint="eastAsia" w:ascii="宋体" w:hAnsi="宋体" w:eastAsia="宋体" w:cs="宋体"/>
          <w:kern w:val="2"/>
          <w:sz w:val="32"/>
          <w:szCs w:val="32"/>
          <w:lang w:val="en-US" w:eastAsia="zh-CN" w:bidi="ar-SA"/>
        </w:rPr>
        <w:t>98.46万元，安全监管</w:t>
      </w:r>
      <w:r>
        <w:rPr>
          <w:rFonts w:hint="eastAsia" w:ascii="宋体" w:hAnsi="宋体" w:eastAsia="宋体" w:cs="宋体"/>
          <w:kern w:val="2"/>
          <w:sz w:val="32"/>
          <w:szCs w:val="32"/>
          <w:lang w:val="zh-CN" w:eastAsia="zh-CN" w:bidi="ar-SA"/>
        </w:rPr>
        <w:t>支出</w:t>
      </w:r>
      <w:r>
        <w:rPr>
          <w:rFonts w:hint="eastAsia" w:ascii="宋体" w:hAnsi="宋体" w:eastAsia="宋体" w:cs="宋体"/>
          <w:kern w:val="2"/>
          <w:sz w:val="32"/>
          <w:szCs w:val="32"/>
          <w:lang w:val="en-US" w:eastAsia="zh-CN" w:bidi="ar-SA"/>
        </w:rPr>
        <w:t>30.11万元，其他科学技术支出38.6万元，其他应急管理</w:t>
      </w:r>
      <w:r>
        <w:rPr>
          <w:rFonts w:hint="eastAsia" w:ascii="宋体" w:hAnsi="宋体" w:eastAsia="宋体" w:cs="宋体"/>
          <w:kern w:val="2"/>
          <w:sz w:val="32"/>
          <w:szCs w:val="32"/>
          <w:lang w:val="zh-CN" w:eastAsia="zh-CN" w:bidi="ar-SA"/>
        </w:rPr>
        <w:t>支出</w:t>
      </w:r>
      <w:r>
        <w:rPr>
          <w:rFonts w:hint="eastAsia" w:ascii="宋体" w:hAnsi="宋体" w:eastAsia="宋体" w:cs="宋体"/>
          <w:kern w:val="2"/>
          <w:sz w:val="32"/>
          <w:szCs w:val="32"/>
          <w:lang w:val="en-US" w:eastAsia="zh-CN" w:bidi="ar-SA"/>
        </w:rPr>
        <w:t>503.77万元，其他自然灾害防治支出0.01万元，自然灾害救灾补助</w:t>
      </w:r>
      <w:r>
        <w:rPr>
          <w:rFonts w:hint="eastAsia" w:ascii="宋体" w:hAnsi="宋体" w:eastAsia="宋体" w:cs="宋体"/>
          <w:kern w:val="2"/>
          <w:sz w:val="32"/>
          <w:szCs w:val="32"/>
          <w:lang w:val="zh-CN" w:eastAsia="zh-CN" w:bidi="ar-SA"/>
        </w:rPr>
        <w:t>支出</w:t>
      </w:r>
      <w:r>
        <w:rPr>
          <w:rFonts w:hint="eastAsia" w:ascii="宋体" w:hAnsi="宋体" w:eastAsia="宋体" w:cs="宋体"/>
          <w:kern w:val="2"/>
          <w:sz w:val="32"/>
          <w:szCs w:val="32"/>
          <w:lang w:val="en-US" w:eastAsia="zh-CN" w:bidi="ar-SA"/>
        </w:rPr>
        <w:t>295.00万元，其他自然灾害救灾及恢复重建支出0.74万元，其他灾害防治及应急管理支出670.00万元。</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bookmarkStart w:id="3" w:name="_GoBack"/>
      <w:bookmarkEnd w:id="3"/>
      <w:r>
        <w:rPr>
          <w:rFonts w:hint="eastAsia" w:ascii="宋体" w:hAnsi="宋体" w:eastAsia="宋体" w:cs="宋体"/>
          <w:kern w:val="2"/>
          <w:sz w:val="32"/>
          <w:szCs w:val="32"/>
          <w:lang w:val="en-US" w:eastAsia="zh-CN" w:bidi="ar-SA"/>
        </w:rPr>
        <w:t>三、无</w:t>
      </w:r>
      <w:r>
        <w:rPr>
          <w:rFonts w:hint="eastAsia" w:ascii="宋体" w:hAnsi="宋体" w:eastAsia="宋体" w:cs="宋体"/>
          <w:kern w:val="2"/>
          <w:sz w:val="32"/>
          <w:szCs w:val="32"/>
          <w:lang w:val="zh-CN" w:eastAsia="zh-CN" w:bidi="ar-SA"/>
        </w:rPr>
        <w:t>政府性基金预算支出。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right="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四、无国有资本经营预算支出。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right="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五、无社会保险基金预算支出。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right="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六、部门整体支出绩效情况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（一）预决算编制情况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按照区财政局</w:t>
      </w:r>
      <w:r>
        <w:rPr>
          <w:rFonts w:hint="eastAsia" w:ascii="宋体" w:hAnsi="宋体" w:eastAsia="宋体" w:cs="宋体"/>
          <w:kern w:val="2"/>
          <w:sz w:val="32"/>
          <w:szCs w:val="32"/>
          <w:lang w:val="en-US" w:eastAsia="zh-CN" w:bidi="ar-SA"/>
        </w:rPr>
        <w:t>2025</w:t>
      </w:r>
      <w:r>
        <w:rPr>
          <w:rFonts w:hint="eastAsia" w:ascii="宋体" w:hAnsi="宋体" w:eastAsia="宋体" w:cs="宋体"/>
          <w:kern w:val="2"/>
          <w:sz w:val="32"/>
          <w:szCs w:val="32"/>
          <w:lang w:val="zh-CN" w:eastAsia="zh-CN" w:bidi="ar-SA"/>
        </w:rPr>
        <w:t>年部门预算编制通知要求，按时完成部门年初预算编制工作。在编制过程中，认真核实单位实际财政供养人数和单位实有编制情况，尽量细化项目资金支出预算范围和科目，及时上报相关股室进行审核，对所编制的预算予以调整通过。为真实、准确反应单位年度财务收、支情况，按照政府收支分类科目和财务报表支出情况编制部门决算，决算收入、支出口径与财政局国库股、预算股和行财股核对无误，报表编制无差错。</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（二）执行管理情况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按照《预算法》和财政有关规定，职工工资等人员经费按月发放，项目资金实行专户管理，公用经费转账支付，尽量减少现金支出（零星支出）。在执行各项资金预算中，严格按照中央、省、市、区各级财务规定，管好、用好每笔资金。在专项项目资金使用过程中，严格按照项目资金管理办法的规定做好项目实施和监管，切实做到专款专用，从而发挥好项目资金对项目实施的促进作用。认真开展厉行节约反对浪费规定学习的同时，倡导全体机关工作人员弘扬艰苦奋斗、勤俭节约的优良作风，进一步推进建设节约型机关。“三公”支出逐年递减 ，严格执行中央八项规定、省、市十项规定，着力控制“三公”经费预算支出。全年因公出国（境）费用为0元；车辆运行维护费</w:t>
      </w:r>
      <w:r>
        <w:rPr>
          <w:rFonts w:hint="eastAsia" w:ascii="宋体" w:hAnsi="宋体" w:eastAsia="宋体" w:cs="宋体"/>
          <w:kern w:val="2"/>
          <w:sz w:val="32"/>
          <w:szCs w:val="32"/>
          <w:lang w:val="en-US" w:eastAsia="zh-CN" w:bidi="ar-SA"/>
        </w:rPr>
        <w:t>1.20</w:t>
      </w:r>
      <w:r>
        <w:rPr>
          <w:rFonts w:hint="eastAsia" w:ascii="宋体" w:hAnsi="宋体" w:eastAsia="宋体" w:cs="宋体"/>
          <w:kern w:val="2"/>
          <w:sz w:val="32"/>
          <w:szCs w:val="32"/>
          <w:lang w:val="zh-CN" w:eastAsia="zh-CN" w:bidi="ar-SA"/>
        </w:rPr>
        <w:t>万元；公务接待费</w:t>
      </w:r>
      <w:r>
        <w:rPr>
          <w:rFonts w:hint="eastAsia" w:ascii="宋体" w:hAnsi="宋体" w:eastAsia="宋体" w:cs="宋体"/>
          <w:kern w:val="2"/>
          <w:sz w:val="32"/>
          <w:szCs w:val="32"/>
          <w:lang w:val="en-US" w:eastAsia="zh-CN" w:bidi="ar-SA"/>
        </w:rPr>
        <w:t>0</w:t>
      </w:r>
      <w:r>
        <w:rPr>
          <w:rFonts w:hint="eastAsia" w:ascii="宋体" w:hAnsi="宋体" w:eastAsia="宋体" w:cs="宋体"/>
          <w:kern w:val="2"/>
          <w:sz w:val="32"/>
          <w:szCs w:val="32"/>
          <w:lang w:val="zh-CN" w:eastAsia="zh-CN" w:bidi="ar-SA"/>
        </w:rPr>
        <w:t>万元。均</w:t>
      </w:r>
      <w:r>
        <w:rPr>
          <w:rFonts w:hint="eastAsia" w:ascii="宋体" w:hAnsi="宋体" w:eastAsia="宋体" w:cs="宋体"/>
          <w:kern w:val="2"/>
          <w:sz w:val="32"/>
          <w:szCs w:val="32"/>
          <w:lang w:val="en-US" w:eastAsia="zh-CN" w:bidi="ar-SA"/>
        </w:rPr>
        <w:t>与</w:t>
      </w:r>
      <w:r>
        <w:rPr>
          <w:rFonts w:hint="eastAsia" w:ascii="宋体" w:hAnsi="宋体" w:eastAsia="宋体" w:cs="宋体"/>
          <w:kern w:val="2"/>
          <w:sz w:val="32"/>
          <w:szCs w:val="32"/>
          <w:lang w:val="zh-CN" w:eastAsia="zh-CN" w:bidi="ar-SA"/>
        </w:rPr>
        <w:t>20</w:t>
      </w:r>
      <w:r>
        <w:rPr>
          <w:rFonts w:hint="eastAsia" w:ascii="宋体" w:hAnsi="宋体" w:eastAsia="宋体" w:cs="宋体"/>
          <w:kern w:val="2"/>
          <w:sz w:val="32"/>
          <w:szCs w:val="32"/>
          <w:lang w:val="en-US" w:eastAsia="zh-CN" w:bidi="ar-SA"/>
        </w:rPr>
        <w:t>24</w:t>
      </w:r>
      <w:r>
        <w:rPr>
          <w:rFonts w:hint="eastAsia" w:ascii="宋体" w:hAnsi="宋体" w:eastAsia="宋体" w:cs="宋体"/>
          <w:kern w:val="2"/>
          <w:sz w:val="32"/>
          <w:szCs w:val="32"/>
          <w:lang w:val="zh-CN" w:eastAsia="zh-CN" w:bidi="ar-SA"/>
        </w:rPr>
        <w:t>年决算数</w:t>
      </w:r>
      <w:r>
        <w:rPr>
          <w:rFonts w:hint="eastAsia" w:ascii="宋体" w:hAnsi="宋体" w:eastAsia="宋体" w:cs="宋体"/>
          <w:kern w:val="2"/>
          <w:sz w:val="32"/>
          <w:szCs w:val="32"/>
          <w:lang w:val="en-US" w:eastAsia="zh-CN" w:bidi="ar-SA"/>
        </w:rPr>
        <w:t>持平</w:t>
      </w:r>
      <w:r>
        <w:rPr>
          <w:rFonts w:hint="eastAsia" w:ascii="宋体" w:hAnsi="宋体" w:eastAsia="宋体" w:cs="宋体"/>
          <w:kern w:val="2"/>
          <w:sz w:val="32"/>
          <w:szCs w:val="32"/>
          <w:lang w:val="zh-CN" w:eastAsia="zh-CN" w:bidi="ar-SA"/>
        </w:rPr>
        <w:t>。</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（三）综合管理情况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1、非税收入情况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202</w:t>
      </w:r>
      <w:r>
        <w:rPr>
          <w:rFonts w:hint="eastAsia" w:ascii="宋体" w:hAnsi="宋体" w:eastAsia="宋体" w:cs="宋体"/>
          <w:kern w:val="2"/>
          <w:sz w:val="32"/>
          <w:szCs w:val="32"/>
          <w:lang w:val="en-US" w:eastAsia="zh-CN" w:bidi="ar-SA"/>
        </w:rPr>
        <w:t>5</w:t>
      </w:r>
      <w:r>
        <w:rPr>
          <w:rFonts w:hint="eastAsia" w:ascii="宋体" w:hAnsi="宋体" w:eastAsia="宋体" w:cs="宋体"/>
          <w:kern w:val="2"/>
          <w:sz w:val="32"/>
          <w:szCs w:val="32"/>
          <w:lang w:val="zh-CN" w:eastAsia="zh-CN" w:bidi="ar-SA"/>
        </w:rPr>
        <w:t>年，我局严格按照安全生产相关法律法规对区内企业进行严格管理，罚没收入按规定上交市级财政。</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2、采购与资产管理</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202</w:t>
      </w:r>
      <w:r>
        <w:rPr>
          <w:rFonts w:hint="eastAsia" w:ascii="宋体" w:hAnsi="宋体" w:eastAsia="宋体" w:cs="宋体"/>
          <w:kern w:val="2"/>
          <w:sz w:val="32"/>
          <w:szCs w:val="32"/>
          <w:lang w:val="en-US" w:eastAsia="zh-CN" w:bidi="ar-SA"/>
        </w:rPr>
        <w:t>5</w:t>
      </w:r>
      <w:r>
        <w:rPr>
          <w:rFonts w:hint="eastAsia" w:ascii="宋体" w:hAnsi="宋体" w:eastAsia="宋体" w:cs="宋体"/>
          <w:kern w:val="2"/>
          <w:sz w:val="32"/>
          <w:szCs w:val="32"/>
          <w:lang w:val="zh-CN" w:eastAsia="zh-CN" w:bidi="ar-SA"/>
        </w:rPr>
        <w:t>年我局在采购办公用品中，严格按照相关规定执行，同时安排专人进行国有资产管理，确保机关正常运转。</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3、信息公开</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按照相关规定，落实工作人员按要求对单位信息进行了公开，确保公开透明。</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4、财务管理情况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严格执行财务管理制度，强化项目资金管理和使用。制定完善了《机关财务管理制度》，严格遵守国家、省、市财务管理法律法规，本着勤俭节约原则，管理好用好每笔资金。杜绝违规违法事件的发生。财务活动接受审计、财政、纪检监察等部门的监督检查。</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　　（四）整体绩效</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202</w:t>
      </w:r>
      <w:r>
        <w:rPr>
          <w:rFonts w:hint="eastAsia" w:ascii="宋体" w:hAnsi="宋体" w:eastAsia="宋体" w:cs="宋体"/>
          <w:kern w:val="2"/>
          <w:sz w:val="32"/>
          <w:szCs w:val="32"/>
          <w:lang w:val="en-US" w:eastAsia="zh-CN" w:bidi="ar-SA"/>
        </w:rPr>
        <w:t>5</w:t>
      </w:r>
      <w:r>
        <w:rPr>
          <w:rFonts w:hint="eastAsia" w:ascii="宋体" w:hAnsi="宋体" w:eastAsia="宋体" w:cs="宋体"/>
          <w:kern w:val="2"/>
          <w:sz w:val="32"/>
          <w:szCs w:val="32"/>
          <w:lang w:val="zh-CN" w:eastAsia="zh-CN" w:bidi="ar-SA"/>
        </w:rPr>
        <w:t>年，我局认真履行好部门职能职责，全面保障了机关日常正常运转，圆满完成了省、市、区下达的各项业务目标任务，进一步提高了全区人民群众安全生产意识，进一步落实了企业安全生产主体责任，进一步夯实了全区安全生产基层基础，全年未发生一起安全生产死亡事故。　</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四、评价结论及建议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区应急管理局202</w:t>
      </w:r>
      <w:r>
        <w:rPr>
          <w:rFonts w:hint="eastAsia" w:ascii="宋体" w:hAnsi="宋体" w:eastAsia="宋体" w:cs="宋体"/>
          <w:kern w:val="2"/>
          <w:sz w:val="32"/>
          <w:szCs w:val="32"/>
          <w:lang w:val="en-US" w:eastAsia="zh-CN" w:bidi="ar-SA"/>
        </w:rPr>
        <w:t>5</w:t>
      </w:r>
      <w:r>
        <w:rPr>
          <w:rFonts w:hint="eastAsia" w:ascii="宋体" w:hAnsi="宋体" w:eastAsia="宋体" w:cs="宋体"/>
          <w:kern w:val="2"/>
          <w:sz w:val="32"/>
          <w:szCs w:val="32"/>
          <w:lang w:val="zh-CN" w:eastAsia="zh-CN" w:bidi="ar-SA"/>
        </w:rPr>
        <w:t>年财政预算支出，保障了机关日常正常运转，认真履行好部门职能职责，圆满完成了区委、区政府下达的各项业务目标任务。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640" w:firstLineChars="200"/>
        <w:rPr>
          <w:rFonts w:hint="eastAsia" w:ascii="宋体" w:hAnsi="宋体" w:eastAsia="宋体" w:cs="宋体"/>
          <w:kern w:val="2"/>
          <w:sz w:val="32"/>
          <w:szCs w:val="32"/>
          <w:lang w:val="zh-CN" w:eastAsia="zh-CN" w:bidi="ar-SA"/>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firstLine="4160" w:firstLineChars="1300"/>
        <w:rPr>
          <w:rFonts w:hint="eastAsia" w:ascii="宋体" w:hAnsi="宋体" w:eastAsia="宋体" w:cs="宋体"/>
          <w:kern w:val="2"/>
          <w:sz w:val="32"/>
          <w:szCs w:val="32"/>
          <w:lang w:val="zh-CN" w:eastAsia="zh-CN" w:bidi="ar-SA"/>
        </w:rPr>
      </w:pPr>
      <w:r>
        <w:rPr>
          <w:rFonts w:hint="eastAsia" w:ascii="宋体" w:hAnsi="宋体" w:eastAsia="宋体" w:cs="宋体"/>
          <w:kern w:val="2"/>
          <w:sz w:val="32"/>
          <w:szCs w:val="32"/>
          <w:lang w:val="zh-CN" w:eastAsia="zh-CN" w:bidi="ar-SA"/>
        </w:rPr>
        <w:t>益阳市赫山区应急管理局</w:t>
      </w:r>
    </w:p>
    <w:p>
      <w:pPr>
        <w:ind w:firstLine="4800" w:firstLineChars="1500"/>
        <w:rPr>
          <w:rFonts w:hint="default" w:ascii="Times New Roman" w:hAnsi="Times New Roman" w:cs="Times New Roman"/>
          <w:color w:val="000000"/>
          <w:kern w:val="0"/>
          <w:sz w:val="32"/>
          <w:szCs w:val="32"/>
          <w:lang w:val="en-US"/>
        </w:rPr>
      </w:pPr>
      <w:r>
        <w:rPr>
          <w:rFonts w:hint="eastAsia" w:ascii="宋体" w:hAnsi="宋体" w:eastAsia="宋体" w:cs="宋体"/>
          <w:kern w:val="2"/>
          <w:sz w:val="32"/>
          <w:szCs w:val="32"/>
          <w:lang w:val="zh-CN" w:eastAsia="zh-CN" w:bidi="ar-SA"/>
        </w:rPr>
        <w:t>202</w:t>
      </w:r>
      <w:r>
        <w:rPr>
          <w:rFonts w:hint="eastAsia" w:ascii="宋体" w:hAnsi="宋体" w:eastAsia="宋体" w:cs="宋体"/>
          <w:kern w:val="2"/>
          <w:sz w:val="32"/>
          <w:szCs w:val="32"/>
          <w:lang w:val="en-US" w:eastAsia="zh-CN" w:bidi="ar-SA"/>
        </w:rPr>
        <w:t>6</w:t>
      </w:r>
      <w:r>
        <w:rPr>
          <w:rFonts w:hint="eastAsia" w:ascii="宋体" w:hAnsi="宋体" w:eastAsia="宋体" w:cs="宋体"/>
          <w:kern w:val="2"/>
          <w:sz w:val="32"/>
          <w:szCs w:val="32"/>
          <w:lang w:val="zh-CN" w:eastAsia="zh-CN" w:bidi="ar-SA"/>
        </w:rPr>
        <w:t>年</w:t>
      </w:r>
      <w:r>
        <w:rPr>
          <w:rFonts w:hint="eastAsia" w:ascii="宋体" w:hAnsi="宋体" w:eastAsia="宋体" w:cs="宋体"/>
          <w:kern w:val="2"/>
          <w:sz w:val="32"/>
          <w:szCs w:val="32"/>
          <w:lang w:val="en-US" w:eastAsia="zh-CN" w:bidi="ar-SA"/>
        </w:rPr>
        <w:t>8</w:t>
      </w:r>
      <w:r>
        <w:rPr>
          <w:rFonts w:hint="eastAsia" w:ascii="宋体" w:hAnsi="宋体" w:eastAsia="宋体" w:cs="宋体"/>
          <w:kern w:val="2"/>
          <w:sz w:val="32"/>
          <w:szCs w:val="32"/>
          <w:lang w:val="zh-CN" w:eastAsia="zh-CN" w:bidi="ar-SA"/>
        </w:rPr>
        <w:t>月</w:t>
      </w:r>
      <w:r>
        <w:rPr>
          <w:rFonts w:hint="eastAsia" w:ascii="宋体" w:hAnsi="宋体" w:eastAsia="宋体" w:cs="宋体"/>
          <w:kern w:val="2"/>
          <w:sz w:val="32"/>
          <w:szCs w:val="32"/>
          <w:lang w:val="en-US" w:eastAsia="zh-CN" w:bidi="ar-SA"/>
        </w:rPr>
        <w:t>26</w:t>
      </w:r>
      <w:r>
        <w:rPr>
          <w:rFonts w:hint="eastAsia" w:ascii="宋体" w:hAnsi="宋体" w:eastAsia="宋体" w:cs="宋体"/>
          <w:kern w:val="2"/>
          <w:sz w:val="32"/>
          <w:szCs w:val="32"/>
          <w:lang w:val="zh-CN" w:eastAsia="zh-CN" w:bidi="ar-SA"/>
        </w:rPr>
        <w:t>日</w:t>
      </w:r>
      <w:r>
        <w:rPr>
          <w:rFonts w:hint="eastAsia" w:ascii="宋体" w:hAnsi="宋体" w:eastAsia="宋体" w:cs="宋体"/>
          <w:kern w:val="2"/>
          <w:sz w:val="32"/>
          <w:szCs w:val="32"/>
          <w:lang w:val="en-US" w:eastAsia="zh-CN" w:bidi="ar-SA"/>
        </w:rPr>
        <w:t xml:space="preserve">                                                                                                                                                                                                                                                                                                                                                                                                                                                                                                                                                                                                                                                                                                                                                                                                                                                                                                                                                                                                                                                                                                         </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C398F"/>
    <w:multiLevelType w:val="singleLevel"/>
    <w:tmpl w:val="BFBC398F"/>
    <w:lvl w:ilvl="0" w:tentative="0">
      <w:start w:val="3"/>
      <w:numFmt w:val="decimal"/>
      <w:lvlText w:val="%1."/>
      <w:lvlJc w:val="left"/>
      <w:pPr>
        <w:tabs>
          <w:tab w:val="left" w:pos="312"/>
        </w:tabs>
      </w:pPr>
    </w:lvl>
  </w:abstractNum>
  <w:abstractNum w:abstractNumId="1">
    <w:nsid w:val="EFFE607B"/>
    <w:multiLevelType w:val="singleLevel"/>
    <w:tmpl w:val="EFFE607B"/>
    <w:lvl w:ilvl="0" w:tentative="0">
      <w:start w:val="3"/>
      <w:numFmt w:val="chineseCounting"/>
      <w:suff w:val="nothing"/>
      <w:lvlText w:val="（%1）"/>
      <w:lvlJc w:val="left"/>
      <w:rPr>
        <w:rFonts w:hint="eastAsia"/>
      </w:rPr>
    </w:lvl>
  </w:abstractNum>
  <w:abstractNum w:abstractNumId="2">
    <w:nsid w:val="2978B8FC"/>
    <w:multiLevelType w:val="singleLevel"/>
    <w:tmpl w:val="2978B8FC"/>
    <w:lvl w:ilvl="0" w:tentative="0">
      <w:start w:val="1"/>
      <w:numFmt w:val="decimal"/>
      <w:suff w:val="nothing"/>
      <w:lvlText w:val="%1、"/>
      <w:lvlJc w:val="left"/>
      <w:rPr>
        <w:rFonts w:hint="default" w:ascii="宋体" w:hAnsi="宋体" w:eastAsia="宋体" w:cs="宋体"/>
        <w:sz w:val="32"/>
        <w:szCs w:val="32"/>
      </w:rPr>
    </w:lvl>
  </w:abstractNum>
  <w:abstractNum w:abstractNumId="3">
    <w:nsid w:val="6CBE4925"/>
    <w:multiLevelType w:val="singleLevel"/>
    <w:tmpl w:val="6CBE4925"/>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0F54B3B"/>
    <w:rsid w:val="56AEA5BB"/>
    <w:rsid w:val="5777D4F5"/>
    <w:rsid w:val="59DD8326"/>
    <w:rsid w:val="5DBB243E"/>
    <w:rsid w:val="5DEF592A"/>
    <w:rsid w:val="5EFD5A21"/>
    <w:rsid w:val="5FC6BB1E"/>
    <w:rsid w:val="5FF720F1"/>
    <w:rsid w:val="61BF21BC"/>
    <w:rsid w:val="67FF5C0B"/>
    <w:rsid w:val="6EFC0924"/>
    <w:rsid w:val="6FB74722"/>
    <w:rsid w:val="6FEF8B7E"/>
    <w:rsid w:val="71A6591B"/>
    <w:rsid w:val="71FB3C8F"/>
    <w:rsid w:val="737D59BA"/>
    <w:rsid w:val="777FAD50"/>
    <w:rsid w:val="77C37683"/>
    <w:rsid w:val="79D19834"/>
    <w:rsid w:val="79FF515B"/>
    <w:rsid w:val="7BDFFC9F"/>
    <w:rsid w:val="7BF549BF"/>
    <w:rsid w:val="7E0EB4FF"/>
    <w:rsid w:val="7E9E1962"/>
    <w:rsid w:val="7E9F11B4"/>
    <w:rsid w:val="7F37EC1E"/>
    <w:rsid w:val="7F6F3D89"/>
    <w:rsid w:val="7F7DCD9D"/>
    <w:rsid w:val="7F970A6F"/>
    <w:rsid w:val="7FBB6FF0"/>
    <w:rsid w:val="7FC1FFF3"/>
    <w:rsid w:val="7FC69637"/>
    <w:rsid w:val="7FDF8620"/>
    <w:rsid w:val="7FE8C8F7"/>
    <w:rsid w:val="7FFB242F"/>
    <w:rsid w:val="7FFDB408"/>
    <w:rsid w:val="7FFE4EEB"/>
    <w:rsid w:val="95FB2B98"/>
    <w:rsid w:val="9A639BC2"/>
    <w:rsid w:val="9BFA491D"/>
    <w:rsid w:val="9FF7D786"/>
    <w:rsid w:val="ABBFB23D"/>
    <w:rsid w:val="B6AFFE39"/>
    <w:rsid w:val="BD95E40C"/>
    <w:rsid w:val="BEFDB13F"/>
    <w:rsid w:val="C3B4DA5A"/>
    <w:rsid w:val="CBFF70E0"/>
    <w:rsid w:val="CFF50B82"/>
    <w:rsid w:val="CFFFAD89"/>
    <w:rsid w:val="D97ECCAA"/>
    <w:rsid w:val="DFFE359E"/>
    <w:rsid w:val="DFFE4FFD"/>
    <w:rsid w:val="E7BB7F42"/>
    <w:rsid w:val="EEABED75"/>
    <w:rsid w:val="EFFB44B5"/>
    <w:rsid w:val="EFFD4118"/>
    <w:rsid w:val="F56FDF51"/>
    <w:rsid w:val="F6B69F17"/>
    <w:rsid w:val="F77F1D61"/>
    <w:rsid w:val="F7FED3A9"/>
    <w:rsid w:val="F8C9DB26"/>
    <w:rsid w:val="F8DF8B86"/>
    <w:rsid w:val="F97E8EAE"/>
    <w:rsid w:val="FAFF95E7"/>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rPr>
      <w:szCs w:val="24"/>
    </w:rPr>
  </w:style>
  <w:style w:type="paragraph" w:styleId="9">
    <w:name w:val="Normal (Web)"/>
    <w:basedOn w:val="1"/>
    <w:qFormat/>
    <w:uiPriority w:val="99"/>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1463</Words>
  <Characters>8342</Characters>
  <Lines>69</Lines>
  <Paragraphs>19</Paragraphs>
  <TotalTime>24</TotalTime>
  <ScaleCrop>false</ScaleCrop>
  <LinksUpToDate>false</LinksUpToDate>
  <CharactersWithSpaces>9786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2025-08-22T02:17:00Z</dcterms:created>
  <dc:creator>李航 null</dc:creator>
  <cp:lastModifiedBy>user</cp:lastModifiedBy>
  <cp:lastPrinted>2026-08-22T15:10:00Z</cp:lastPrinted>
  <dcterms:modified xsi:type="dcterms:W3CDTF">2026-08-26T17:35:07Z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2628D4CDBB3D458B93EDC0A4B05D94B1_13</vt:lpwstr>
  </property>
</Properties>
</file>