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9367">
      <w:pPr>
        <w:spacing w:line="1400" w:lineRule="exact"/>
        <w:rPr>
          <w:rFonts w:hint="eastAsia" w:ascii="方正大标宋_GBK" w:eastAsia="方正大标宋_GBK"/>
          <w:color w:val="FF0000"/>
          <w:spacing w:val="66"/>
          <w:w w:val="80"/>
          <w:sz w:val="118"/>
          <w:szCs w:val="118"/>
        </w:rPr>
      </w:pPr>
      <w:r>
        <w:rPr>
          <w:rFonts w:hint="eastAsia" w:ascii="方正大标宋_GBK" w:eastAsia="方正大标宋_GBK"/>
          <w:color w:val="FF0000"/>
          <w:spacing w:val="66"/>
          <w:w w:val="80"/>
          <w:szCs w:val="118"/>
        </w:rPr>
        <mc:AlternateContent>
          <mc:Choice Requires="wps">
            <w:drawing>
              <wp:anchor distT="0" distB="0" distL="114300" distR="114300" simplePos="0" relativeHeight="251660288" behindDoc="0" locked="0" layoutInCell="1" allowOverlap="1">
                <wp:simplePos x="0" y="0"/>
                <wp:positionH relativeFrom="column">
                  <wp:posOffset>4238625</wp:posOffset>
                </wp:positionH>
                <wp:positionV relativeFrom="paragraph">
                  <wp:posOffset>421005</wp:posOffset>
                </wp:positionV>
                <wp:extent cx="1622425" cy="967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2425" cy="967740"/>
                        </a:xfrm>
                        <a:prstGeom prst="rect">
                          <a:avLst/>
                        </a:prstGeom>
                        <a:noFill/>
                        <a:ln>
                          <a:noFill/>
                        </a:ln>
                      </wps:spPr>
                      <wps:txbx>
                        <w:txbxContent>
                          <w:p w14:paraId="45A08130">
                            <w:pPr>
                              <w:spacing w:line="1400" w:lineRule="exact"/>
                              <w:rPr>
                                <w:rFonts w:hint="eastAsia" w:ascii="方正大标宋_GBK" w:eastAsia="方正大标宋_GBK"/>
                                <w:color w:val="FF0000"/>
                                <w:spacing w:val="120"/>
                                <w:w w:val="66"/>
                                <w:sz w:val="128"/>
                              </w:rPr>
                            </w:pPr>
                            <w:r>
                              <w:rPr>
                                <w:rFonts w:hint="eastAsia" w:ascii="方正大标宋_GBK" w:eastAsia="方正大标宋_GBK"/>
                                <w:color w:val="FF0000"/>
                                <w:spacing w:val="120"/>
                                <w:w w:val="66"/>
                                <w:sz w:val="118"/>
                              </w:rPr>
                              <w:t>文件</w:t>
                            </w:r>
                          </w:p>
                        </w:txbxContent>
                      </wps:txbx>
                      <wps:bodyPr upright="1"/>
                    </wps:wsp>
                  </a:graphicData>
                </a:graphic>
              </wp:anchor>
            </w:drawing>
          </mc:Choice>
          <mc:Fallback>
            <w:pict>
              <v:shape id="_x0000_s1026" o:spid="_x0000_s1026" o:spt="202" type="#_x0000_t202" style="position:absolute;left:0pt;margin-left:333.75pt;margin-top:33.15pt;height:76.2pt;width:127.75pt;z-index:251660288;mso-width-relative:page;mso-height-relative:page;" filled="f" stroked="f" coordsize="21600,21600" o:gfxdata="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oQOvzY&#10;AAAACgEAAA8AAAAAAAAAAQAgAAAAIgAAAGRycy9kb3ducmV2LnhtbFBLAQIUABQAAAAIAIdO4kB9&#10;kzQErgEAAE4DAAAOAAAAAAAAAAEAIAAAACcBAABkcnMvZTJvRG9jLnhtbFBLBQYAAAAABgAGAFkB&#10;AABHBQAAAAA=&#10;">
                <v:fill on="f" focussize="0,0"/>
                <v:stroke on="f"/>
                <v:imagedata o:title=""/>
                <o:lock v:ext="edit" aspectratio="f"/>
                <v:textbox>
                  <w:txbxContent>
                    <w:p w14:paraId="45A08130">
                      <w:pPr>
                        <w:spacing w:line="1400" w:lineRule="exact"/>
                        <w:rPr>
                          <w:rFonts w:hint="eastAsia" w:ascii="方正大标宋_GBK" w:eastAsia="方正大标宋_GBK"/>
                          <w:color w:val="FF0000"/>
                          <w:spacing w:val="120"/>
                          <w:w w:val="66"/>
                          <w:sz w:val="128"/>
                        </w:rPr>
                      </w:pPr>
                      <w:r>
                        <w:rPr>
                          <w:rFonts w:hint="eastAsia" w:ascii="方正大标宋_GBK" w:eastAsia="方正大标宋_GBK"/>
                          <w:color w:val="FF0000"/>
                          <w:spacing w:val="120"/>
                          <w:w w:val="66"/>
                          <w:sz w:val="118"/>
                        </w:rPr>
                        <w:t>文件</w:t>
                      </w:r>
                    </w:p>
                  </w:txbxContent>
                </v:textbox>
              </v:shape>
            </w:pict>
          </mc:Fallback>
        </mc:AlternateContent>
      </w:r>
      <w:r>
        <w:rPr>
          <w:rFonts w:hint="eastAsia" w:ascii="方正大标宋_GBK" w:eastAsia="方正大标宋_GBK"/>
          <w:color w:val="FF0000"/>
          <w:spacing w:val="66"/>
          <w:w w:val="80"/>
          <w:sz w:val="118"/>
          <w:szCs w:val="118"/>
        </w:rPr>
        <w:t>安化县财政局</w:t>
      </w:r>
    </w:p>
    <w:p w14:paraId="30375C43">
      <w:pPr>
        <w:spacing w:line="1400" w:lineRule="exact"/>
        <w:rPr>
          <w:rFonts w:hint="eastAsia" w:ascii="方正大标宋_GBK" w:eastAsia="方正大标宋_GBK"/>
          <w:color w:val="FF0000"/>
          <w:spacing w:val="-60"/>
          <w:w w:val="63"/>
          <w:sz w:val="118"/>
          <w:szCs w:val="118"/>
          <w:lang w:eastAsia="zh-CN"/>
        </w:rPr>
      </w:pPr>
      <w:r>
        <w:rPr>
          <w:rFonts w:hint="eastAsia" w:ascii="方正大标宋_GBK" w:eastAsia="方正大标宋_GBK"/>
          <w:color w:val="FF0000"/>
          <w:spacing w:val="-62"/>
          <w:w w:val="60"/>
          <w:sz w:val="118"/>
          <w:szCs w:val="118"/>
        </w:rPr>
        <w:t>安化县</w:t>
      </w:r>
      <w:r>
        <w:rPr>
          <w:rFonts w:hint="eastAsia" w:ascii="方正大标宋_GBK" w:eastAsia="方正大标宋_GBK"/>
          <w:color w:val="FF0000"/>
          <w:spacing w:val="-62"/>
          <w:w w:val="60"/>
          <w:sz w:val="118"/>
          <w:szCs w:val="118"/>
          <w:lang w:eastAsia="zh-CN"/>
        </w:rPr>
        <w:t>国有资产事务中心</w:t>
      </w:r>
    </w:p>
    <w:p w14:paraId="69B4AD20">
      <w:pPr>
        <w:rPr>
          <w:rFonts w:hint="eastAsia"/>
        </w:rPr>
      </w:pPr>
    </w:p>
    <w:p w14:paraId="7487F643">
      <w:pPr>
        <w:jc w:val="center"/>
        <w:rPr>
          <w:rFonts w:hint="eastAsia"/>
        </w:rPr>
      </w:pPr>
      <w:r>
        <w:rPr>
          <w:rFonts w:hint="eastAsia" w:ascii="仿宋_GB2312" w:hAnsi="仿宋_GB2312" w:eastAsia="仿宋_GB2312" w:cs="仿宋_GB2312"/>
          <w:sz w:val="32"/>
          <w:szCs w:val="32"/>
          <w:lang w:val="en-US" w:eastAsia="zh-CN"/>
        </w:rPr>
        <w:t>安</w:t>
      </w:r>
      <w:r>
        <w:rPr>
          <w:rFonts w:hint="eastAsia" w:ascii="仿宋_GB2312" w:hAnsi="仿宋_GB2312" w:eastAsia="仿宋_GB2312" w:cs="仿宋_GB2312"/>
          <w:sz w:val="32"/>
          <w:szCs w:val="32"/>
          <w:lang w:val="en-US" w:eastAsia="zh"/>
        </w:rPr>
        <w:t>财</w:t>
      </w:r>
      <w:r>
        <w:rPr>
          <w:rFonts w:hint="eastAsia" w:ascii="仿宋_GB2312" w:hAnsi="仿宋_GB2312" w:eastAsia="仿宋_GB2312" w:cs="仿宋_GB2312"/>
          <w:sz w:val="32"/>
          <w:szCs w:val="32"/>
          <w:lang w:val="en-US" w:eastAsia="zh-CN"/>
        </w:rPr>
        <w:t>资〔2026〕1号</w:t>
      </w:r>
    </w:p>
    <w:p w14:paraId="7A1ED41E">
      <w:pPr>
        <w:rPr>
          <w:rFonts w:hint="eastAsia"/>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56515</wp:posOffset>
                </wp:positionV>
                <wp:extent cx="5698490" cy="635"/>
                <wp:effectExtent l="0" t="19050" r="16510" b="37465"/>
                <wp:wrapNone/>
                <wp:docPr id="3" name="直接连接符 8"/>
                <wp:cNvGraphicFramePr/>
                <a:graphic xmlns:a="http://schemas.openxmlformats.org/drawingml/2006/main">
                  <a:graphicData uri="http://schemas.microsoft.com/office/word/2010/wordprocessingShape">
                    <wps:wsp>
                      <wps:cNvCnPr/>
                      <wps:spPr>
                        <a:xfrm>
                          <a:off x="0" y="0"/>
                          <a:ext cx="5698490" cy="635"/>
                        </a:xfrm>
                        <a:prstGeom prst="line">
                          <a:avLst/>
                        </a:prstGeom>
                        <a:ln w="38100" cap="flat" cmpd="sng">
                          <a:solidFill>
                            <a:srgbClr val="FF0000">
                              <a:alpha val="100000"/>
                            </a:srgbClr>
                          </a:solidFill>
                          <a:prstDash val="solid"/>
                          <a:headEnd type="none" w="med" len="med"/>
                          <a:tailEnd type="none" w="med" len="med"/>
                        </a:ln>
                      </wps:spPr>
                      <wps:bodyPr upright="0"/>
                    </wps:wsp>
                  </a:graphicData>
                </a:graphic>
              </wp:anchor>
            </w:drawing>
          </mc:Choice>
          <mc:Fallback>
            <w:pict>
              <v:line id="直接连接符 8" o:spid="_x0000_s1026" o:spt="20" style="position:absolute;left:0pt;margin-left:-6.05pt;margin-top:4.45pt;height:0.05pt;width:448.7pt;z-index:251659264;mso-width-relative:page;mso-height-relative:page;" filled="f" stroked="t" coordsize="21600,21600" o:gfxdata="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lvArZAAAABwEAAA8AAAAAAAAAAQAgAAAAIgAAAGRy&#10;cy9kb3ducmV2LnhtbFBLAQIUABQAAAAIAIdO4kDSgdrsBAIAAAkEAAAOAAAAAAAAAAEAIAAAACgB&#10;AABkcnMvZTJvRG9jLnhtbFBLBQYAAAAABgAGAFkBAACeBQAAAAA=&#10;">
                <v:fill on="f" focussize="0,0"/>
                <v:stroke weight="3pt" color="#FF0000" joinstyle="round"/>
                <v:imagedata o:title=""/>
                <o:lock v:ext="edit" aspectratio="f"/>
              </v:line>
            </w:pict>
          </mc:Fallback>
        </mc:AlternateContent>
      </w:r>
    </w:p>
    <w:p w14:paraId="7EF3C4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231955E">
      <w:pPr>
        <w:keepNext w:val="0"/>
        <w:keepLines w:val="0"/>
        <w:pageBreakBefore w:val="0"/>
        <w:widowControl w:val="0"/>
        <w:kinsoku/>
        <w:overflowPunct/>
        <w:topLinePunct w:val="0"/>
        <w:autoSpaceDE/>
        <w:autoSpaceDN/>
        <w:bidi w:val="0"/>
        <w:adjustRightInd/>
        <w:snapToGrid/>
        <w:spacing w:line="576" w:lineRule="exact"/>
        <w:ind w:left="4"/>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安化县财政局 安化县国有资产事务中心</w:t>
      </w:r>
    </w:p>
    <w:p w14:paraId="4213031F">
      <w:pPr>
        <w:spacing w:line="594" w:lineRule="exact"/>
        <w:jc w:val="center"/>
        <w:rPr>
          <w:rFonts w:hint="eastAsia" w:ascii="方正小标宋简体" w:hAnsi="方正小标宋简体" w:eastAsia="方正小标宋简体" w:cs="方正小标宋简体"/>
          <w:b w:val="0"/>
          <w:bCs w:val="0"/>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印发</w:t>
      </w:r>
      <w:r>
        <w:rPr>
          <w:rFonts w:hint="eastAsia" w:ascii="Times New Roman" w:hAnsi="Times New Roman" w:eastAsia="方正小标宋简体" w:cs="Times New Roman"/>
          <w:sz w:val="44"/>
          <w:szCs w:val="44"/>
        </w:rPr>
        <w:t>《安化县行政事业单位国有资产出租管理办法》的</w:t>
      </w:r>
      <w:r>
        <w:rPr>
          <w:rFonts w:hint="eastAsia" w:ascii="Times New Roman" w:hAnsi="Times New Roman" w:eastAsia="方正小标宋简体" w:cs="Times New Roman"/>
          <w:sz w:val="44"/>
          <w:szCs w:val="44"/>
          <w:lang w:val="en-US" w:eastAsia="zh-CN"/>
        </w:rPr>
        <w:t>通知</w:t>
      </w:r>
      <w:bookmarkStart w:id="0" w:name="_GoBack"/>
      <w:bookmarkEnd w:id="0"/>
    </w:p>
    <w:p w14:paraId="334E2B15">
      <w:pPr>
        <w:keepNext w:val="0"/>
        <w:keepLines w:val="0"/>
        <w:pageBreakBefore w:val="0"/>
        <w:widowControl w:val="0"/>
        <w:tabs>
          <w:tab w:val="left" w:pos="6360"/>
        </w:tabs>
        <w:kinsoku/>
        <w:overflowPunct/>
        <w:topLinePunct w:val="0"/>
        <w:autoSpaceDE/>
        <w:autoSpaceDN/>
        <w:bidi w:val="0"/>
        <w:adjustRightInd/>
        <w:snapToGrid/>
        <w:spacing w:line="576" w:lineRule="exact"/>
        <w:textAlignment w:val="auto"/>
        <w:rPr>
          <w:rFonts w:hint="eastAsia"/>
          <w:lang w:eastAsia="zh-CN"/>
        </w:rPr>
      </w:pPr>
    </w:p>
    <w:p w14:paraId="5DB0E6C7">
      <w:pPr>
        <w:keepNext w:val="0"/>
        <w:keepLines w:val="0"/>
        <w:pageBreakBefore w:val="0"/>
        <w:widowControl w:val="0"/>
        <w:kinsoku/>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各乡镇人民政府、县直各单位：</w:t>
      </w:r>
    </w:p>
    <w:p w14:paraId="72EB2875">
      <w:pPr>
        <w:keepNext w:val="0"/>
        <w:keepLines w:val="0"/>
        <w:pageBreakBefore w:val="0"/>
        <w:widowControl w:val="0"/>
        <w:kinsoku/>
        <w:overflowPunct/>
        <w:topLinePunct w:val="0"/>
        <w:autoSpaceDE/>
        <w:autoSpaceDN/>
        <w:bidi w:val="0"/>
        <w:adjustRightInd/>
        <w:snapToGrid/>
        <w:spacing w:line="576" w:lineRule="exact"/>
        <w:ind w:left="4" w:firstLine="640" w:firstLineChars="200"/>
        <w:jc w:val="left"/>
        <w:textAlignment w:val="auto"/>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为进一步规范我县行政事业性国有资产出租管理，提高资产使用效益，确保国有资产保值增值，根据上级行政事业性国有资产出租管理办法有关规定，结合我县实际，现将《安化县行政事业单位国有资产出租管理办法》印发给你们，请认真遵照执行。</w:t>
      </w:r>
    </w:p>
    <w:p w14:paraId="400CDF44">
      <w:pPr>
        <w:pStyle w:val="2"/>
        <w:keepNext w:val="0"/>
        <w:keepLines w:val="0"/>
        <w:pageBreakBefore w:val="0"/>
        <w:widowControl w:val="0"/>
        <w:kinsoku/>
        <w:wordWrap w:val="0"/>
        <w:overflowPunct/>
        <w:topLinePunct w:val="0"/>
        <w:autoSpaceDE/>
        <w:autoSpaceDN/>
        <w:bidi w:val="0"/>
        <w:adjustRightInd/>
        <w:snapToGrid/>
        <w:spacing w:line="576" w:lineRule="exact"/>
        <w:ind w:left="3360" w:leftChars="1600" w:right="210" w:rightChars="100" w:firstLine="0" w:firstLineChars="0"/>
        <w:textAlignment w:val="auto"/>
        <w:rPr>
          <w:rFonts w:hint="eastAsia" w:ascii="仿宋_GB2312" w:hAnsi="宋体" w:eastAsia="仿宋_GB2312" w:cs="宋体"/>
          <w:sz w:val="32"/>
          <w:szCs w:val="32"/>
        </w:rPr>
      </w:pPr>
    </w:p>
    <w:p w14:paraId="381F124E">
      <w:pPr>
        <w:pStyle w:val="2"/>
        <w:keepNext w:val="0"/>
        <w:keepLines w:val="0"/>
        <w:pageBreakBefore w:val="0"/>
        <w:widowControl w:val="0"/>
        <w:kinsoku/>
        <w:wordWrap w:val="0"/>
        <w:overflowPunct/>
        <w:topLinePunct w:val="0"/>
        <w:autoSpaceDE/>
        <w:autoSpaceDN/>
        <w:bidi w:val="0"/>
        <w:adjustRightInd/>
        <w:snapToGrid/>
        <w:spacing w:line="576" w:lineRule="exact"/>
        <w:ind w:left="3360" w:leftChars="1600" w:right="210" w:rightChars="100" w:firstLine="0" w:firstLineChars="0"/>
        <w:textAlignment w:val="auto"/>
        <w:rPr>
          <w:rFonts w:hint="eastAsia" w:ascii="仿宋_GB2312" w:hAnsi="宋体" w:eastAsia="仿宋_GB2312" w:cs="宋体"/>
          <w:sz w:val="32"/>
          <w:szCs w:val="32"/>
        </w:rPr>
      </w:pPr>
    </w:p>
    <w:p w14:paraId="31BAB427">
      <w:pPr>
        <w:pStyle w:val="2"/>
        <w:keepNext w:val="0"/>
        <w:keepLines w:val="0"/>
        <w:pageBreakBefore w:val="0"/>
        <w:widowControl w:val="0"/>
        <w:kinsoku/>
        <w:wordWrap w:val="0"/>
        <w:overflowPunct/>
        <w:topLinePunct w:val="0"/>
        <w:autoSpaceDE/>
        <w:autoSpaceDN/>
        <w:bidi w:val="0"/>
        <w:adjustRightInd/>
        <w:snapToGrid/>
        <w:spacing w:line="576" w:lineRule="exact"/>
        <w:ind w:left="4479" w:leftChars="300" w:right="210" w:rightChars="100" w:hanging="3849" w:hangingChars="1203"/>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安化县财政局                </w:t>
      </w:r>
      <w:r>
        <w:rPr>
          <w:rFonts w:hint="eastAsia" w:ascii="仿宋_GB2312" w:hAnsi="宋体" w:eastAsia="仿宋_GB2312" w:cs="宋体"/>
          <w:sz w:val="32"/>
          <w:szCs w:val="32"/>
        </w:rPr>
        <w:t>安化县</w:t>
      </w:r>
      <w:r>
        <w:rPr>
          <w:rFonts w:hint="eastAsia" w:ascii="仿宋_GB2312" w:hAnsi="宋体" w:eastAsia="仿宋_GB2312" w:cs="宋体"/>
          <w:sz w:val="32"/>
          <w:szCs w:val="32"/>
          <w:lang w:eastAsia="zh-CN"/>
        </w:rPr>
        <w:t>国有资产事务中心</w:t>
      </w:r>
    </w:p>
    <w:p w14:paraId="7B5B897E">
      <w:pPr>
        <w:pStyle w:val="2"/>
        <w:keepNext w:val="0"/>
        <w:keepLines w:val="0"/>
        <w:pageBreakBefore w:val="0"/>
        <w:widowControl w:val="0"/>
        <w:kinsoku/>
        <w:wordWrap w:val="0"/>
        <w:overflowPunct/>
        <w:topLinePunct w:val="0"/>
        <w:autoSpaceDE/>
        <w:autoSpaceDN/>
        <w:bidi w:val="0"/>
        <w:adjustRightInd/>
        <w:snapToGrid/>
        <w:spacing w:line="576" w:lineRule="exact"/>
        <w:ind w:right="210" w:rightChars="100" w:firstLine="320" w:firstLineChars="100"/>
        <w:jc w:val="both"/>
        <w:textAlignment w:val="auto"/>
        <w:rPr>
          <w:rFonts w:hint="eastAsia" w:ascii="仿宋_GB2312" w:hAnsi="宋体" w:eastAsia="仿宋_GB2312" w:cs="宋体"/>
          <w:sz w:val="32"/>
          <w:szCs w:val="32"/>
        </w:rPr>
        <w:sectPr>
          <w:headerReference r:id="rId3" w:type="first"/>
          <w:footerReference r:id="rId5" w:type="first"/>
          <w:footerReference r:id="rId4" w:type="default"/>
          <w:pgSz w:w="11906" w:h="16838"/>
          <w:pgMar w:top="2098" w:right="1531" w:bottom="1191" w:left="1531" w:header="851" w:footer="992" w:gutter="0"/>
          <w:pgNumType w:fmt="numberInDash"/>
          <w:cols w:space="425" w:num="1"/>
          <w:titlePg/>
          <w:docGrid w:type="lines" w:linePitch="312" w:charSpace="0"/>
        </w:sect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val="en-US" w:eastAsia="zh"/>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月</w:t>
      </w:r>
      <w:r>
        <w:rPr>
          <w:rFonts w:hint="eastAsia" w:ascii="仿宋_GB2312" w:hAnsi="宋体" w:eastAsia="仿宋_GB2312" w:cs="宋体"/>
          <w:sz w:val="32"/>
          <w:szCs w:val="32"/>
          <w:lang w:eastAsia="zh"/>
        </w:rPr>
        <w:t>5</w:t>
      </w:r>
      <w:r>
        <w:rPr>
          <w:rFonts w:hint="eastAsia" w:ascii="仿宋_GB2312" w:hAnsi="宋体" w:eastAsia="仿宋_GB2312" w:cs="宋体"/>
          <w:sz w:val="32"/>
          <w:szCs w:val="32"/>
        </w:rPr>
        <w:t>日</w:t>
      </w:r>
    </w:p>
    <w:p w14:paraId="56F6E05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仿宋_GB2312" w:hAnsi="Times New Roman" w:eastAsia="方正小标宋简体" w:cs="Times New Roman"/>
          <w:snapToGrid/>
          <w:kern w:val="2"/>
          <w:sz w:val="44"/>
          <w:szCs w:val="44"/>
          <w:lang w:eastAsia="zh-CN"/>
        </w:rPr>
      </w:pPr>
      <w:r>
        <w:rPr>
          <w:rFonts w:hint="eastAsia" w:ascii="仿宋_GB2312" w:hAnsi="Times New Roman" w:eastAsia="方正小标宋简体" w:cs="Times New Roman"/>
          <w:snapToGrid/>
          <w:kern w:val="2"/>
          <w:sz w:val="44"/>
          <w:szCs w:val="44"/>
          <w:lang w:eastAsia="zh-CN"/>
        </w:rPr>
        <w:t>安化县</w:t>
      </w:r>
      <w:r>
        <w:rPr>
          <w:rFonts w:ascii="仿宋_GB2312" w:hAnsi="Times New Roman" w:eastAsia="方正小标宋简体" w:cs="Times New Roman"/>
          <w:snapToGrid/>
          <w:kern w:val="2"/>
          <w:sz w:val="44"/>
          <w:szCs w:val="44"/>
          <w:lang w:eastAsia="zh-CN"/>
        </w:rPr>
        <w:t>行政事业单位国有资产出租管理</w:t>
      </w:r>
    </w:p>
    <w:p w14:paraId="24E5DD75">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Arial"/>
          <w:sz w:val="21"/>
        </w:rPr>
      </w:pPr>
      <w:r>
        <w:rPr>
          <w:rFonts w:ascii="仿宋_GB2312" w:hAnsi="Times New Roman" w:eastAsia="方正小标宋简体" w:cs="Times New Roman"/>
          <w:snapToGrid/>
          <w:kern w:val="2"/>
          <w:sz w:val="44"/>
          <w:szCs w:val="44"/>
          <w:lang w:eastAsia="zh-CN"/>
        </w:rPr>
        <w:t>办</w:t>
      </w:r>
      <w:r>
        <w:rPr>
          <w:rFonts w:hint="eastAsia" w:ascii="仿宋_GB2312" w:hAnsi="Times New Roman" w:eastAsia="方正小标宋简体" w:cs="Times New Roman"/>
          <w:snapToGrid/>
          <w:kern w:val="2"/>
          <w:sz w:val="44"/>
          <w:szCs w:val="44"/>
          <w:lang w:val="en-US" w:eastAsia="zh-CN"/>
        </w:rPr>
        <w:t xml:space="preserve"> </w:t>
      </w:r>
      <w:r>
        <w:rPr>
          <w:rFonts w:ascii="仿宋_GB2312" w:hAnsi="Times New Roman" w:eastAsia="方正小标宋简体" w:cs="Times New Roman"/>
          <w:snapToGrid/>
          <w:kern w:val="2"/>
          <w:sz w:val="44"/>
          <w:szCs w:val="44"/>
          <w:lang w:eastAsia="zh-CN"/>
        </w:rPr>
        <w:t>法</w:t>
      </w:r>
    </w:p>
    <w:p w14:paraId="645B186B">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ascii="仿宋_GB2312" w:hAnsi="黑体" w:eastAsia="黑体" w:cs="Times New Roman"/>
          <w:snapToGrid/>
          <w:kern w:val="2"/>
          <w:sz w:val="32"/>
          <w:szCs w:val="32"/>
          <w:lang w:eastAsia="zh-CN"/>
        </w:rPr>
      </w:pPr>
      <w:r>
        <w:rPr>
          <w:rFonts w:ascii="仿宋_GB2312" w:hAnsi="黑体" w:eastAsia="黑体" w:cs="Times New Roman"/>
          <w:snapToGrid/>
          <w:kern w:val="2"/>
          <w:sz w:val="32"/>
          <w:szCs w:val="32"/>
          <w:lang w:eastAsia="zh-CN"/>
        </w:rPr>
        <w:t>第一章</w:t>
      </w:r>
      <w:r>
        <w:rPr>
          <w:rFonts w:hint="eastAsia" w:ascii="仿宋_GB2312" w:hAnsi="黑体" w:eastAsia="黑体" w:cs="Times New Roman"/>
          <w:snapToGrid/>
          <w:kern w:val="2"/>
          <w:sz w:val="32"/>
          <w:szCs w:val="32"/>
          <w:lang w:val="en-US" w:eastAsia="zh-CN"/>
        </w:rPr>
        <w:t xml:space="preserve">  </w:t>
      </w:r>
      <w:r>
        <w:rPr>
          <w:rFonts w:ascii="仿宋_GB2312" w:hAnsi="黑体" w:eastAsia="黑体" w:cs="Times New Roman"/>
          <w:snapToGrid/>
          <w:kern w:val="2"/>
          <w:sz w:val="32"/>
          <w:szCs w:val="32"/>
          <w:lang w:eastAsia="zh-CN"/>
        </w:rPr>
        <w:t>总则</w:t>
      </w:r>
    </w:p>
    <w:p w14:paraId="7C5FF39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default" w:ascii="仿宋_GB2312" w:hAnsi="仿宋_GB2312" w:eastAsia="仿宋_GB2312" w:cs="仿宋_GB2312"/>
          <w:snapToGrid/>
          <w:color w:val="000000"/>
          <w:kern w:val="0"/>
          <w:sz w:val="32"/>
          <w:szCs w:val="32"/>
          <w:lang w:eastAsia="zh-CN"/>
        </w:rPr>
      </w:pPr>
      <w:r>
        <w:rPr>
          <w:rFonts w:hint="default" w:ascii="仿宋_GB2312" w:hAnsi="Times New Roman" w:eastAsia="楷体_GB2312" w:cs="Times New Roman"/>
          <w:b/>
          <w:snapToGrid/>
          <w:kern w:val="2"/>
          <w:sz w:val="32"/>
          <w:szCs w:val="32"/>
          <w:lang w:eastAsia="zh-CN"/>
        </w:rPr>
        <w:t>第一条</w:t>
      </w:r>
      <w:r>
        <w:rPr>
          <w:rFonts w:hint="eastAsia" w:ascii="仿宋_GB2312" w:hAnsi="仿宋_GB2312" w:eastAsia="仿宋_GB2312" w:cs="仿宋_GB2312"/>
          <w:snapToGrid/>
          <w:color w:val="000000"/>
          <w:kern w:val="0"/>
          <w:sz w:val="32"/>
          <w:szCs w:val="32"/>
          <w:lang w:val="en-US" w:eastAsia="zh-CN"/>
        </w:rPr>
        <w:t xml:space="preserve">  </w:t>
      </w:r>
      <w:r>
        <w:rPr>
          <w:rFonts w:hint="default" w:ascii="仿宋_GB2312" w:hAnsi="仿宋_GB2312" w:eastAsia="仿宋_GB2312" w:cs="仿宋_GB2312"/>
          <w:snapToGrid/>
          <w:color w:val="000000"/>
          <w:kern w:val="0"/>
          <w:sz w:val="32"/>
          <w:szCs w:val="32"/>
          <w:lang w:eastAsia="zh-CN"/>
        </w:rPr>
        <w:t>为规范</w:t>
      </w:r>
      <w:r>
        <w:rPr>
          <w:rFonts w:hint="eastAsia" w:ascii="仿宋_GB2312" w:hAnsi="仿宋_GB2312" w:eastAsia="仿宋_GB2312" w:cs="仿宋_GB2312"/>
          <w:snapToGrid/>
          <w:color w:val="000000"/>
          <w:kern w:val="0"/>
          <w:sz w:val="32"/>
          <w:szCs w:val="32"/>
          <w:lang w:eastAsia="zh-CN"/>
        </w:rPr>
        <w:t>我县</w:t>
      </w:r>
      <w:r>
        <w:rPr>
          <w:rFonts w:hint="default" w:ascii="仿宋_GB2312" w:hAnsi="仿宋_GB2312" w:eastAsia="仿宋_GB2312" w:cs="仿宋_GB2312"/>
          <w:snapToGrid/>
          <w:color w:val="000000"/>
          <w:kern w:val="0"/>
          <w:sz w:val="32"/>
          <w:szCs w:val="32"/>
          <w:lang w:eastAsia="zh-CN"/>
        </w:rPr>
        <w:t>行政事业单位国有资产出租行为，提高国有资产使用效益，防止国有资产流失，根据《行政事业性国有资产管理条例》</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国务院令第738号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、《行政单位国有资产管理暂行办法》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财政部令第35号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、《事业单位国有资产管理暂行办法》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财政部令第36号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参照《益阳市市直行政事业单位国有资产使用管理办法》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益机发〔2019〕7号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及《关于进一步规范市直行政事业单位国有资产出租出借管理的通知》</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益管发〔2024〕10号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结合我</w:t>
      </w:r>
      <w:r>
        <w:rPr>
          <w:rFonts w:hint="eastAsia" w:ascii="仿宋_GB2312" w:hAnsi="仿宋_GB2312" w:eastAsia="仿宋_GB2312" w:cs="仿宋_GB2312"/>
          <w:snapToGrid/>
          <w:color w:val="000000"/>
          <w:kern w:val="0"/>
          <w:sz w:val="32"/>
          <w:szCs w:val="32"/>
          <w:lang w:eastAsia="zh-CN"/>
        </w:rPr>
        <w:t>县</w:t>
      </w:r>
      <w:r>
        <w:rPr>
          <w:rFonts w:hint="default" w:ascii="仿宋_GB2312" w:hAnsi="仿宋_GB2312" w:eastAsia="仿宋_GB2312" w:cs="仿宋_GB2312"/>
          <w:snapToGrid/>
          <w:color w:val="000000"/>
          <w:kern w:val="0"/>
          <w:sz w:val="32"/>
          <w:szCs w:val="32"/>
          <w:lang w:eastAsia="zh-CN"/>
        </w:rPr>
        <w:t>实际，制定本办法。</w:t>
      </w:r>
    </w:p>
    <w:p w14:paraId="368A4F9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green"/>
          <w:lang w:eastAsia="zh-CN"/>
        </w:rPr>
      </w:pPr>
      <w:r>
        <w:rPr>
          <w:rFonts w:hint="eastAsia" w:ascii="仿宋_GB2312" w:hAnsi="Times New Roman" w:eastAsia="楷体_GB2312" w:cs="Times New Roman"/>
          <w:b/>
          <w:snapToGrid/>
          <w:kern w:val="2"/>
          <w:sz w:val="32"/>
          <w:szCs w:val="32"/>
          <w:lang w:eastAsia="zh-CN"/>
        </w:rPr>
        <w:t>第二条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本办法所称行政事业单位，包括全县党的机关、人大政协机关、行政机关、监察机关、事业单位、人民团体。</w:t>
      </w:r>
    </w:p>
    <w:p w14:paraId="0208F7F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第三条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行政事业单位国有资产出租是指将闲置的房屋、建筑物、土地以及各类可移动设施设备等国有资产根据《中华人民共和</w:t>
      </w:r>
      <w:r>
        <w:rPr>
          <w:rFonts w:hint="eastAsia" w:ascii="仿宋_GB2312" w:hAnsi="仿宋_GB2312" w:eastAsia="仿宋_GB2312" w:cs="仿宋_GB2312"/>
          <w:snapToGrid/>
          <w:color w:val="000000"/>
          <w:kern w:val="0"/>
          <w:sz w:val="32"/>
          <w:szCs w:val="32"/>
          <w:highlight w:val="none"/>
          <w:lang w:eastAsia="zh-CN"/>
        </w:rPr>
        <w:t>国民法典》的规定，交予承租人使用，并根据合同约定取得租金收入的行为。</w:t>
      </w:r>
    </w:p>
    <w:p w14:paraId="492BE19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第四条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国有资产出租应遵循权属清晰、安全完整、风险控制、注重绩效、物尽其用的原则。行政事业单位国有资产应当首先保证本单位履行职能和事业发展的需要，原则上不得在资产闲置的情况下租用借用、购置同类资产，不得在对外出租出借的情况下租用借用、购置同类资产。履职在用资产、权属不清晰或者存在权属纠纷的资产不得进行出租。</w:t>
      </w:r>
    </w:p>
    <w:p w14:paraId="50B10D1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第五条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行政事业单位国有资产出租应按规定履行报批手续，未经批准，不得对外出租；经批准出租的行政事业单位国有资产不得转租。</w:t>
      </w:r>
    </w:p>
    <w:p w14:paraId="78AE559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第六条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行政事业单位应当对出租的资产实行跟踪和动态管理，按照资产信息化管理的要求，在申报出租事项时，应登录“预算管理一体化系统资产管理板块”同步录入出租信息，提高国有资产信息化、规范化管理水平。</w:t>
      </w:r>
    </w:p>
    <w:p w14:paraId="5FC56E2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第七条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行政事业单位对出租的国有资产应建立专门台账，实行专项管理，并在本单位财务会计报告中对相关信息进行披露。</w:t>
      </w:r>
    </w:p>
    <w:p w14:paraId="0C1C408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第八条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行政事业单位出租的国有资产，其所有权性质不变，仍归国家所有。</w:t>
      </w:r>
    </w:p>
    <w:p w14:paraId="3B686C1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0"/>
          <w:sz w:val="32"/>
          <w:szCs w:val="32"/>
          <w:highlight w:val="none"/>
          <w:lang w:val="en-US" w:eastAsia="zh-CN"/>
        </w:rPr>
      </w:pPr>
      <w:r>
        <w:rPr>
          <w:rFonts w:hint="eastAsia" w:ascii="仿宋_GB2312" w:hAnsi="Times New Roman" w:eastAsia="楷体_GB2312" w:cs="Times New Roman"/>
          <w:b/>
          <w:snapToGrid/>
          <w:color w:val="auto"/>
          <w:kern w:val="2"/>
          <w:sz w:val="32"/>
          <w:szCs w:val="32"/>
          <w:highlight w:val="none"/>
          <w:lang w:val="en-US" w:eastAsia="zh-CN"/>
        </w:rPr>
        <w:t xml:space="preserve">第九条  </w:t>
      </w:r>
      <w:r>
        <w:rPr>
          <w:rFonts w:hint="eastAsia" w:ascii="仿宋_GB2312" w:hAnsi="仿宋_GB2312" w:eastAsia="仿宋_GB2312" w:cs="仿宋_GB2312"/>
          <w:snapToGrid/>
          <w:color w:val="auto"/>
          <w:kern w:val="0"/>
          <w:sz w:val="32"/>
          <w:szCs w:val="32"/>
          <w:highlight w:val="none"/>
          <w:lang w:val="en-US" w:eastAsia="zh-CN"/>
        </w:rPr>
        <w:t>县财政局会同县国有资产事务中心负责指导、协调、监督行政事业单位国有资产出租活动，制定我县行政事业单位国有资产出租管理制度。</w:t>
      </w:r>
    </w:p>
    <w:p w14:paraId="113224F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auto"/>
          <w:kern w:val="0"/>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rPr>
        <w:t>县国有资产事务中心负责行政事业单位国有资产统一出租管理组织实施，确保国有资产安全完整和使用效益。</w:t>
      </w:r>
    </w:p>
    <w:p w14:paraId="7D19552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Times New Roman" w:eastAsia="楷体_GB2312" w:cs="Times New Roman"/>
          <w:b/>
          <w:snapToGrid/>
          <w:color w:val="auto"/>
          <w:kern w:val="2"/>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rPr>
        <w:t>行政主管部门负责对单位本级及所属二级单位的国有资产出租事项进行审核、风险控制和全程监管；负责监督所属二级单位及时、足额缴纳相关收益。</w:t>
      </w:r>
    </w:p>
    <w:p w14:paraId="336284B8">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第二章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资产出租管理</w:t>
      </w:r>
    </w:p>
    <w:p w14:paraId="05C96BE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行政事业单位资产对外出租应当符合下列条件：</w:t>
      </w:r>
    </w:p>
    <w:p w14:paraId="22C5292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（一）实物资产；</w:t>
      </w:r>
    </w:p>
    <w:p w14:paraId="4D4099B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（二）闲置资产；</w:t>
      </w:r>
    </w:p>
    <w:p w14:paraId="54B8567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（三）不便调剂使用的资产；</w:t>
      </w:r>
    </w:p>
    <w:p w14:paraId="16DBC9E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（四）出租资产不影响本单位工作正常开展；</w:t>
      </w:r>
    </w:p>
    <w:p w14:paraId="2852CB0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（五）承租人租赁资产从事的活动符合法律、法规、规章的规定；</w:t>
      </w:r>
    </w:p>
    <w:p w14:paraId="16EF71C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（六）按市场公允价格获取租金收益。</w:t>
      </w:r>
    </w:p>
    <w:p w14:paraId="20755AF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第十一条</w:t>
      </w:r>
      <w:r>
        <w:rPr>
          <w:rFonts w:hint="eastAsia" w:ascii="仿宋_GB2312" w:hAnsi="仿宋_GB2312" w:eastAsia="仿宋_GB2312" w:cs="仿宋_GB2312"/>
          <w:snapToGrid/>
          <w:color w:val="000000"/>
          <w:kern w:val="0"/>
          <w:sz w:val="32"/>
          <w:szCs w:val="32"/>
          <w:lang w:val="en-US" w:eastAsia="zh-CN"/>
        </w:rPr>
        <w:t xml:space="preserve">  我县</w:t>
      </w:r>
      <w:r>
        <w:rPr>
          <w:rFonts w:hint="eastAsia" w:ascii="仿宋_GB2312" w:hAnsi="仿宋_GB2312" w:eastAsia="仿宋_GB2312" w:cs="仿宋_GB2312"/>
          <w:snapToGrid/>
          <w:color w:val="000000"/>
          <w:kern w:val="0"/>
          <w:sz w:val="32"/>
          <w:szCs w:val="32"/>
          <w:lang w:eastAsia="zh-CN"/>
        </w:rPr>
        <w:t>行政事业单位出租国有资产，应在严格论证的基础上提出申请，租金收益按照非税收入有关规定管理。行政主管部门应对单位本级及所属二级单位申报材料的真实性、完整性和决策过程</w:t>
      </w:r>
      <w:r>
        <w:rPr>
          <w:rFonts w:hint="eastAsia" w:ascii="仿宋_GB2312" w:hAnsi="仿宋_GB2312" w:eastAsia="仿宋_GB2312" w:cs="仿宋_GB2312"/>
          <w:snapToGrid/>
          <w:color w:val="000000"/>
          <w:kern w:val="0"/>
          <w:sz w:val="32"/>
          <w:szCs w:val="32"/>
          <w:highlight w:val="none"/>
          <w:lang w:eastAsia="zh-CN"/>
        </w:rPr>
        <w:t>的合规性进行审查。</w:t>
      </w:r>
    </w:p>
    <w:p w14:paraId="4EEF9F2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出租国有资产，按下列权限审核、审批：</w:t>
      </w:r>
    </w:p>
    <w:p w14:paraId="3F996DE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（一）有下列情形之一的，由行政主管部门按照有关规定进行审批，并于批复之日起15日内将审批文件报</w:t>
      </w:r>
      <w:r>
        <w:rPr>
          <w:rFonts w:hint="eastAsia" w:ascii="仿宋_GB2312" w:hAnsi="仿宋_GB2312" w:eastAsia="仿宋_GB2312" w:cs="仿宋_GB2312"/>
          <w:snapToGrid/>
          <w:color w:val="000000"/>
          <w:kern w:val="0"/>
          <w:sz w:val="32"/>
          <w:szCs w:val="32"/>
          <w:highlight w:val="none"/>
          <w:lang w:val="en-US" w:eastAsia="zh-CN"/>
        </w:rPr>
        <w:t>县国有资产事务中心</w:t>
      </w:r>
      <w:r>
        <w:rPr>
          <w:rFonts w:hint="eastAsia" w:ascii="仿宋_GB2312" w:hAnsi="仿宋_GB2312" w:eastAsia="仿宋_GB2312" w:cs="仿宋_GB2312"/>
          <w:snapToGrid/>
          <w:color w:val="000000"/>
          <w:kern w:val="0"/>
          <w:sz w:val="32"/>
          <w:szCs w:val="32"/>
          <w:highlight w:val="none"/>
          <w:lang w:eastAsia="zh-CN"/>
        </w:rPr>
        <w:t>备案：</w:t>
      </w:r>
    </w:p>
    <w:p w14:paraId="16E4810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1.出租房屋及构筑物资产面积在</w:t>
      </w:r>
      <w:r>
        <w:rPr>
          <w:rFonts w:hint="eastAsia" w:ascii="仿宋_GB2312" w:hAnsi="仿宋_GB2312" w:eastAsia="仿宋_GB2312" w:cs="仿宋_GB2312"/>
          <w:snapToGrid/>
          <w:color w:val="000000"/>
          <w:kern w:val="0"/>
          <w:sz w:val="32"/>
          <w:szCs w:val="32"/>
          <w:highlight w:val="none"/>
          <w:lang w:val="en-US" w:eastAsia="zh-CN"/>
        </w:rPr>
        <w:t>200平方</w:t>
      </w:r>
      <w:r>
        <w:rPr>
          <w:rFonts w:hint="eastAsia" w:ascii="仿宋_GB2312" w:hAnsi="仿宋_GB2312" w:eastAsia="仿宋_GB2312" w:cs="仿宋_GB2312"/>
          <w:snapToGrid/>
          <w:color w:val="000000"/>
          <w:kern w:val="0"/>
          <w:sz w:val="32"/>
          <w:szCs w:val="32"/>
          <w:highlight w:val="none"/>
          <w:lang w:eastAsia="zh-CN"/>
        </w:rPr>
        <w:t>米（含）以内的；</w:t>
      </w:r>
    </w:p>
    <w:p w14:paraId="7405D1A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2.账面原值在</w:t>
      </w:r>
      <w:r>
        <w:rPr>
          <w:rFonts w:hint="eastAsia" w:ascii="仿宋_GB2312" w:hAnsi="仿宋_GB2312" w:eastAsia="仿宋_GB2312" w:cs="仿宋_GB2312"/>
          <w:snapToGrid/>
          <w:color w:val="000000"/>
          <w:kern w:val="0"/>
          <w:sz w:val="32"/>
          <w:szCs w:val="32"/>
          <w:highlight w:val="none"/>
          <w:lang w:val="en-US" w:eastAsia="zh-CN"/>
        </w:rPr>
        <w:t>100</w:t>
      </w:r>
      <w:r>
        <w:rPr>
          <w:rFonts w:hint="eastAsia" w:ascii="仿宋_GB2312" w:hAnsi="仿宋_GB2312" w:eastAsia="仿宋_GB2312" w:cs="仿宋_GB2312"/>
          <w:snapToGrid/>
          <w:color w:val="000000"/>
          <w:kern w:val="0"/>
          <w:sz w:val="32"/>
          <w:szCs w:val="32"/>
          <w:highlight w:val="none"/>
          <w:lang w:eastAsia="zh-CN"/>
        </w:rPr>
        <w:t>万元（含）以下的其他资产（土地、房屋及构筑物除外）；</w:t>
      </w:r>
    </w:p>
    <w:p w14:paraId="1CC45BD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（二）有下列情形的，经行政主管部门审核后报</w:t>
      </w:r>
      <w:r>
        <w:rPr>
          <w:rFonts w:hint="eastAsia" w:ascii="仿宋_GB2312" w:hAnsi="仿宋_GB2312" w:eastAsia="仿宋_GB2312" w:cs="仿宋_GB2312"/>
          <w:snapToGrid/>
          <w:color w:val="000000"/>
          <w:kern w:val="0"/>
          <w:sz w:val="32"/>
          <w:szCs w:val="32"/>
          <w:highlight w:val="none"/>
          <w:lang w:val="en-US" w:eastAsia="zh-CN"/>
        </w:rPr>
        <w:t>县国有资产事务中心</w:t>
      </w:r>
      <w:r>
        <w:rPr>
          <w:rFonts w:hint="eastAsia" w:ascii="仿宋_GB2312" w:hAnsi="仿宋_GB2312" w:eastAsia="仿宋_GB2312" w:cs="仿宋_GB2312"/>
          <w:snapToGrid/>
          <w:color w:val="000000"/>
          <w:kern w:val="0"/>
          <w:sz w:val="32"/>
          <w:szCs w:val="32"/>
          <w:highlight w:val="none"/>
          <w:lang w:eastAsia="zh-CN"/>
        </w:rPr>
        <w:t>审批：</w:t>
      </w:r>
    </w:p>
    <w:p w14:paraId="6DDA49B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1.出租房屋及构筑物资产面积在</w:t>
      </w:r>
      <w:r>
        <w:rPr>
          <w:rFonts w:hint="eastAsia" w:ascii="仿宋_GB2312" w:hAnsi="仿宋_GB2312" w:eastAsia="仿宋_GB2312" w:cs="仿宋_GB2312"/>
          <w:snapToGrid/>
          <w:color w:val="000000"/>
          <w:kern w:val="0"/>
          <w:sz w:val="32"/>
          <w:szCs w:val="32"/>
          <w:highlight w:val="none"/>
          <w:lang w:val="en-US" w:eastAsia="zh-CN"/>
        </w:rPr>
        <w:t>200</w:t>
      </w:r>
      <w:r>
        <w:rPr>
          <w:rFonts w:hint="eastAsia" w:ascii="仿宋_GB2312" w:hAnsi="仿宋_GB2312" w:eastAsia="仿宋_GB2312" w:cs="仿宋_GB2312"/>
          <w:snapToGrid/>
          <w:color w:val="000000"/>
          <w:kern w:val="0"/>
          <w:sz w:val="32"/>
          <w:szCs w:val="32"/>
          <w:highlight w:val="none"/>
          <w:lang w:eastAsia="zh-CN"/>
        </w:rPr>
        <w:t>平方米以上；</w:t>
      </w:r>
    </w:p>
    <w:p w14:paraId="1FAFBCA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2.账面原值在</w:t>
      </w:r>
      <w:r>
        <w:rPr>
          <w:rFonts w:hint="eastAsia" w:ascii="仿宋_GB2312" w:hAnsi="仿宋_GB2312" w:eastAsia="仿宋_GB2312" w:cs="仿宋_GB2312"/>
          <w:snapToGrid/>
          <w:color w:val="000000"/>
          <w:kern w:val="0"/>
          <w:sz w:val="32"/>
          <w:szCs w:val="32"/>
          <w:highlight w:val="none"/>
          <w:lang w:val="en-US" w:eastAsia="zh-CN"/>
        </w:rPr>
        <w:t>100</w:t>
      </w:r>
      <w:r>
        <w:rPr>
          <w:rFonts w:hint="eastAsia" w:ascii="仿宋_GB2312" w:hAnsi="仿宋_GB2312" w:eastAsia="仿宋_GB2312" w:cs="仿宋_GB2312"/>
          <w:snapToGrid/>
          <w:color w:val="000000"/>
          <w:kern w:val="0"/>
          <w:sz w:val="32"/>
          <w:szCs w:val="32"/>
          <w:highlight w:val="none"/>
          <w:lang w:eastAsia="zh-CN"/>
        </w:rPr>
        <w:t>万元以上的其他资产（土地、房屋及构筑物除外）；</w:t>
      </w:r>
    </w:p>
    <w:p w14:paraId="5C1354C3">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（三）</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出租土地资产的，应按土地有偿使用相关规定办理。</w:t>
      </w:r>
    </w:p>
    <w:p w14:paraId="5C88D9B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第十二条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对大型资产（</w:t>
      </w:r>
      <w:r>
        <w:rPr>
          <w:rFonts w:hint="eastAsia" w:ascii="仿宋_GB2312" w:hAnsi="仿宋_GB2312" w:eastAsia="仿宋_GB2312" w:cs="仿宋_GB2312"/>
          <w:snapToGrid/>
          <w:color w:val="000000"/>
          <w:kern w:val="0"/>
          <w:sz w:val="32"/>
          <w:szCs w:val="32"/>
          <w:highlight w:val="none"/>
          <w:lang w:val="en-US" w:eastAsia="zh-CN"/>
        </w:rPr>
        <w:t>200平方米及以上房屋及构筑物，账面原值单价在100万元及以上的其余资产</w:t>
      </w:r>
      <w:r>
        <w:rPr>
          <w:rFonts w:hint="eastAsia" w:ascii="仿宋_GB2312" w:hAnsi="仿宋_GB2312" w:eastAsia="仿宋_GB2312" w:cs="仿宋_GB2312"/>
          <w:snapToGrid/>
          <w:color w:val="000000"/>
          <w:kern w:val="0"/>
          <w:sz w:val="32"/>
          <w:szCs w:val="32"/>
          <w:highlight w:val="none"/>
          <w:lang w:eastAsia="zh-CN"/>
        </w:rPr>
        <w:t>）建立国有资产出租租金评估制度，按照“谁出租、谁委托，谁付费”的原则，委托中介机构对租金进行评估，评估价格作为确定出租底价的参考依据。大型资产以外的其他资产应做好前期询价，招租底价应符合周边相同地段和类似功能、用途的不动产出租市场行情。</w:t>
      </w:r>
    </w:p>
    <w:p w14:paraId="147801B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Times New Roman" w:eastAsia="楷体_GB2312" w:cs="Times New Roman"/>
          <w:b/>
          <w:snapToGrid/>
          <w:kern w:val="2"/>
          <w:sz w:val="32"/>
          <w:szCs w:val="32"/>
          <w:lang w:eastAsia="zh-CN"/>
        </w:rPr>
        <w:t>第十三条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w:t>
      </w:r>
      <w:r>
        <w:rPr>
          <w:rFonts w:hint="eastAsia" w:ascii="仿宋_GB2312" w:hAnsi="仿宋_GB2312" w:eastAsia="仿宋_GB2312" w:cs="仿宋_GB2312"/>
          <w:snapToGrid/>
          <w:color w:val="000000"/>
          <w:kern w:val="0"/>
          <w:sz w:val="32"/>
          <w:szCs w:val="32"/>
          <w:highlight w:val="none"/>
          <w:lang w:val="en-US" w:eastAsia="zh-CN"/>
        </w:rPr>
        <w:t>单位出租国有资产的，应当遵循“公开、公平、公正”的原则，进行公开竞价招租。</w:t>
      </w:r>
    </w:p>
    <w:p w14:paraId="32879D0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val="en-US" w:eastAsia="zh-CN"/>
        </w:rPr>
        <w:t>各</w:t>
      </w:r>
      <w:r>
        <w:rPr>
          <w:rFonts w:hint="eastAsia" w:ascii="仿宋_GB2312" w:hAnsi="仿宋_GB2312" w:eastAsia="仿宋_GB2312" w:cs="仿宋_GB2312"/>
          <w:snapToGrid/>
          <w:color w:val="000000"/>
          <w:kern w:val="0"/>
          <w:sz w:val="32"/>
          <w:szCs w:val="32"/>
          <w:lang w:eastAsia="zh-CN"/>
        </w:rPr>
        <w:t>行政事业</w:t>
      </w:r>
      <w:r>
        <w:rPr>
          <w:rFonts w:hint="eastAsia" w:ascii="仿宋_GB2312" w:hAnsi="仿宋_GB2312" w:eastAsia="仿宋_GB2312" w:cs="仿宋_GB2312"/>
          <w:snapToGrid/>
          <w:color w:val="000000"/>
          <w:kern w:val="0"/>
          <w:sz w:val="32"/>
          <w:szCs w:val="32"/>
          <w:highlight w:val="none"/>
          <w:lang w:eastAsia="zh-CN"/>
        </w:rPr>
        <w:t>单位国有资产单项年招租底价10万元（含10万元）以上，应委托代理机构进入公共资源交易平台进行招租。</w:t>
      </w:r>
    </w:p>
    <w:p w14:paraId="0E48E5E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eastAsia="zh-CN"/>
        </w:rPr>
        <w:t>行政事业单位对外出租资产涉及公共安全、文物保护等特殊要求的，经行政</w:t>
      </w:r>
      <w:r>
        <w:rPr>
          <w:rFonts w:hint="eastAsia" w:ascii="仿宋_GB2312" w:hAnsi="仿宋_GB2312" w:eastAsia="仿宋_GB2312" w:cs="仿宋_GB2312"/>
          <w:snapToGrid/>
          <w:color w:val="000000"/>
          <w:kern w:val="0"/>
          <w:sz w:val="32"/>
          <w:szCs w:val="32"/>
          <w:lang w:val="en-US" w:eastAsia="zh-CN"/>
        </w:rPr>
        <w:t>主管</w:t>
      </w:r>
      <w:r>
        <w:rPr>
          <w:rFonts w:hint="eastAsia" w:ascii="仿宋_GB2312" w:hAnsi="仿宋_GB2312" w:eastAsia="仿宋_GB2312" w:cs="仿宋_GB2312"/>
          <w:snapToGrid/>
          <w:color w:val="000000"/>
          <w:kern w:val="0"/>
          <w:sz w:val="32"/>
          <w:szCs w:val="32"/>
          <w:lang w:eastAsia="zh-CN"/>
        </w:rPr>
        <w:t>部门审核同意，县国有资产事务</w:t>
      </w:r>
      <w:r>
        <w:rPr>
          <w:rFonts w:hint="eastAsia" w:ascii="仿宋_GB2312" w:hAnsi="仿宋_GB2312" w:eastAsia="仿宋_GB2312" w:cs="仿宋_GB2312"/>
          <w:snapToGrid/>
          <w:color w:val="000000"/>
          <w:kern w:val="0"/>
          <w:sz w:val="32"/>
          <w:szCs w:val="32"/>
          <w:lang w:val="en-US" w:eastAsia="zh-CN"/>
        </w:rPr>
        <w:t>中心</w:t>
      </w:r>
      <w:r>
        <w:rPr>
          <w:rFonts w:hint="eastAsia" w:ascii="仿宋_GB2312" w:hAnsi="仿宋_GB2312" w:eastAsia="仿宋_GB2312" w:cs="仿宋_GB2312"/>
          <w:snapToGrid/>
          <w:color w:val="000000"/>
          <w:kern w:val="0"/>
          <w:sz w:val="32"/>
          <w:szCs w:val="32"/>
          <w:lang w:eastAsia="zh-CN"/>
        </w:rPr>
        <w:t>批准，可采取协议招租的方式。</w:t>
      </w:r>
    </w:p>
    <w:p w14:paraId="711F961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trike/>
          <w:dstrike w:val="0"/>
          <w:snapToGrid/>
          <w:color w:val="000000"/>
          <w:kern w:val="0"/>
          <w:sz w:val="32"/>
          <w:szCs w:val="32"/>
          <w:highlight w:val="yellow"/>
          <w:lang w:eastAsia="zh-CN"/>
        </w:rPr>
      </w:pPr>
      <w:r>
        <w:rPr>
          <w:rFonts w:hint="eastAsia" w:ascii="仿宋_GB2312" w:hAnsi="Times New Roman" w:eastAsia="楷体_GB2312" w:cs="Times New Roman"/>
          <w:b/>
          <w:snapToGrid/>
          <w:kern w:val="2"/>
          <w:sz w:val="32"/>
          <w:szCs w:val="32"/>
          <w:lang w:eastAsia="zh-CN"/>
        </w:rPr>
        <w:t>第十四条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房</w:t>
      </w:r>
      <w:r>
        <w:rPr>
          <w:rFonts w:hint="eastAsia" w:ascii="仿宋_GB2312" w:hAnsi="仿宋_GB2312" w:eastAsia="仿宋_GB2312" w:cs="仿宋_GB2312"/>
          <w:snapToGrid/>
          <w:color w:val="000000"/>
          <w:kern w:val="0"/>
          <w:sz w:val="32"/>
          <w:szCs w:val="32"/>
          <w:highlight w:val="none"/>
          <w:lang w:val="en-US" w:eastAsia="zh-CN"/>
        </w:rPr>
        <w:t>屋</w:t>
      </w:r>
      <w:r>
        <w:rPr>
          <w:rFonts w:hint="eastAsia" w:ascii="仿宋_GB2312" w:hAnsi="仿宋_GB2312" w:eastAsia="仿宋_GB2312" w:cs="仿宋_GB2312"/>
          <w:snapToGrid/>
          <w:color w:val="000000"/>
          <w:kern w:val="0"/>
          <w:sz w:val="32"/>
          <w:szCs w:val="32"/>
          <w:highlight w:val="none"/>
          <w:lang w:eastAsia="zh-CN"/>
        </w:rPr>
        <w:t>租</w:t>
      </w:r>
      <w:r>
        <w:rPr>
          <w:rFonts w:hint="eastAsia" w:ascii="仿宋_GB2312" w:hAnsi="仿宋_GB2312" w:eastAsia="仿宋_GB2312" w:cs="仿宋_GB2312"/>
          <w:snapToGrid/>
          <w:color w:val="000000"/>
          <w:kern w:val="0"/>
          <w:sz w:val="32"/>
          <w:szCs w:val="32"/>
          <w:lang w:eastAsia="zh-CN"/>
        </w:rPr>
        <w:t>赁合同约定期限最长不得超</w:t>
      </w:r>
      <w:r>
        <w:rPr>
          <w:rFonts w:hint="eastAsia" w:ascii="仿宋_GB2312" w:hAnsi="仿宋_GB2312" w:eastAsia="仿宋_GB2312" w:cs="仿宋_GB2312"/>
          <w:strike w:val="0"/>
          <w:dstrike w:val="0"/>
          <w:snapToGrid/>
          <w:color w:val="000000"/>
          <w:kern w:val="0"/>
          <w:sz w:val="32"/>
          <w:szCs w:val="32"/>
          <w:lang w:eastAsia="zh-CN"/>
        </w:rPr>
        <w:t>过</w:t>
      </w:r>
      <w:r>
        <w:rPr>
          <w:rFonts w:hint="eastAsia" w:ascii="仿宋_GB2312" w:hAnsi="仿宋_GB2312" w:eastAsia="仿宋_GB2312" w:cs="仿宋_GB2312"/>
          <w:strike w:val="0"/>
          <w:dstrike w:val="0"/>
          <w:snapToGrid/>
          <w:color w:val="000000"/>
          <w:kern w:val="0"/>
          <w:sz w:val="32"/>
          <w:szCs w:val="32"/>
          <w:highlight w:val="none"/>
          <w:lang w:val="en-US" w:eastAsia="zh-CN"/>
        </w:rPr>
        <w:t>五</w:t>
      </w:r>
      <w:r>
        <w:rPr>
          <w:rFonts w:hint="eastAsia" w:ascii="仿宋_GB2312" w:hAnsi="仿宋_GB2312" w:eastAsia="仿宋_GB2312" w:cs="仿宋_GB2312"/>
          <w:strike w:val="0"/>
          <w:dstrike w:val="0"/>
          <w:snapToGrid/>
          <w:color w:val="000000"/>
          <w:kern w:val="0"/>
          <w:sz w:val="32"/>
          <w:szCs w:val="32"/>
          <w:highlight w:val="none"/>
          <w:lang w:eastAsia="zh-CN"/>
        </w:rPr>
        <w:t>年，其他国有资产租赁合同约定期限最长不得超过四年。承租方对承租资产因投入大、成本高等情况，合同期限需超过</w:t>
      </w:r>
      <w:r>
        <w:rPr>
          <w:rFonts w:hint="eastAsia" w:ascii="仿宋_GB2312" w:hAnsi="仿宋_GB2312" w:eastAsia="仿宋_GB2312" w:cs="仿宋_GB2312"/>
          <w:strike w:val="0"/>
          <w:dstrike w:val="0"/>
          <w:snapToGrid/>
          <w:color w:val="000000"/>
          <w:kern w:val="0"/>
          <w:sz w:val="32"/>
          <w:szCs w:val="32"/>
          <w:highlight w:val="none"/>
          <w:lang w:val="en-US" w:eastAsia="zh-CN"/>
        </w:rPr>
        <w:t>五</w:t>
      </w:r>
      <w:r>
        <w:rPr>
          <w:rFonts w:hint="eastAsia" w:ascii="仿宋_GB2312" w:hAnsi="仿宋_GB2312" w:eastAsia="仿宋_GB2312" w:cs="仿宋_GB2312"/>
          <w:strike w:val="0"/>
          <w:dstrike w:val="0"/>
          <w:snapToGrid/>
          <w:color w:val="000000"/>
          <w:kern w:val="0"/>
          <w:sz w:val="32"/>
          <w:szCs w:val="32"/>
          <w:highlight w:val="none"/>
          <w:lang w:eastAsia="zh-CN"/>
        </w:rPr>
        <w:t>年的，经行政主管部门、国资事务中心审核报县人民政府批准后实施。</w:t>
      </w:r>
    </w:p>
    <w:p w14:paraId="6202955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第十五条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行政事业单位资产有下列情形之一的，不得出租：</w:t>
      </w:r>
    </w:p>
    <w:p w14:paraId="036B3D9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（一）已被依法查封，冻结的；</w:t>
      </w:r>
    </w:p>
    <w:p w14:paraId="4051154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（二）未取得其他共有人同意的；</w:t>
      </w:r>
    </w:p>
    <w:p w14:paraId="3649E99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（三）权属不清或产权有争议的；</w:t>
      </w:r>
    </w:p>
    <w:p w14:paraId="2580CDC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（四）属于征迁范围的；</w:t>
      </w:r>
    </w:p>
    <w:p w14:paraId="250FFD8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highlight w:val="none"/>
          <w:lang w:eastAsia="zh-CN"/>
        </w:rPr>
        <w:t>五</w:t>
      </w: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highlight w:val="none"/>
          <w:lang w:eastAsia="zh-CN"/>
        </w:rPr>
        <w:t>行政事业单位的公务用车；</w:t>
      </w:r>
    </w:p>
    <w:p w14:paraId="3712F7E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lang w:val="en-US" w:eastAsia="zh-CN"/>
        </w:rPr>
        <w:t>六</w:t>
      </w:r>
      <w:r>
        <w:rPr>
          <w:rFonts w:hint="eastAsia" w:ascii="仿宋_GB2312" w:hAnsi="仿宋_GB2312" w:eastAsia="仿宋_GB2312" w:cs="仿宋_GB2312"/>
          <w:snapToGrid/>
          <w:color w:val="000000"/>
          <w:kern w:val="0"/>
          <w:sz w:val="32"/>
          <w:szCs w:val="32"/>
          <w:lang w:eastAsia="zh-CN"/>
        </w:rPr>
        <w:t>）其他违反法律、行政法规规定的。</w:t>
      </w:r>
    </w:p>
    <w:p w14:paraId="2B4F86D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第十六条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行政事业单位申请办理资产出租事项的，应提交如下材料，并对材料的真实性、有效性、准确性负责：</w:t>
      </w:r>
    </w:p>
    <w:p w14:paraId="2BE0694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（一）出租国有资产的书面申请；</w:t>
      </w:r>
    </w:p>
    <w:p w14:paraId="3B4E2CF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（二）同意国有资产出租的内部决议或会议纪要复印件（加盖本单位公章）；</w:t>
      </w:r>
    </w:p>
    <w:p w14:paraId="6B4CA50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（三）出租资产的价值凭证及权属证明，如购货发票或收据、工程决算副本、记账凭证、固定资产卡片、国有土地使用权证、房屋所有权证、股权证、专利权证等凭据的复印件（加盖本单位公章）；</w:t>
      </w:r>
    </w:p>
    <w:p w14:paraId="07832DC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（四）近两年的资产出租收入上缴情况；</w:t>
      </w:r>
    </w:p>
    <w:p w14:paraId="7E1F6DA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（五）出租资产国有资产评估报告或周边市场询价单；</w:t>
      </w:r>
    </w:p>
    <w:p w14:paraId="631A549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（六）其他有关资料（包括</w:t>
      </w:r>
      <w:r>
        <w:rPr>
          <w:rFonts w:hint="eastAsia" w:ascii="仿宋_GB2312" w:hAnsi="仿宋_GB2312" w:eastAsia="仿宋_GB2312" w:cs="仿宋_GB2312"/>
          <w:snapToGrid/>
          <w:color w:val="000000"/>
          <w:kern w:val="0"/>
          <w:sz w:val="32"/>
          <w:szCs w:val="32"/>
          <w:highlight w:val="none"/>
          <w:lang w:eastAsia="zh-CN"/>
        </w:rPr>
        <w:t>其他产权共有人同意出租的证明，采用非公开方式招租的承租方法人证书复印件或企业营业执照复印件、身份证复印件</w:t>
      </w:r>
      <w:r>
        <w:rPr>
          <w:rFonts w:hint="eastAsia" w:ascii="仿宋_GB2312" w:hAnsi="仿宋_GB2312" w:eastAsia="仿宋_GB2312" w:cs="仿宋_GB2312"/>
          <w:snapToGrid/>
          <w:color w:val="000000"/>
          <w:kern w:val="0"/>
          <w:sz w:val="32"/>
          <w:szCs w:val="32"/>
          <w:lang w:eastAsia="zh-CN"/>
        </w:rPr>
        <w:t>等）。</w:t>
      </w:r>
    </w:p>
    <w:p w14:paraId="389F6AB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第十七条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行政事业单位资产确定租用方后，应依法签订出租合同或协议，</w:t>
      </w:r>
      <w:r>
        <w:rPr>
          <w:rFonts w:hint="eastAsia" w:ascii="仿宋_GB2312" w:hAnsi="仿宋_GB2312" w:eastAsia="仿宋_GB2312" w:cs="仿宋_GB2312"/>
          <w:strike w:val="0"/>
          <w:dstrike w:val="0"/>
          <w:snapToGrid/>
          <w:color w:val="000000"/>
          <w:kern w:val="0"/>
          <w:sz w:val="32"/>
          <w:szCs w:val="32"/>
          <w:highlight w:val="none"/>
          <w:lang w:eastAsia="zh-CN"/>
        </w:rPr>
        <w:t>合同或协议中应载明承租人不得将承租资产转租、转让或调换使用，不得改变出租资产使用用途等内容，</w:t>
      </w:r>
      <w:r>
        <w:rPr>
          <w:rFonts w:hint="eastAsia" w:ascii="仿宋_GB2312" w:hAnsi="仿宋_GB2312" w:eastAsia="仿宋_GB2312" w:cs="仿宋_GB2312"/>
          <w:snapToGrid/>
          <w:color w:val="000000"/>
          <w:kern w:val="0"/>
          <w:sz w:val="32"/>
          <w:szCs w:val="32"/>
          <w:lang w:eastAsia="zh-CN"/>
        </w:rPr>
        <w:t>并于签订合同或协议后</w:t>
      </w:r>
      <w:r>
        <w:rPr>
          <w:rFonts w:hint="eastAsia" w:ascii="仿宋_GB2312" w:hAnsi="仿宋_GB2312" w:eastAsia="仿宋_GB2312" w:cs="仿宋_GB2312"/>
          <w:snapToGrid/>
          <w:color w:val="000000"/>
          <w:kern w:val="0"/>
          <w:sz w:val="32"/>
          <w:szCs w:val="32"/>
          <w:lang w:val="en-US" w:eastAsia="zh-CN"/>
        </w:rPr>
        <w:t>60</w:t>
      </w:r>
      <w:r>
        <w:rPr>
          <w:rFonts w:hint="eastAsia" w:ascii="仿宋_GB2312" w:hAnsi="仿宋_GB2312" w:eastAsia="仿宋_GB2312" w:cs="仿宋_GB2312"/>
          <w:snapToGrid/>
          <w:color w:val="000000"/>
          <w:kern w:val="0"/>
          <w:sz w:val="32"/>
          <w:szCs w:val="32"/>
          <w:lang w:eastAsia="zh-CN"/>
        </w:rPr>
        <w:t>个工作日内报</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备案。</w:t>
      </w:r>
    </w:p>
    <w:p w14:paraId="4DBC565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第十八条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国有资产出租期间，若变更资产出租合同或协议，应重新办理报批手续；若提前终止资产出租合同或协议，应办理备案手续；合同期满后继续出租的，应当重新办理报批手续。在新的招租过程中，同等条件下，原承租方享有优先承租权。</w:t>
      </w:r>
    </w:p>
    <w:p w14:paraId="71BC24DD">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第三章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监督检查</w:t>
      </w:r>
    </w:p>
    <w:p w14:paraId="5ED080D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第十九条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应当依法依规履行资产使用管理职责，定期向行政主管部门、县财政局、</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报告资产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管理情况，加强内部监督，及时发现和纠正资产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中的违法、违规行为。</w:t>
      </w:r>
    </w:p>
    <w:p w14:paraId="2B8E631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行政主管部门应当切实承担好</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的资产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管理职责，加强</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事项的审核、绩效评价，负责监督检查</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的资产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管理情况并及时向县财政局和县国有资产事务中心反映，依法纠正资产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中的违法、违规行为。</w:t>
      </w:r>
    </w:p>
    <w:p w14:paraId="5828DC9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第二十一条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trike w:val="0"/>
          <w:dstrike w:val="0"/>
          <w:snapToGrid/>
          <w:color w:val="000000"/>
          <w:kern w:val="0"/>
          <w:sz w:val="32"/>
          <w:szCs w:val="32"/>
          <w:highlight w:val="none"/>
          <w:lang w:val="en-US" w:eastAsia="zh-CN"/>
        </w:rPr>
        <w:t>县财政局、</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应当强化和落实我县行政事业单位国有资产管理职责，加强对行政事业单位国有资产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管理的监督。</w:t>
      </w:r>
    </w:p>
    <w:p w14:paraId="72FF174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第二十二条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除涉及国家安全和秘密外，行政事业单位应当实行资产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公示制度，按照规定向社会公开资产存量及</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信息，接受社会公众监督。</w:t>
      </w:r>
    </w:p>
    <w:p w14:paraId="35435C9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任何单位和个人有权对造成国有资产损失的行为向有关部门进行检举和控告。</w:t>
      </w:r>
    </w:p>
    <w:p w14:paraId="218E7F0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highlight w:val="none"/>
          <w:lang w:eastAsia="zh-CN"/>
        </w:rPr>
        <w:t>第二十三条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在行政事业单位资产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过</w:t>
      </w:r>
      <w:r>
        <w:rPr>
          <w:rFonts w:hint="eastAsia" w:ascii="仿宋_GB2312" w:hAnsi="仿宋_GB2312" w:eastAsia="仿宋_GB2312" w:cs="仿宋_GB2312"/>
          <w:snapToGrid/>
          <w:color w:val="000000"/>
          <w:kern w:val="0"/>
          <w:sz w:val="32"/>
          <w:szCs w:val="32"/>
          <w:lang w:eastAsia="zh-CN"/>
        </w:rPr>
        <w:t>程中，存在下列行为的，按照有关法律法规的规定进行处理、处罚、处分：</w:t>
      </w:r>
    </w:p>
    <w:p w14:paraId="221286E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（一）未按规定权限申报，擅自对规定限额以上的资产进行出租；</w:t>
      </w:r>
    </w:p>
    <w:p w14:paraId="7D3CB33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（二）对不符合规定的出租事项予以审批；</w:t>
      </w:r>
    </w:p>
    <w:p w14:paraId="6123449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（三）串通作弊，暗箱操作，违规利用资产出租；</w:t>
      </w:r>
    </w:p>
    <w:p w14:paraId="6DA664B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（四）隐瞒、截留、挤占、坐支、挪用资产收益的；</w:t>
      </w:r>
    </w:p>
    <w:p w14:paraId="0BEDBA8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（五）其他违反国家有关规定造成行政事业单位资产损失的行为。</w:t>
      </w:r>
    </w:p>
    <w:p w14:paraId="50450805">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第四章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附则</w:t>
      </w:r>
    </w:p>
    <w:p w14:paraId="1035DC9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Times New Roman" w:eastAsia="楷体_GB2312" w:cs="Times New Roman"/>
          <w:b/>
          <w:snapToGrid/>
          <w:kern w:val="2"/>
          <w:sz w:val="32"/>
          <w:szCs w:val="32"/>
          <w:highlight w:val="none"/>
          <w:lang w:eastAsia="zh-CN"/>
        </w:rPr>
        <w:t>第二十四条</w:t>
      </w:r>
      <w:r>
        <w:rPr>
          <w:rFonts w:hint="eastAsia" w:ascii="仿宋_GB2312" w:hAnsi="仿宋_GB2312" w:eastAsia="仿宋_GB2312" w:cs="仿宋_GB2312"/>
          <w:snapToGrid/>
          <w:color w:val="000000"/>
          <w:kern w:val="0"/>
          <w:sz w:val="32"/>
          <w:szCs w:val="32"/>
          <w:highlight w:val="none"/>
          <w:lang w:val="en-US" w:eastAsia="zh-CN"/>
        </w:rPr>
        <w:t xml:space="preserve">  县人民政府招商引资项目涉及国有资产出租等事项，按招商引资合同执行。</w:t>
      </w:r>
    </w:p>
    <w:p w14:paraId="78D0433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第二十五条</w:t>
      </w:r>
      <w:r>
        <w:rPr>
          <w:rFonts w:hint="eastAsia" w:ascii="仿宋_GB2312" w:hAnsi="Times New Roman" w:eastAsia="楷体_GB2312" w:cs="Times New Roman"/>
          <w:b/>
          <w:snapToGrid/>
          <w:kern w:val="2"/>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对涉及国家安全保密的</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资产使用管理活动，应当按照国家有关保密制度的规定，做好保密工作，防止失密和泄密。</w:t>
      </w:r>
    </w:p>
    <w:p w14:paraId="4A4A206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第二十六条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法律、法规对</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资产出租有限制性规定的从其规定；行政事业单位公有住房由本单位干部职工租住的，按现行房改政策执行。</w:t>
      </w:r>
    </w:p>
    <w:p w14:paraId="695C53D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
        </w:rPr>
      </w:pPr>
      <w:r>
        <w:rPr>
          <w:rFonts w:hint="eastAsia" w:ascii="仿宋_GB2312" w:hAnsi="Times New Roman" w:eastAsia="楷体_GB2312" w:cs="Times New Roman"/>
          <w:b/>
          <w:snapToGrid/>
          <w:kern w:val="2"/>
          <w:sz w:val="32"/>
          <w:szCs w:val="32"/>
          <w:highlight w:val="none"/>
          <w:lang w:eastAsia="zh-CN"/>
        </w:rPr>
        <w:t>第二十七条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宋体" w:eastAsia="仿宋_GB2312" w:cs="仿宋_GB2312"/>
          <w:color w:val="000000"/>
          <w:kern w:val="0"/>
          <w:sz w:val="32"/>
          <w:szCs w:val="32"/>
        </w:rPr>
        <w:t>本办法自2026年1月5日起施行，有效期5年</w:t>
      </w:r>
      <w:r>
        <w:rPr>
          <w:rFonts w:hint="eastAsia" w:ascii="仿宋_GB2312" w:hAnsi="仿宋_GB2312" w:eastAsia="仿宋_GB2312" w:cs="仿宋_GB2312"/>
          <w:snapToGrid/>
          <w:color w:val="000000"/>
          <w:kern w:val="0"/>
          <w:sz w:val="32"/>
          <w:szCs w:val="32"/>
          <w:highlight w:val="none"/>
          <w:lang w:eastAsia="zh"/>
        </w:rPr>
        <w:t>。</w:t>
      </w:r>
    </w:p>
    <w:p w14:paraId="4331548C">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p>
    <w:p w14:paraId="172F520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附件1：</w:t>
      </w:r>
      <w:r>
        <w:rPr>
          <w:rFonts w:hint="default" w:ascii="仿宋_GB2312" w:hAnsi="仿宋_GB2312" w:eastAsia="仿宋_GB2312" w:cs="仿宋_GB2312"/>
          <w:snapToGrid/>
          <w:color w:val="000000"/>
          <w:kern w:val="0"/>
          <w:sz w:val="32"/>
          <w:szCs w:val="32"/>
          <w:highlight w:val="none"/>
          <w:lang w:val="en-US" w:eastAsia="zh-CN"/>
        </w:rPr>
        <w:t>申请或备案资产出租事项所需资料</w:t>
      </w:r>
      <w:r>
        <w:rPr>
          <w:rFonts w:hint="eastAsia" w:ascii="仿宋_GB2312" w:hAnsi="仿宋_GB2312" w:eastAsia="仿宋_GB2312" w:cs="仿宋_GB2312"/>
          <w:snapToGrid/>
          <w:color w:val="000000"/>
          <w:kern w:val="0"/>
          <w:sz w:val="32"/>
          <w:szCs w:val="32"/>
          <w:highlight w:val="none"/>
          <w:lang w:val="en-US" w:eastAsia="zh-CN"/>
        </w:rPr>
        <w:t>表</w:t>
      </w:r>
    </w:p>
    <w:p w14:paraId="02D1283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附件2：XX单位关于申请出租XX资产的函（模板）</w:t>
      </w:r>
    </w:p>
    <w:p w14:paraId="4BEA543D">
      <w:pPr>
        <w:keepNext w:val="0"/>
        <w:keepLines w:val="0"/>
        <w:pageBreakBefore w:val="0"/>
        <w:widowControl w:val="0"/>
        <w:kinsoku/>
        <w:wordWrap/>
        <w:overflowPunct/>
        <w:topLinePunct w:val="0"/>
        <w:autoSpaceDE w:val="0"/>
        <w:autoSpaceDN/>
        <w:bidi w:val="0"/>
        <w:adjustRightInd/>
        <w:snapToGrid/>
        <w:spacing w:before="0" w:after="0" w:line="576" w:lineRule="exact"/>
        <w:ind w:left="638" w:leftChars="304" w:right="0" w:rightChars="0" w:firstLine="0" w:firstLineChars="0"/>
        <w:jc w:val="both"/>
        <w:textAlignment w:val="auto"/>
        <w:outlineLvl w:val="9"/>
        <w:rPr>
          <w:rFonts w:hint="default"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附件3：安化县行政事业单位国有资产出租备案表</w:t>
      </w:r>
      <w:r>
        <w:rPr>
          <w:rFonts w:hint="eastAsia" w:ascii="仿宋_GB2312" w:hAnsi="仿宋_GB2312" w:eastAsia="仿宋_GB2312" w:cs="仿宋_GB2312"/>
          <w:snapToGrid/>
          <w:color w:val="000000"/>
          <w:kern w:val="0"/>
          <w:sz w:val="32"/>
          <w:szCs w:val="32"/>
          <w:highlight w:val="none"/>
          <w:lang w:val="en-US" w:eastAsia="zh-CN"/>
        </w:rPr>
        <w:br w:type="textWrapping"/>
      </w:r>
      <w:r>
        <w:rPr>
          <w:rFonts w:hint="eastAsia" w:ascii="仿宋_GB2312" w:hAnsi="仿宋_GB2312" w:eastAsia="仿宋_GB2312" w:cs="仿宋_GB2312"/>
          <w:snapToGrid/>
          <w:color w:val="000000"/>
          <w:kern w:val="0"/>
          <w:sz w:val="32"/>
          <w:szCs w:val="32"/>
          <w:highlight w:val="none"/>
          <w:lang w:val="en-US" w:eastAsia="zh-CN"/>
        </w:rPr>
        <w:t>附件4：安化县行政事业单位国有资产出租明细表</w:t>
      </w:r>
    </w:p>
    <w:p w14:paraId="493DD1C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p>
    <w:p w14:paraId="65F301E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highlight w:val="none"/>
          <w:lang w:val="en-US" w:eastAsia="zh-CN"/>
        </w:rPr>
        <w:sectPr>
          <w:footerReference r:id="rId6" w:type="default"/>
          <w:pgSz w:w="11900" w:h="16840"/>
          <w:pgMar w:top="2098" w:right="1531" w:bottom="1984" w:left="1531" w:header="0" w:footer="742" w:gutter="0"/>
          <w:pgNumType w:fmt="numberInDash"/>
          <w:cols w:space="720" w:num="1"/>
        </w:sectPr>
      </w:pPr>
    </w:p>
    <w:tbl>
      <w:tblPr>
        <w:tblStyle w:val="5"/>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4163"/>
        <w:gridCol w:w="4518"/>
        <w:gridCol w:w="4905"/>
      </w:tblGrid>
      <w:tr w14:paraId="643C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05" w:type="dxa"/>
            <w:gridSpan w:val="4"/>
            <w:tcBorders>
              <w:top w:val="nil"/>
              <w:left w:val="nil"/>
              <w:bottom w:val="single" w:color="000000" w:sz="4" w:space="0"/>
              <w:right w:val="nil"/>
            </w:tcBorders>
            <w:shd w:val="clear" w:color="auto" w:fill="auto"/>
            <w:noWrap/>
            <w:vAlign w:val="center"/>
          </w:tcPr>
          <w:p w14:paraId="6C9AC6D1">
            <w:pPr>
              <w:keepNext w:val="0"/>
              <w:keepLines w:val="0"/>
              <w:widowControl/>
              <w:suppressLineNumbers w:val="0"/>
              <w:jc w:val="both"/>
              <w:textAlignment w:val="center"/>
              <w:rPr>
                <w:rFonts w:hint="default"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附件1：</w:t>
            </w:r>
          </w:p>
          <w:p w14:paraId="6AB4D37E">
            <w:pPr>
              <w:keepNext w:val="0"/>
              <w:keepLines w:val="0"/>
              <w:widowControl/>
              <w:suppressLineNumbers w:val="0"/>
              <w:jc w:val="center"/>
              <w:textAlignment w:val="center"/>
              <w:rPr>
                <w:rFonts w:ascii="国标黑体" w:hAnsi="国标黑体" w:eastAsia="国标黑体" w:cs="国标黑体"/>
                <w:i w:val="0"/>
                <w:iCs w:val="0"/>
                <w:color w:val="000000"/>
                <w:sz w:val="40"/>
                <w:szCs w:val="40"/>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申请或备案资产出租事项所需资料表</w:t>
            </w:r>
          </w:p>
        </w:tc>
      </w:tr>
      <w:tr w14:paraId="074A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782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序号</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A3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申请资料</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C8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备案资料</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10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备注</w:t>
            </w:r>
          </w:p>
        </w:tc>
      </w:tr>
      <w:tr w14:paraId="10EF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1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1</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B5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书面申请函</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9F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备案表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92C">
            <w:pPr>
              <w:jc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如涉及多项资产一并申请或备案，须附资产明细表（详见附件4）</w:t>
            </w:r>
          </w:p>
        </w:tc>
      </w:tr>
      <w:tr w14:paraId="3009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202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2</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A5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内部决议或会议纪要复印件</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F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需加盖公章</w:t>
            </w:r>
          </w:p>
        </w:tc>
      </w:tr>
      <w:tr w14:paraId="7B0D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70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3</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9D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出租资产的价值凭证及权属证明</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46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包括但不限于：购货发票或收据、工程决算副本、记账凭证、固定资产卡片、国有土地使用权证、房屋所有权证、股权证、专利权证等凭据的复印件（都需加盖单位公章）</w:t>
            </w:r>
          </w:p>
        </w:tc>
      </w:tr>
      <w:tr w14:paraId="71B7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E3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4</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1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近两年的资产出租收入上缴情况</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F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非税收入一般缴款书</w:t>
            </w:r>
          </w:p>
        </w:tc>
      </w:tr>
      <w:tr w14:paraId="0A29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78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5</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90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资产评估报告</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413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周边市场询价单</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9F26">
            <w:pPr>
              <w:jc w:val="center"/>
              <w:rPr>
                <w:rFonts w:hint="eastAsia" w:ascii="仿宋_GB2312" w:hAnsi="仿宋_GB2312" w:eastAsia="仿宋_GB2312" w:cs="仿宋_GB2312"/>
                <w:i w:val="0"/>
                <w:iCs w:val="0"/>
                <w:color w:val="000000"/>
                <w:sz w:val="28"/>
                <w:szCs w:val="28"/>
                <w:u w:val="none"/>
              </w:rPr>
            </w:pPr>
          </w:p>
        </w:tc>
      </w:tr>
      <w:tr w14:paraId="23F7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63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6</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E309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其他有关资料</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94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其他产权共有人同意出租的证明，采用非公开方式招租的承租方法人证书复印件或企业营业执照复印件、身份证复印件等</w:t>
            </w:r>
          </w:p>
        </w:tc>
      </w:tr>
    </w:tbl>
    <w:p w14:paraId="79E6DEFE">
      <w:pPr>
        <w:keepNext w:val="0"/>
        <w:keepLines w:val="0"/>
        <w:pageBreakBefore w:val="0"/>
        <w:wordWrap/>
        <w:overflowPunct/>
        <w:topLinePunct w:val="0"/>
        <w:bidi w:val="0"/>
        <w:spacing w:before="91" w:line="576" w:lineRule="exact"/>
        <w:jc w:val="both"/>
        <w:rPr>
          <w:rFonts w:ascii="宋体" w:hAnsi="宋体" w:eastAsia="宋体" w:cs="宋体"/>
          <w:sz w:val="28"/>
          <w:szCs w:val="28"/>
        </w:rPr>
        <w:sectPr>
          <w:footerReference r:id="rId7" w:type="default"/>
          <w:pgSz w:w="16840" w:h="11900" w:orient="landscape"/>
          <w:pgMar w:top="1509" w:right="1431" w:bottom="1494" w:left="1096" w:header="0" w:footer="784" w:gutter="0"/>
          <w:pgNumType w:fmt="numberInDash"/>
          <w:cols w:space="720" w:num="1"/>
        </w:sectPr>
      </w:pPr>
    </w:p>
    <w:p w14:paraId="000E85F4">
      <w:pPr>
        <w:keepNext w:val="0"/>
        <w:keepLines w:val="0"/>
        <w:widowControl/>
        <w:suppressLineNumbers w:val="0"/>
        <w:jc w:val="both"/>
        <w:textAlignment w:val="center"/>
        <w:rPr>
          <w:rFonts w:hint="eastAsia" w:ascii="方正小标宋简体" w:hAnsi="方正小标宋简体" w:eastAsia="方正小标宋简体" w:cs="方正小标宋简体"/>
          <w:b w:val="0"/>
          <w:bCs/>
          <w:snapToGrid/>
          <w:kern w:val="2"/>
          <w:sz w:val="44"/>
          <w:szCs w:val="32"/>
          <w:lang w:val="en-US" w:eastAsia="zh-CN"/>
        </w:rPr>
      </w:pPr>
      <w:r>
        <w:rPr>
          <w:rFonts w:hint="eastAsia" w:ascii="黑体" w:hAnsi="黑体" w:eastAsia="黑体" w:cs="黑体"/>
          <w:i w:val="0"/>
          <w:iCs w:val="0"/>
          <w:snapToGrid w:val="0"/>
          <w:color w:val="000000"/>
          <w:kern w:val="0"/>
          <w:sz w:val="32"/>
          <w:szCs w:val="32"/>
          <w:u w:val="none"/>
          <w:lang w:val="en-US" w:eastAsia="zh-CN" w:bidi="ar"/>
        </w:rPr>
        <w:t>附件2：</w:t>
      </w:r>
    </w:p>
    <w:p w14:paraId="53E63D9E">
      <w:pPr>
        <w:keepNext w:val="0"/>
        <w:keepLines w:val="0"/>
        <w:pageBreakBefore w:val="0"/>
        <w:widowControl/>
        <w:kinsoku w:val="0"/>
        <w:wordWrap/>
        <w:overflowPunct/>
        <w:topLinePunct w:val="0"/>
        <w:autoSpaceDE w:val="0"/>
        <w:autoSpaceDN w:val="0"/>
        <w:bidi w:val="0"/>
        <w:adjustRightInd w:val="0"/>
        <w:snapToGrid w:val="0"/>
        <w:spacing w:before="91" w:line="576" w:lineRule="exact"/>
        <w:jc w:val="center"/>
        <w:textAlignment w:val="baseline"/>
        <w:rPr>
          <w:rFonts w:hint="default" w:ascii="黑体" w:hAnsi="黑体" w:eastAsia="黑体" w:cs="黑体"/>
          <w:i w:val="0"/>
          <w:iCs w:val="0"/>
          <w:snapToGrid w:val="0"/>
          <w:color w:val="000000"/>
          <w:kern w:val="0"/>
          <w:sz w:val="32"/>
          <w:szCs w:val="32"/>
          <w:u w:val="none"/>
          <w:lang w:val="en-US" w:eastAsia="zh-CN" w:bidi="ar"/>
        </w:rPr>
      </w:pPr>
      <w:r>
        <w:rPr>
          <w:rFonts w:hint="eastAsia" w:ascii="方正小标宋简体" w:hAnsi="方正小标宋简体" w:eastAsia="方正小标宋简体" w:cs="方正小标宋简体"/>
          <w:b w:val="0"/>
          <w:bCs/>
          <w:snapToGrid/>
          <w:kern w:val="2"/>
          <w:sz w:val="44"/>
          <w:szCs w:val="32"/>
          <w:lang w:val="en-US" w:eastAsia="zh-CN"/>
        </w:rPr>
        <w:t>XX</w:t>
      </w:r>
      <w:r>
        <w:rPr>
          <w:rFonts w:hint="eastAsia" w:ascii="方正小标宋简体" w:hAnsi="方正小标宋简体" w:eastAsia="方正小标宋简体" w:cs="方正小标宋简体"/>
          <w:b w:val="0"/>
          <w:bCs/>
          <w:snapToGrid/>
          <w:kern w:val="2"/>
          <w:sz w:val="44"/>
          <w:szCs w:val="32"/>
          <w:lang w:eastAsia="zh-CN"/>
        </w:rPr>
        <w:t>单位</w:t>
      </w:r>
      <w:r>
        <w:rPr>
          <w:rFonts w:hint="eastAsia" w:ascii="方正小标宋简体" w:hAnsi="方正小标宋简体" w:eastAsia="方正小标宋简体" w:cs="方正小标宋简体"/>
          <w:b w:val="0"/>
          <w:bCs/>
          <w:snapToGrid/>
          <w:kern w:val="2"/>
          <w:sz w:val="44"/>
          <w:szCs w:val="32"/>
          <w:lang w:val="en-US" w:eastAsia="zh-CN"/>
        </w:rPr>
        <w:t>关于申请出租XX资产的函（模板）</w:t>
      </w:r>
    </w:p>
    <w:p w14:paraId="3786DDE4">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napToGrid/>
          <w:color w:val="000000"/>
          <w:kern w:val="0"/>
          <w:sz w:val="32"/>
          <w:szCs w:val="32"/>
          <w:lang w:val="en-US" w:eastAsia="zh-CN"/>
        </w:rPr>
      </w:pPr>
    </w:p>
    <w:p w14:paraId="7F119F05">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安化县国有资产事务中心：</w:t>
      </w:r>
    </w:p>
    <w:p w14:paraId="4612201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Times New Roman" w:eastAsia="仿宋_GB2312" w:cs="Times New Roman"/>
          <w:snapToGrid/>
          <w:kern w:val="2"/>
          <w:sz w:val="32"/>
          <w:szCs w:val="32"/>
          <w:lang w:val="en-US" w:eastAsia="zh-CN"/>
        </w:rPr>
      </w:pPr>
      <w:r>
        <w:rPr>
          <w:rFonts w:hint="eastAsia" w:ascii="仿宋_GB2312" w:hAnsi="仿宋_GB2312" w:eastAsia="仿宋_GB2312" w:cs="仿宋_GB2312"/>
          <w:snapToGrid/>
          <w:color w:val="000000"/>
          <w:kern w:val="0"/>
          <w:sz w:val="32"/>
          <w:szCs w:val="32"/>
          <w:lang w:val="en-US" w:eastAsia="zh-CN"/>
        </w:rPr>
        <w:t>根据《安化县行政事业单位国有资产出租管理办法》等相关规定，我单位就XX资产出租事宜，经内部论证及集体决策，现提出申请，具体情况如下：</w:t>
      </w:r>
    </w:p>
    <w:p w14:paraId="4FC8D7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一、申请单位基本情况</w:t>
      </w:r>
    </w:p>
    <w:p w14:paraId="10CBF44B">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我单位为[单位性质，如：行政机关/事业单位]，主要职能为[简要说明核心职能，如：负责全县XX领域行政管理/提供XX公共服务]。截至申请日，本单位近两年资产出租收益已按非税收入规定足额上缴。</w:t>
      </w:r>
    </w:p>
    <w:p w14:paraId="7A3BE6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二、出租资产基本信息</w:t>
      </w:r>
    </w:p>
    <w:p w14:paraId="726B510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（一）资产类别：房屋及构筑物/设施设备</w:t>
      </w:r>
    </w:p>
    <w:p w14:paraId="1D797F8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（二）资产位置：详细地址，如：安化县XX镇XX路XX号</w:t>
      </w:r>
    </w:p>
    <w:p w14:paraId="0D2D8D6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（三）资产规格（按实际选填）：</w:t>
      </w:r>
    </w:p>
    <w:p w14:paraId="4A9C6C8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房屋/构筑物：账面原值XX万元，建筑面积XX㎡，类型XX（如：门面/办公用房），建成时间为XX年，资产编号XX（对应固定资产卡片，下同）；</w:t>
      </w:r>
    </w:p>
    <w:p w14:paraId="2470CD5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（四）设施设备：账面原值XX万元，数量XX台/套，购置年份为XX年，资产编号XX。</w:t>
      </w:r>
    </w:p>
    <w:p w14:paraId="343674E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（五）权属情况：资产权属清晰，已取得[权属证明名称，如：房屋所有权证（证号：XX）/不动产权证（证号：XX）]，无权属纠纷、查封、冻结等情形。</w:t>
      </w:r>
    </w:p>
    <w:p w14:paraId="7023EF6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（六）资产现状：属于[闲置/不便调剂使用]资产，未用于本单位履职，出租后不影响日常工作开展（需简要说明闲置原因，如：机构调整后冗余资产/项目结束后未再使用等）。</w:t>
      </w:r>
    </w:p>
    <w:p w14:paraId="02DD48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三、出租方案及依据</w:t>
      </w:r>
    </w:p>
    <w:p w14:paraId="6DEE6A1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（一）租金定价依据（按实际选填）：</w:t>
      </w:r>
    </w:p>
    <w:p w14:paraId="306E0F1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1.大型资产（200㎡及以上房屋/账面原值≥100万元设施设备）：已委托[中介机构名称]出具租金评估报告（报告编号：XX），评估年租金XX万元，确定招租底价为XX万元（不低于评估价）；</w:t>
      </w:r>
    </w:p>
    <w:p w14:paraId="2C3BEDB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2.其他资产：已开展周边市场询价（附询价记录），参考XX路段同类商铺月租金XX元/㎡（周边同类资产租金水平），确定招租底价为年租金XX万元，符合市场公允价格。</w:t>
      </w:r>
    </w:p>
    <w:p w14:paraId="4601935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（二）招租方式：</w:t>
      </w:r>
    </w:p>
    <w:p w14:paraId="558EE70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1.公开竞价招租：因单项年招租底价为XX万元（≥10万元），拟委托XX公司进入公共资源交易平台实施招租；因单项年招租底价为XX万元（&lt;10万元），拟通过[线下招贴告示/发布公告等方式]实施招租。</w:t>
      </w:r>
    </w:p>
    <w:p w14:paraId="79C2988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2.协议招租：因涉及[公共安全/文物保护等特殊情形，需具体说明]，已报[行政主管部门名称]审核同意，拟按协议方式确定承租人。</w:t>
      </w:r>
    </w:p>
    <w:p w14:paraId="27446A5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（三）租赁期限：拟约定租赁期限XX年（房屋不超过5年，其他资产不超过4年；若超期，需注明“因承租人需大额投入[具体投入事项，如：装修/设备改造]。”）</w:t>
      </w:r>
    </w:p>
    <w:p w14:paraId="3AE76CC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（四）租金支付方式：拟约定[支付周期，如：按季度/半年/年]支付，首期租金于合同签订后XX日内支付，后续租金于每期期初XX日内支付，租金收入按非税收入管理规定足额上缴。</w:t>
      </w:r>
    </w:p>
    <w:p w14:paraId="624C21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四、承诺事项</w:t>
      </w:r>
    </w:p>
    <w:p w14:paraId="52BF04D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我单位承诺本次提交的申请材料（含附件）真实、有效、准确，不存在隐瞒资产瑕疵、虚假信息等情形；出租过程将严格遵循“公开、公平、公正”原则，按《办法》要求履行后续合同签订、备案及资产跟踪管理职责，确保国有资产安全完整、收益合规。</w:t>
      </w:r>
    </w:p>
    <w:p w14:paraId="033764A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妥否，请审批。</w:t>
      </w:r>
    </w:p>
    <w:p w14:paraId="35D94E5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p>
    <w:p w14:paraId="29F1098E">
      <w:pPr>
        <w:keepNext w:val="0"/>
        <w:keepLines w:val="0"/>
        <w:pageBreakBefore w:val="0"/>
        <w:widowControl/>
        <w:kinsoku w:val="0"/>
        <w:wordWrap/>
        <w:overflowPunct/>
        <w:topLinePunct w:val="0"/>
        <w:autoSpaceDE w:val="0"/>
        <w:autoSpaceDN w:val="0"/>
        <w:bidi w:val="0"/>
        <w:adjustRightInd w:val="0"/>
        <w:snapToGrid w:val="0"/>
        <w:spacing w:before="91" w:line="576" w:lineRule="exact"/>
        <w:jc w:val="both"/>
        <w:textAlignment w:val="baseline"/>
        <w:rPr>
          <w:rFonts w:hint="eastAsia" w:ascii="仿宋_GB2312" w:hAnsi="Times New Roman" w:eastAsia="仿宋_GB2312" w:cs="Times New Roman"/>
          <w:snapToGrid/>
          <w:kern w:val="2"/>
          <w:sz w:val="32"/>
          <w:szCs w:val="32"/>
          <w:lang w:val="en-US" w:eastAsia="zh-CN"/>
        </w:rPr>
      </w:pPr>
    </w:p>
    <w:p w14:paraId="7593319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 xml:space="preserve">                    申请单位全称（加盖单位公章）</w:t>
      </w:r>
    </w:p>
    <w:p w14:paraId="3CC5827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sectPr>
          <w:pgSz w:w="11900" w:h="16840"/>
          <w:pgMar w:top="1431" w:right="1494" w:bottom="1096" w:left="1509" w:header="0" w:footer="784" w:gutter="0"/>
          <w:pgNumType w:fmt="numberInDash"/>
          <w:cols w:space="720" w:num="1"/>
        </w:sectPr>
      </w:pPr>
      <w:r>
        <w:rPr>
          <w:rFonts w:hint="eastAsia" w:ascii="仿宋_GB2312" w:hAnsi="仿宋_GB2312" w:eastAsia="仿宋_GB2312" w:cs="仿宋_GB2312"/>
          <w:snapToGrid/>
          <w:color w:val="000000"/>
          <w:kern w:val="0"/>
          <w:sz w:val="32"/>
          <w:szCs w:val="32"/>
          <w:lang w:val="en-US" w:eastAsia="zh-CN"/>
        </w:rPr>
        <w:t xml:space="preserve">                          20XX年XX月XX日</w:t>
      </w:r>
    </w:p>
    <w:tbl>
      <w:tblPr>
        <w:tblStyle w:val="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9"/>
        <w:gridCol w:w="2059"/>
        <w:gridCol w:w="1936"/>
        <w:gridCol w:w="2805"/>
      </w:tblGrid>
      <w:tr w14:paraId="5F94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59" w:type="dxa"/>
            <w:gridSpan w:val="4"/>
            <w:tcBorders>
              <w:top w:val="nil"/>
              <w:left w:val="nil"/>
              <w:bottom w:val="nil"/>
              <w:right w:val="nil"/>
            </w:tcBorders>
            <w:shd w:val="clear" w:color="auto" w:fill="auto"/>
            <w:noWrap/>
            <w:vAlign w:val="center"/>
          </w:tcPr>
          <w:p w14:paraId="647F0DE5">
            <w:pPr>
              <w:keepNext w:val="0"/>
              <w:keepLines w:val="0"/>
              <w:widowControl/>
              <w:suppressLineNumbers w:val="0"/>
              <w:jc w:val="both"/>
              <w:textAlignment w:val="center"/>
              <w:rPr>
                <w:rFonts w:hint="default"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附件3：</w:t>
            </w:r>
          </w:p>
          <w:p w14:paraId="0D589D48">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安化县行政事业单位国有资产出租备案表</w:t>
            </w:r>
          </w:p>
        </w:tc>
      </w:tr>
      <w:tr w14:paraId="18A8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CF8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申请单位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D123">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1E9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填报时间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7976">
            <w:pPr>
              <w:jc w:val="center"/>
              <w:rPr>
                <w:rFonts w:hint="eastAsia" w:ascii="仿宋_GB2312" w:hAnsi="仿宋_GB2312" w:eastAsia="仿宋_GB2312" w:cs="仿宋_GB2312"/>
                <w:i w:val="0"/>
                <w:iCs w:val="0"/>
                <w:color w:val="000000"/>
                <w:sz w:val="22"/>
                <w:szCs w:val="22"/>
                <w:u w:val="none"/>
              </w:rPr>
            </w:pPr>
          </w:p>
        </w:tc>
      </w:tr>
      <w:tr w14:paraId="7D0E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7D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A021EEC">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A04F0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资产类别</w:t>
            </w:r>
          </w:p>
        </w:tc>
        <w:tc>
          <w:tcPr>
            <w:tcW w:w="2364" w:type="dxa"/>
            <w:tcBorders>
              <w:top w:val="single" w:color="000000" w:sz="4" w:space="0"/>
              <w:left w:val="single" w:color="000000" w:sz="4" w:space="0"/>
              <w:bottom w:val="nil"/>
              <w:right w:val="single" w:color="000000" w:sz="4" w:space="0"/>
            </w:tcBorders>
            <w:shd w:val="clear" w:color="auto" w:fill="auto"/>
            <w:vAlign w:val="center"/>
          </w:tcPr>
          <w:p w14:paraId="7F6D6B0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房屋及构筑物/设施设备</w:t>
            </w:r>
          </w:p>
        </w:tc>
      </w:tr>
      <w:tr w14:paraId="0886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03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资产编号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9CC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（资产系统内卡片编号）</w:t>
            </w:r>
          </w:p>
        </w:tc>
      </w:tr>
      <w:tr w14:paraId="74B5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B0A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产权证号</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31632B">
            <w:pPr>
              <w:jc w:val="center"/>
              <w:rPr>
                <w:rFonts w:hint="eastAsia" w:ascii="仿宋_GB2312" w:hAnsi="仿宋_GB2312" w:eastAsia="仿宋_GB2312" w:cs="仿宋_GB2312"/>
                <w:i w:val="0"/>
                <w:iCs w:val="0"/>
                <w:color w:val="000000"/>
                <w:sz w:val="22"/>
                <w:szCs w:val="22"/>
                <w:u w:val="none"/>
              </w:rPr>
            </w:pPr>
          </w:p>
        </w:tc>
      </w:tr>
      <w:tr w14:paraId="14D9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6A7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资产位置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6B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（尽可能详细）</w:t>
            </w:r>
          </w:p>
        </w:tc>
      </w:tr>
      <w:tr w14:paraId="3AFC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9FA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数量/面积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8187">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D6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承租人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4BF0">
            <w:pPr>
              <w:jc w:val="center"/>
              <w:rPr>
                <w:rFonts w:hint="eastAsia" w:ascii="仿宋_GB2312" w:hAnsi="仿宋_GB2312" w:eastAsia="仿宋_GB2312" w:cs="仿宋_GB2312"/>
                <w:i w:val="0"/>
                <w:iCs w:val="0"/>
                <w:color w:val="000000"/>
                <w:sz w:val="22"/>
                <w:szCs w:val="22"/>
                <w:u w:val="none"/>
              </w:rPr>
            </w:pPr>
          </w:p>
        </w:tc>
      </w:tr>
      <w:tr w14:paraId="5FEF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7B8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出租时限</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8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（xxxx年xx月xx日至xxxx年xx月xx日，共x年）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79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租金支付方式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5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年付/季付/月付</w:t>
            </w:r>
          </w:p>
        </w:tc>
      </w:tr>
      <w:tr w14:paraId="75DC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8C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年租金收入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C62">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67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招租方式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7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公开招租/协议招租</w:t>
            </w:r>
          </w:p>
        </w:tc>
      </w:tr>
      <w:tr w14:paraId="3812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223C90D">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申报单位意见：</w:t>
            </w:r>
          </w:p>
        </w:tc>
      </w:tr>
      <w:tr w14:paraId="77EB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7920B9C">
            <w:pPr>
              <w:jc w:val="left"/>
              <w:rPr>
                <w:rFonts w:hint="eastAsia" w:ascii="仿宋_GB2312" w:hAnsi="仿宋_GB2312" w:eastAsia="仿宋_GB2312" w:cs="仿宋_GB2312"/>
                <w:i w:val="0"/>
                <w:iCs w:val="0"/>
                <w:color w:val="000000"/>
                <w:sz w:val="21"/>
                <w:szCs w:val="21"/>
                <w:u w:val="none"/>
              </w:rPr>
            </w:pPr>
          </w:p>
        </w:tc>
      </w:tr>
      <w:tr w14:paraId="1CBA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8BA5FAE">
            <w:pPr>
              <w:jc w:val="left"/>
              <w:rPr>
                <w:rFonts w:hint="eastAsia" w:ascii="仿宋_GB2312" w:hAnsi="仿宋_GB2312" w:eastAsia="仿宋_GB2312" w:cs="仿宋_GB2312"/>
                <w:i w:val="0"/>
                <w:iCs w:val="0"/>
                <w:color w:val="000000"/>
                <w:sz w:val="21"/>
                <w:szCs w:val="21"/>
                <w:u w:val="none"/>
              </w:rPr>
            </w:pPr>
          </w:p>
        </w:tc>
      </w:tr>
      <w:tr w14:paraId="061F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CEA482">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主管部门意见：</w:t>
            </w:r>
          </w:p>
        </w:tc>
      </w:tr>
      <w:tr w14:paraId="7F7D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1436FA">
            <w:pPr>
              <w:jc w:val="left"/>
              <w:rPr>
                <w:rFonts w:hint="eastAsia" w:ascii="仿宋_GB2312" w:hAnsi="仿宋_GB2312" w:eastAsia="仿宋_GB2312" w:cs="仿宋_GB2312"/>
                <w:i w:val="0"/>
                <w:iCs w:val="0"/>
                <w:color w:val="000000"/>
                <w:sz w:val="21"/>
                <w:szCs w:val="21"/>
                <w:u w:val="none"/>
              </w:rPr>
            </w:pPr>
          </w:p>
        </w:tc>
      </w:tr>
      <w:tr w14:paraId="2D45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42E143">
            <w:pPr>
              <w:jc w:val="left"/>
              <w:rPr>
                <w:rFonts w:hint="eastAsia" w:ascii="仿宋_GB2312" w:hAnsi="仿宋_GB2312" w:eastAsia="仿宋_GB2312" w:cs="仿宋_GB2312"/>
                <w:i w:val="0"/>
                <w:iCs w:val="0"/>
                <w:color w:val="000000"/>
                <w:sz w:val="21"/>
                <w:szCs w:val="21"/>
                <w:u w:val="none"/>
              </w:rPr>
            </w:pPr>
          </w:p>
        </w:tc>
      </w:tr>
      <w:tr w14:paraId="0DAE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19F6516">
            <w:pPr>
              <w:keepNext w:val="0"/>
              <w:keepLines w:val="0"/>
              <w:widowControl/>
              <w:suppressLineNumbers w:val="0"/>
              <w:jc w:val="left"/>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国资部门意见：</w:t>
            </w:r>
          </w:p>
        </w:tc>
      </w:tr>
      <w:tr w14:paraId="1206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BE2F1A5">
            <w:pPr>
              <w:jc w:val="left"/>
              <w:rPr>
                <w:rFonts w:hint="eastAsia" w:ascii="仿宋_GB2312" w:hAnsi="仿宋_GB2312" w:eastAsia="仿宋_GB2312" w:cs="仿宋_GB2312"/>
                <w:i w:val="0"/>
                <w:iCs w:val="0"/>
                <w:color w:val="000000"/>
                <w:sz w:val="21"/>
                <w:szCs w:val="21"/>
                <w:u w:val="none"/>
              </w:rPr>
            </w:pPr>
          </w:p>
        </w:tc>
      </w:tr>
      <w:tr w14:paraId="263C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FC84F5">
            <w:pPr>
              <w:jc w:val="left"/>
              <w:rPr>
                <w:rFonts w:hint="eastAsia" w:ascii="仿宋_GB2312" w:hAnsi="仿宋_GB2312" w:eastAsia="仿宋_GB2312" w:cs="仿宋_GB2312"/>
                <w:i w:val="0"/>
                <w:iCs w:val="0"/>
                <w:color w:val="000000"/>
                <w:sz w:val="21"/>
                <w:szCs w:val="21"/>
                <w:u w:val="none"/>
              </w:rPr>
            </w:pPr>
          </w:p>
        </w:tc>
      </w:tr>
      <w:tr w14:paraId="7044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9" w:type="dxa"/>
            <w:gridSpan w:val="4"/>
            <w:tcBorders>
              <w:top w:val="single" w:color="000000" w:sz="4" w:space="0"/>
              <w:left w:val="nil"/>
              <w:bottom w:val="nil"/>
              <w:right w:val="nil"/>
            </w:tcBorders>
            <w:shd w:val="clear" w:color="auto" w:fill="auto"/>
            <w:vAlign w:val="top"/>
          </w:tcPr>
          <w:p w14:paraId="746680C0">
            <w:pPr>
              <w:keepNext w:val="0"/>
              <w:keepLines w:val="0"/>
              <w:widowControl/>
              <w:suppressLineNumbers w:val="0"/>
              <w:jc w:val="left"/>
              <w:textAlignment w:val="top"/>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备注：本表一式三份：分送国资部门一份，单位主管部门，单位自留各一份。</w:t>
            </w:r>
          </w:p>
        </w:tc>
      </w:tr>
    </w:tbl>
    <w:p w14:paraId="5BEE976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sectPr>
          <w:pgSz w:w="11900" w:h="16840"/>
          <w:pgMar w:top="1431" w:right="1494" w:bottom="1096" w:left="1509" w:header="0" w:footer="784" w:gutter="0"/>
          <w:pgNumType w:fmt="numberInDash"/>
          <w:cols w:space="720" w:num="1"/>
        </w:sectPr>
      </w:pPr>
    </w:p>
    <w:tbl>
      <w:tblPr>
        <w:tblStyle w:val="5"/>
        <w:tblW w:w="14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18"/>
        <w:gridCol w:w="1463"/>
        <w:gridCol w:w="850"/>
        <w:gridCol w:w="1487"/>
        <w:gridCol w:w="1588"/>
        <w:gridCol w:w="1288"/>
        <w:gridCol w:w="1449"/>
        <w:gridCol w:w="1013"/>
        <w:gridCol w:w="1669"/>
        <w:gridCol w:w="681"/>
        <w:gridCol w:w="1376"/>
      </w:tblGrid>
      <w:tr w14:paraId="7FB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872" w:type="dxa"/>
            <w:gridSpan w:val="12"/>
            <w:tcBorders>
              <w:top w:val="nil"/>
              <w:left w:val="nil"/>
              <w:bottom w:val="nil"/>
              <w:right w:val="nil"/>
            </w:tcBorders>
            <w:shd w:val="clear" w:color="auto" w:fill="auto"/>
            <w:noWrap/>
            <w:vAlign w:val="center"/>
          </w:tcPr>
          <w:p w14:paraId="6049CB54">
            <w:pPr>
              <w:keepNext w:val="0"/>
              <w:keepLines w:val="0"/>
              <w:widowControl/>
              <w:suppressLineNumbers w:val="0"/>
              <w:jc w:val="both"/>
              <w:textAlignment w:val="center"/>
              <w:rPr>
                <w:rFonts w:hint="eastAsia"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附件4：</w:t>
            </w:r>
          </w:p>
          <w:p w14:paraId="7FD6B649">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t>安化县行政事业单位国有资产出租明细表</w:t>
            </w:r>
          </w:p>
        </w:tc>
      </w:tr>
      <w:tr w14:paraId="28E6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396" w:type="dxa"/>
            <w:gridSpan w:val="6"/>
            <w:tcBorders>
              <w:top w:val="nil"/>
              <w:left w:val="nil"/>
              <w:bottom w:val="single" w:color="000000" w:sz="4" w:space="0"/>
              <w:right w:val="nil"/>
            </w:tcBorders>
            <w:shd w:val="clear" w:color="auto" w:fill="auto"/>
            <w:noWrap/>
            <w:vAlign w:val="center"/>
          </w:tcPr>
          <w:p w14:paraId="3755DD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申请单位：</w:t>
            </w:r>
          </w:p>
        </w:tc>
        <w:tc>
          <w:tcPr>
            <w:tcW w:w="7476" w:type="dxa"/>
            <w:gridSpan w:val="6"/>
            <w:tcBorders>
              <w:top w:val="nil"/>
              <w:left w:val="nil"/>
              <w:bottom w:val="single" w:color="000000" w:sz="4" w:space="0"/>
              <w:right w:val="nil"/>
            </w:tcBorders>
            <w:shd w:val="clear" w:color="auto" w:fill="auto"/>
            <w:noWrap/>
            <w:vAlign w:val="center"/>
          </w:tcPr>
          <w:p w14:paraId="4D4067AC">
            <w:pPr>
              <w:keepNext w:val="0"/>
              <w:keepLines w:val="0"/>
              <w:widowControl/>
              <w:suppressLineNumbers w:val="0"/>
              <w:ind w:firstLine="1200" w:firstLineChars="50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填报日期：       年     月     日</w:t>
            </w:r>
          </w:p>
        </w:tc>
      </w:tr>
      <w:tr w14:paraId="7CF9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nil"/>
              <w:left w:val="single" w:color="000000" w:sz="4" w:space="0"/>
              <w:bottom w:val="single" w:color="000000" w:sz="4" w:space="0"/>
              <w:right w:val="single" w:color="000000" w:sz="4" w:space="0"/>
            </w:tcBorders>
            <w:shd w:val="clear" w:color="auto" w:fill="auto"/>
            <w:noWrap/>
            <w:vAlign w:val="center"/>
          </w:tcPr>
          <w:p w14:paraId="1E474DF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序号</w:t>
            </w:r>
          </w:p>
        </w:tc>
        <w:tc>
          <w:tcPr>
            <w:tcW w:w="1318" w:type="dxa"/>
            <w:tcBorders>
              <w:top w:val="nil"/>
              <w:left w:val="single" w:color="000000" w:sz="4" w:space="0"/>
              <w:bottom w:val="single" w:color="000000" w:sz="4" w:space="0"/>
              <w:right w:val="single" w:color="000000" w:sz="4" w:space="0"/>
            </w:tcBorders>
            <w:shd w:val="clear" w:color="auto" w:fill="auto"/>
            <w:noWrap/>
            <w:vAlign w:val="center"/>
          </w:tcPr>
          <w:p w14:paraId="37235E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资产名称</w:t>
            </w:r>
          </w:p>
        </w:tc>
        <w:tc>
          <w:tcPr>
            <w:tcW w:w="1463" w:type="dxa"/>
            <w:tcBorders>
              <w:top w:val="nil"/>
              <w:left w:val="single" w:color="000000" w:sz="4" w:space="0"/>
              <w:bottom w:val="single" w:color="000000" w:sz="4" w:space="0"/>
              <w:right w:val="single" w:color="000000" w:sz="4" w:space="0"/>
            </w:tcBorders>
            <w:shd w:val="clear" w:color="auto" w:fill="auto"/>
            <w:noWrap/>
            <w:vAlign w:val="center"/>
          </w:tcPr>
          <w:p w14:paraId="1ECF840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资产编号</w:t>
            </w:r>
          </w:p>
        </w:tc>
        <w:tc>
          <w:tcPr>
            <w:tcW w:w="850" w:type="dxa"/>
            <w:tcBorders>
              <w:top w:val="nil"/>
              <w:left w:val="single" w:color="000000" w:sz="4" w:space="0"/>
              <w:bottom w:val="single" w:color="000000" w:sz="4" w:space="0"/>
              <w:right w:val="single" w:color="000000" w:sz="4" w:space="0"/>
            </w:tcBorders>
            <w:shd w:val="clear" w:color="auto" w:fill="auto"/>
            <w:noWrap/>
            <w:vAlign w:val="center"/>
          </w:tcPr>
          <w:p w14:paraId="0DEFBA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资产类别</w:t>
            </w:r>
          </w:p>
        </w:tc>
        <w:tc>
          <w:tcPr>
            <w:tcW w:w="1487" w:type="dxa"/>
            <w:tcBorders>
              <w:top w:val="nil"/>
              <w:left w:val="single" w:color="000000" w:sz="4" w:space="0"/>
              <w:bottom w:val="single" w:color="000000" w:sz="4" w:space="0"/>
              <w:right w:val="single" w:color="000000" w:sz="4" w:space="0"/>
            </w:tcBorders>
            <w:shd w:val="clear" w:color="auto" w:fill="auto"/>
            <w:noWrap/>
            <w:vAlign w:val="center"/>
          </w:tcPr>
          <w:p w14:paraId="74550B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产权证号</w:t>
            </w:r>
          </w:p>
        </w:tc>
        <w:tc>
          <w:tcPr>
            <w:tcW w:w="1588" w:type="dxa"/>
            <w:tcBorders>
              <w:top w:val="nil"/>
              <w:left w:val="single" w:color="000000" w:sz="4" w:space="0"/>
              <w:bottom w:val="single" w:color="000000" w:sz="4" w:space="0"/>
              <w:right w:val="single" w:color="000000" w:sz="4" w:space="0"/>
            </w:tcBorders>
            <w:shd w:val="clear" w:color="auto" w:fill="auto"/>
            <w:noWrap/>
            <w:vAlign w:val="center"/>
          </w:tcPr>
          <w:p w14:paraId="0DB38A7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资产位置</w:t>
            </w:r>
          </w:p>
        </w:tc>
        <w:tc>
          <w:tcPr>
            <w:tcW w:w="1288" w:type="dxa"/>
            <w:tcBorders>
              <w:top w:val="nil"/>
              <w:left w:val="single" w:color="000000" w:sz="4" w:space="0"/>
              <w:bottom w:val="single" w:color="000000" w:sz="4" w:space="0"/>
              <w:right w:val="single" w:color="000000" w:sz="4" w:space="0"/>
            </w:tcBorders>
            <w:shd w:val="clear" w:color="auto" w:fill="auto"/>
            <w:noWrap/>
            <w:vAlign w:val="center"/>
          </w:tcPr>
          <w:p w14:paraId="2112E6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数量/</w:t>
            </w:r>
          </w:p>
          <w:p w14:paraId="3BB9A3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面积（m</w:t>
            </w:r>
            <w:r>
              <w:rPr>
                <w:rFonts w:hint="eastAsia" w:ascii="仿宋_GB2312" w:hAnsi="仿宋_GB2312" w:eastAsia="仿宋_GB2312" w:cs="仿宋_GB2312"/>
                <w:i w:val="0"/>
                <w:iCs w:val="0"/>
                <w:snapToGrid w:val="0"/>
                <w:color w:val="000000"/>
                <w:kern w:val="0"/>
                <w:sz w:val="22"/>
                <w:szCs w:val="22"/>
                <w:u w:val="none"/>
                <w:vertAlign w:val="superscript"/>
                <w:lang w:val="en-US" w:eastAsia="zh-CN" w:bidi="ar"/>
              </w:rPr>
              <w:t>2</w:t>
            </w:r>
            <w:r>
              <w:rPr>
                <w:rFonts w:hint="eastAsia" w:ascii="仿宋_GB2312" w:hAnsi="仿宋_GB2312" w:eastAsia="仿宋_GB2312" w:cs="仿宋_GB2312"/>
                <w:i w:val="0"/>
                <w:iCs w:val="0"/>
                <w:snapToGrid w:val="0"/>
                <w:color w:val="000000"/>
                <w:kern w:val="0"/>
                <w:sz w:val="22"/>
                <w:szCs w:val="22"/>
                <w:u w:val="none"/>
                <w:lang w:val="en-US" w:eastAsia="zh-CN" w:bidi="ar"/>
              </w:rPr>
              <w:t>）</w:t>
            </w:r>
          </w:p>
        </w:tc>
        <w:tc>
          <w:tcPr>
            <w:tcW w:w="1449" w:type="dxa"/>
            <w:tcBorders>
              <w:top w:val="nil"/>
              <w:left w:val="single" w:color="000000" w:sz="4" w:space="0"/>
              <w:bottom w:val="single" w:color="000000" w:sz="4" w:space="0"/>
              <w:right w:val="single" w:color="000000" w:sz="4" w:space="0"/>
            </w:tcBorders>
            <w:shd w:val="clear" w:color="auto" w:fill="auto"/>
            <w:noWrap/>
            <w:vAlign w:val="center"/>
          </w:tcPr>
          <w:p w14:paraId="1D6D504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承租人</w:t>
            </w:r>
          </w:p>
        </w:tc>
        <w:tc>
          <w:tcPr>
            <w:tcW w:w="1013" w:type="dxa"/>
            <w:tcBorders>
              <w:top w:val="nil"/>
              <w:left w:val="single" w:color="000000" w:sz="4" w:space="0"/>
              <w:bottom w:val="single" w:color="000000" w:sz="4" w:space="0"/>
              <w:right w:val="single" w:color="000000" w:sz="4" w:space="0"/>
            </w:tcBorders>
            <w:shd w:val="clear" w:color="auto" w:fill="auto"/>
            <w:noWrap/>
            <w:vAlign w:val="center"/>
          </w:tcPr>
          <w:p w14:paraId="6B4C8C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招租</w:t>
            </w:r>
          </w:p>
          <w:p w14:paraId="6B70EDF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方式</w:t>
            </w:r>
          </w:p>
        </w:tc>
        <w:tc>
          <w:tcPr>
            <w:tcW w:w="1669" w:type="dxa"/>
            <w:tcBorders>
              <w:top w:val="nil"/>
              <w:left w:val="single" w:color="000000" w:sz="4" w:space="0"/>
              <w:bottom w:val="single" w:color="000000" w:sz="4" w:space="0"/>
              <w:right w:val="single" w:color="000000" w:sz="4" w:space="0"/>
            </w:tcBorders>
            <w:shd w:val="clear" w:color="auto" w:fill="auto"/>
            <w:noWrap/>
            <w:vAlign w:val="center"/>
          </w:tcPr>
          <w:p w14:paraId="7CFD0C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出租时限</w:t>
            </w:r>
          </w:p>
        </w:tc>
        <w:tc>
          <w:tcPr>
            <w:tcW w:w="681" w:type="dxa"/>
            <w:tcBorders>
              <w:top w:val="nil"/>
              <w:left w:val="single" w:color="000000" w:sz="4" w:space="0"/>
              <w:bottom w:val="single" w:color="000000" w:sz="4" w:space="0"/>
              <w:right w:val="single" w:color="000000" w:sz="4" w:space="0"/>
            </w:tcBorders>
            <w:shd w:val="clear" w:color="auto" w:fill="auto"/>
            <w:vAlign w:val="center"/>
          </w:tcPr>
          <w:p w14:paraId="0B1107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租金支付方式</w:t>
            </w:r>
          </w:p>
        </w:tc>
        <w:tc>
          <w:tcPr>
            <w:tcW w:w="1376" w:type="dxa"/>
            <w:tcBorders>
              <w:top w:val="nil"/>
              <w:left w:val="single" w:color="000000" w:sz="4" w:space="0"/>
              <w:bottom w:val="single" w:color="000000" w:sz="4" w:space="0"/>
              <w:right w:val="single" w:color="000000" w:sz="4" w:space="0"/>
            </w:tcBorders>
            <w:shd w:val="clear" w:color="auto" w:fill="auto"/>
            <w:noWrap/>
            <w:vAlign w:val="center"/>
          </w:tcPr>
          <w:p w14:paraId="7C79021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年租金收入</w:t>
            </w:r>
          </w:p>
          <w:p w14:paraId="5679D70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2"/>
                <w:szCs w:val="22"/>
                <w:u w:val="none"/>
                <w:lang w:val="en-US" w:eastAsia="zh-CN" w:bidi="ar"/>
              </w:rPr>
            </w:pPr>
            <w:r>
              <w:rPr>
                <w:rFonts w:hint="eastAsia" w:ascii="仿宋_GB2312" w:hAnsi="仿宋_GB2312" w:eastAsia="仿宋_GB2312" w:cs="仿宋_GB2312"/>
                <w:i w:val="0"/>
                <w:iCs w:val="0"/>
                <w:snapToGrid w:val="0"/>
                <w:color w:val="000000"/>
                <w:kern w:val="0"/>
                <w:sz w:val="22"/>
                <w:szCs w:val="22"/>
                <w:u w:val="none"/>
                <w:lang w:val="en-US" w:eastAsia="zh-CN" w:bidi="ar"/>
              </w:rPr>
              <w:t>（元）</w:t>
            </w:r>
          </w:p>
        </w:tc>
      </w:tr>
      <w:tr w14:paraId="2675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0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BA4B">
            <w:pPr>
              <w:jc w:val="center"/>
              <w:rPr>
                <w:rFonts w:hint="eastAsia" w:ascii="仿宋_GB2312" w:hAnsi="仿宋_GB2312" w:eastAsia="仿宋_GB2312" w:cs="仿宋_GB2312"/>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5C3A">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4EB">
            <w:pPr>
              <w:jc w:val="center"/>
              <w:rPr>
                <w:rFonts w:hint="eastAsia" w:ascii="仿宋_GB2312" w:hAnsi="仿宋_GB2312" w:eastAsia="仿宋_GB2312" w:cs="仿宋_GB2312"/>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0DF9">
            <w:pPr>
              <w:jc w:val="center"/>
              <w:rPr>
                <w:rFonts w:hint="eastAsia" w:ascii="仿宋_GB2312" w:hAnsi="仿宋_GB2312" w:eastAsia="仿宋_GB2312" w:cs="仿宋_GB2312"/>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F4A4">
            <w:pPr>
              <w:jc w:val="center"/>
              <w:rPr>
                <w:rFonts w:hint="eastAsia" w:ascii="仿宋_GB2312" w:hAnsi="仿宋_GB2312" w:eastAsia="仿宋_GB2312" w:cs="仿宋_GB2312"/>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6428">
            <w:pPr>
              <w:jc w:val="center"/>
              <w:rPr>
                <w:rFonts w:hint="eastAsia" w:ascii="仿宋_GB2312" w:hAnsi="仿宋_GB2312" w:eastAsia="仿宋_GB2312" w:cs="仿宋_GB2312"/>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CFFB">
            <w:pPr>
              <w:jc w:val="center"/>
              <w:rPr>
                <w:rFonts w:hint="eastAsia" w:ascii="仿宋_GB2312" w:hAnsi="仿宋_GB2312" w:eastAsia="仿宋_GB2312" w:cs="仿宋_GB2312"/>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F66C">
            <w:pPr>
              <w:jc w:val="center"/>
              <w:rPr>
                <w:rFonts w:hint="eastAsia" w:ascii="仿宋_GB2312" w:hAnsi="仿宋_GB2312"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1EAC">
            <w:pPr>
              <w:jc w:val="center"/>
              <w:rPr>
                <w:rFonts w:hint="eastAsia" w:ascii="仿宋_GB2312" w:hAnsi="仿宋_GB2312" w:eastAsia="仿宋_GB2312" w:cs="仿宋_GB2312"/>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5D70">
            <w:pPr>
              <w:jc w:val="center"/>
              <w:rPr>
                <w:rFonts w:hint="eastAsia" w:ascii="仿宋_GB2312" w:hAnsi="仿宋_GB2312" w:eastAsia="仿宋_GB2312" w:cs="仿宋_GB2312"/>
                <w:i w:val="0"/>
                <w:iCs w:val="0"/>
                <w:color w:val="000000"/>
                <w:sz w:val="22"/>
                <w:szCs w:val="22"/>
                <w:u w:val="none"/>
                <w:lang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8415">
            <w:pPr>
              <w:rPr>
                <w:rFonts w:hint="eastAsia" w:ascii="仿宋_GB2312" w:hAnsi="仿宋_GB2312" w:eastAsia="仿宋_GB2312" w:cs="仿宋_GB2312"/>
                <w:i w:val="0"/>
                <w:iCs w:val="0"/>
                <w:color w:val="000000"/>
                <w:sz w:val="22"/>
                <w:szCs w:val="22"/>
                <w:u w:val="none"/>
              </w:rPr>
            </w:pPr>
          </w:p>
        </w:tc>
      </w:tr>
      <w:tr w14:paraId="3163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D4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AF00">
            <w:pPr>
              <w:jc w:val="center"/>
              <w:rPr>
                <w:rFonts w:hint="eastAsia" w:ascii="仿宋_GB2312" w:hAnsi="仿宋_GB2312" w:eastAsia="仿宋_GB2312" w:cs="仿宋_GB2312"/>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0E6C">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F2EC">
            <w:pPr>
              <w:jc w:val="center"/>
              <w:rPr>
                <w:rFonts w:hint="eastAsia" w:ascii="仿宋_GB2312" w:hAnsi="仿宋_GB2312" w:eastAsia="仿宋_GB2312" w:cs="仿宋_GB2312"/>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6351">
            <w:pPr>
              <w:jc w:val="center"/>
              <w:rPr>
                <w:rFonts w:hint="eastAsia" w:ascii="仿宋_GB2312" w:hAnsi="仿宋_GB2312" w:eastAsia="仿宋_GB2312" w:cs="仿宋_GB2312"/>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CD69">
            <w:pPr>
              <w:jc w:val="center"/>
              <w:rPr>
                <w:rFonts w:hint="eastAsia" w:ascii="仿宋_GB2312" w:hAnsi="仿宋_GB2312" w:eastAsia="仿宋_GB2312" w:cs="仿宋_GB2312"/>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4442">
            <w:pPr>
              <w:jc w:val="center"/>
              <w:rPr>
                <w:rFonts w:hint="eastAsia" w:ascii="仿宋_GB2312" w:hAnsi="仿宋_GB2312" w:eastAsia="仿宋_GB2312" w:cs="仿宋_GB2312"/>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293F">
            <w:pPr>
              <w:jc w:val="center"/>
              <w:rPr>
                <w:rFonts w:hint="eastAsia" w:ascii="仿宋_GB2312" w:hAnsi="仿宋_GB2312" w:eastAsia="仿宋_GB2312" w:cs="仿宋_GB2312"/>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D6E">
            <w:pPr>
              <w:jc w:val="center"/>
              <w:rPr>
                <w:rFonts w:hint="eastAsia" w:ascii="仿宋_GB2312" w:hAnsi="仿宋_GB2312"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E17C">
            <w:pPr>
              <w:jc w:val="center"/>
              <w:rPr>
                <w:rFonts w:hint="eastAsia" w:ascii="仿宋_GB2312" w:hAnsi="仿宋_GB2312" w:eastAsia="仿宋_GB2312" w:cs="仿宋_GB2312"/>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A5D1">
            <w:pPr>
              <w:jc w:val="center"/>
              <w:rPr>
                <w:rFonts w:hint="eastAsia" w:ascii="仿宋_GB2312" w:hAnsi="仿宋_GB2312" w:eastAsia="仿宋_GB2312" w:cs="仿宋_GB2312"/>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BCC">
            <w:pPr>
              <w:rPr>
                <w:rFonts w:hint="eastAsia" w:ascii="仿宋_GB2312" w:hAnsi="仿宋_GB2312" w:eastAsia="仿宋_GB2312" w:cs="仿宋_GB2312"/>
                <w:i w:val="0"/>
                <w:iCs w:val="0"/>
                <w:color w:val="000000"/>
                <w:sz w:val="22"/>
                <w:szCs w:val="22"/>
                <w:u w:val="none"/>
              </w:rPr>
            </w:pPr>
          </w:p>
        </w:tc>
      </w:tr>
      <w:tr w14:paraId="479D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93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snapToGrid w:val="0"/>
                <w:color w:val="000000"/>
                <w:kern w:val="0"/>
                <w:sz w:val="22"/>
                <w:szCs w:val="22"/>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BC46">
            <w:pPr>
              <w:jc w:val="center"/>
              <w:rPr>
                <w:rFonts w:hint="eastAsia" w:ascii="仿宋_GB2312" w:hAnsi="仿宋_GB2312" w:eastAsia="仿宋_GB2312" w:cs="仿宋_GB2312"/>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0DC7">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5CF2">
            <w:pPr>
              <w:jc w:val="center"/>
              <w:rPr>
                <w:rFonts w:hint="eastAsia" w:ascii="仿宋_GB2312" w:hAnsi="仿宋_GB2312" w:eastAsia="仿宋_GB2312" w:cs="仿宋_GB2312"/>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D35">
            <w:pPr>
              <w:jc w:val="center"/>
              <w:rPr>
                <w:rFonts w:hint="eastAsia" w:ascii="仿宋_GB2312" w:hAnsi="仿宋_GB2312" w:eastAsia="仿宋_GB2312" w:cs="仿宋_GB2312"/>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637E">
            <w:pPr>
              <w:jc w:val="center"/>
              <w:rPr>
                <w:rFonts w:hint="eastAsia" w:ascii="仿宋_GB2312" w:hAnsi="仿宋_GB2312" w:eastAsia="仿宋_GB2312" w:cs="仿宋_GB2312"/>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F521">
            <w:pPr>
              <w:jc w:val="center"/>
              <w:rPr>
                <w:rFonts w:hint="eastAsia" w:ascii="仿宋_GB2312" w:hAnsi="仿宋_GB2312" w:eastAsia="仿宋_GB2312" w:cs="仿宋_GB2312"/>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43E2">
            <w:pPr>
              <w:jc w:val="center"/>
              <w:rPr>
                <w:rFonts w:hint="eastAsia" w:ascii="仿宋_GB2312" w:hAnsi="仿宋_GB2312" w:eastAsia="仿宋_GB2312" w:cs="仿宋_GB2312"/>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863">
            <w:pPr>
              <w:jc w:val="center"/>
              <w:rPr>
                <w:rFonts w:hint="eastAsia" w:ascii="仿宋_GB2312" w:hAnsi="仿宋_GB2312"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2994">
            <w:pPr>
              <w:jc w:val="center"/>
              <w:rPr>
                <w:rFonts w:hint="eastAsia" w:ascii="仿宋_GB2312" w:hAnsi="仿宋_GB2312" w:eastAsia="仿宋_GB2312" w:cs="仿宋_GB2312"/>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1202">
            <w:pPr>
              <w:jc w:val="center"/>
              <w:rPr>
                <w:rFonts w:hint="eastAsia" w:ascii="仿宋_GB2312" w:hAnsi="仿宋_GB2312" w:eastAsia="仿宋_GB2312" w:cs="仿宋_GB2312"/>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3420">
            <w:pPr>
              <w:rPr>
                <w:rFonts w:hint="eastAsia" w:ascii="仿宋_GB2312" w:hAnsi="仿宋_GB2312" w:eastAsia="仿宋_GB2312" w:cs="仿宋_GB2312"/>
                <w:i w:val="0"/>
                <w:iCs w:val="0"/>
                <w:color w:val="000000"/>
                <w:sz w:val="22"/>
                <w:szCs w:val="22"/>
                <w:u w:val="none"/>
              </w:rPr>
            </w:pPr>
          </w:p>
        </w:tc>
      </w:tr>
      <w:tr w14:paraId="4AEA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202">
            <w:pPr>
              <w:jc w:val="center"/>
              <w:rPr>
                <w:rFonts w:hint="eastAsia" w:ascii="仿宋_GB2312" w:hAnsi="仿宋_GB2312" w:eastAsia="仿宋_GB2312" w:cs="仿宋_GB2312"/>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38E">
            <w:pPr>
              <w:jc w:val="center"/>
              <w:rPr>
                <w:rFonts w:hint="eastAsia" w:ascii="仿宋_GB2312" w:hAnsi="仿宋_GB2312" w:eastAsia="仿宋_GB2312" w:cs="仿宋_GB2312"/>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408">
            <w:pPr>
              <w:jc w:val="center"/>
              <w:rPr>
                <w:rFonts w:hint="eastAsia" w:ascii="仿宋_GB2312" w:hAnsi="仿宋_GB2312" w:eastAsia="仿宋_GB2312" w:cs="仿宋_GB2312"/>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4AF4">
            <w:pPr>
              <w:jc w:val="center"/>
              <w:rPr>
                <w:rFonts w:hint="eastAsia" w:ascii="仿宋_GB2312" w:hAnsi="仿宋_GB2312" w:eastAsia="仿宋_GB2312" w:cs="仿宋_GB2312"/>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721">
            <w:pPr>
              <w:jc w:val="center"/>
              <w:rPr>
                <w:rFonts w:hint="eastAsia" w:ascii="仿宋_GB2312" w:hAnsi="仿宋_GB2312" w:eastAsia="仿宋_GB2312" w:cs="仿宋_GB2312"/>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D957">
            <w:pPr>
              <w:jc w:val="center"/>
              <w:rPr>
                <w:rFonts w:hint="eastAsia" w:ascii="仿宋_GB2312" w:hAnsi="仿宋_GB2312" w:eastAsia="仿宋_GB2312" w:cs="仿宋_GB2312"/>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A59">
            <w:pPr>
              <w:jc w:val="center"/>
              <w:rPr>
                <w:rFonts w:hint="eastAsia" w:ascii="仿宋_GB2312" w:hAnsi="仿宋_GB2312" w:eastAsia="仿宋_GB2312" w:cs="仿宋_GB2312"/>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116">
            <w:pPr>
              <w:jc w:val="center"/>
              <w:rPr>
                <w:rFonts w:hint="eastAsia" w:ascii="仿宋_GB2312" w:hAnsi="仿宋_GB2312" w:eastAsia="仿宋_GB2312" w:cs="仿宋_GB2312"/>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87E1">
            <w:pPr>
              <w:jc w:val="center"/>
              <w:rPr>
                <w:rFonts w:hint="eastAsia" w:ascii="仿宋_GB2312" w:hAnsi="仿宋_GB2312"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A02">
            <w:pPr>
              <w:jc w:val="center"/>
              <w:rPr>
                <w:rFonts w:hint="eastAsia" w:ascii="仿宋_GB2312" w:hAnsi="仿宋_GB2312" w:eastAsia="仿宋_GB2312" w:cs="仿宋_GB2312"/>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E0E5">
            <w:pPr>
              <w:jc w:val="center"/>
              <w:rPr>
                <w:rFonts w:hint="eastAsia" w:ascii="仿宋_GB2312" w:hAnsi="仿宋_GB2312" w:eastAsia="仿宋_GB2312" w:cs="仿宋_GB2312"/>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11FF">
            <w:pPr>
              <w:rPr>
                <w:rFonts w:hint="eastAsia" w:ascii="仿宋_GB2312" w:hAnsi="仿宋_GB2312" w:eastAsia="仿宋_GB2312" w:cs="仿宋_GB2312"/>
                <w:i w:val="0"/>
                <w:iCs w:val="0"/>
                <w:color w:val="000000"/>
                <w:sz w:val="22"/>
                <w:szCs w:val="22"/>
                <w:u w:val="none"/>
              </w:rPr>
            </w:pPr>
          </w:p>
        </w:tc>
      </w:tr>
      <w:tr w14:paraId="3724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87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CA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eastAsia="zh-CN"/>
              </w:rPr>
              <w:t>备注：</w:t>
            </w:r>
            <w:r>
              <w:rPr>
                <w:rFonts w:hint="eastAsia" w:ascii="仿宋_GB2312" w:hAnsi="仿宋_GB2312" w:eastAsia="仿宋_GB2312" w:cs="仿宋_GB2312"/>
                <w:i w:val="0"/>
                <w:iCs w:val="0"/>
                <w:color w:val="000000"/>
                <w:sz w:val="22"/>
                <w:szCs w:val="22"/>
                <w:u w:val="none"/>
                <w:lang w:val="en-US" w:eastAsia="zh-CN"/>
              </w:rPr>
              <w:t>1、资产编号为</w:t>
            </w:r>
            <w:r>
              <w:rPr>
                <w:rFonts w:hint="eastAsia" w:ascii="仿宋_GB2312" w:hAnsi="仿宋_GB2312" w:eastAsia="仿宋_GB2312" w:cs="仿宋_GB2312"/>
                <w:i w:val="0"/>
                <w:iCs w:val="0"/>
                <w:snapToGrid w:val="0"/>
                <w:color w:val="000000"/>
                <w:kern w:val="0"/>
                <w:sz w:val="22"/>
                <w:szCs w:val="22"/>
                <w:u w:val="none"/>
                <w:lang w:val="en-US" w:eastAsia="zh-CN" w:bidi="ar"/>
              </w:rPr>
              <w:t>资产系统内卡片编号；2、资产位置应尽可能详细；3、招租方式分为公开招租/协议招租；4、出租时限示例：xxxx年xx月xx日至xxxx年xx月xx日，共x年；5、租金支付方式分为：年付/季付/月付。</w:t>
            </w:r>
          </w:p>
        </w:tc>
      </w:tr>
    </w:tbl>
    <w:p w14:paraId="433EB09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pPr>
    </w:p>
    <w:p w14:paraId="6510E1DC">
      <w:pPr>
        <w:pStyle w:val="2"/>
        <w:keepNext w:val="0"/>
        <w:keepLines w:val="0"/>
        <w:pageBreakBefore w:val="0"/>
        <w:widowControl w:val="0"/>
        <w:kinsoku/>
        <w:wordWrap w:val="0"/>
        <w:overflowPunct/>
        <w:topLinePunct w:val="0"/>
        <w:autoSpaceDE/>
        <w:autoSpaceDN/>
        <w:bidi w:val="0"/>
        <w:adjustRightInd/>
        <w:snapToGrid/>
        <w:spacing w:line="576" w:lineRule="exact"/>
        <w:ind w:right="210" w:rightChars="100" w:firstLine="320" w:firstLineChars="100"/>
        <w:jc w:val="both"/>
        <w:textAlignment w:val="auto"/>
        <w:rPr>
          <w:rFonts w:hint="eastAsia" w:ascii="仿宋_GB2312" w:hAnsi="宋体" w:eastAsia="仿宋_GB2312" w:cs="宋体"/>
          <w:sz w:val="32"/>
          <w:szCs w:val="32"/>
        </w:rPr>
        <w:sectPr>
          <w:pgSz w:w="16840" w:h="11900" w:orient="landscape"/>
          <w:pgMar w:top="1509" w:right="1431" w:bottom="1494" w:left="1096" w:header="0" w:footer="784" w:gutter="0"/>
          <w:pgNumType w:fmt="numberInDash"/>
          <w:cols w:space="720" w:num="1"/>
        </w:sectPr>
      </w:pPr>
    </w:p>
    <w:p w14:paraId="2A877CBF">
      <w:pPr>
        <w:spacing w:line="560" w:lineRule="exact"/>
        <w:rPr>
          <w:rFonts w:ascii="仿宋_GB2312" w:eastAsia="仿宋_GB2312"/>
        </w:rPr>
      </w:pPr>
    </w:p>
    <w:p w14:paraId="5CC9BE17">
      <w:pPr>
        <w:spacing w:line="560" w:lineRule="exact"/>
        <w:rPr>
          <w:rFonts w:ascii="仿宋_GB2312" w:eastAsia="仿宋_GB2312"/>
        </w:rPr>
      </w:pPr>
    </w:p>
    <w:p w14:paraId="14E05E34">
      <w:pPr>
        <w:spacing w:line="560" w:lineRule="exact"/>
        <w:rPr>
          <w:rFonts w:ascii="仿宋_GB2312" w:eastAsia="仿宋_GB2312"/>
        </w:rPr>
      </w:pPr>
    </w:p>
    <w:p w14:paraId="40D918A0">
      <w:pPr>
        <w:spacing w:line="560" w:lineRule="exact"/>
        <w:rPr>
          <w:rFonts w:ascii="仿宋_GB2312" w:eastAsia="仿宋_GB2312"/>
        </w:rPr>
      </w:pPr>
    </w:p>
    <w:p w14:paraId="2344D73E">
      <w:pPr>
        <w:spacing w:line="560" w:lineRule="exact"/>
        <w:rPr>
          <w:rFonts w:ascii="仿宋_GB2312" w:eastAsia="仿宋_GB2312"/>
        </w:rPr>
      </w:pPr>
    </w:p>
    <w:p w14:paraId="2597A25F">
      <w:pPr>
        <w:spacing w:line="560" w:lineRule="exact"/>
        <w:rPr>
          <w:rFonts w:ascii="仿宋_GB2312" w:eastAsia="仿宋_GB2312"/>
        </w:rPr>
      </w:pPr>
    </w:p>
    <w:p w14:paraId="6022E33C">
      <w:pPr>
        <w:spacing w:line="560" w:lineRule="exact"/>
        <w:rPr>
          <w:rFonts w:ascii="仿宋_GB2312" w:eastAsia="仿宋_GB2312"/>
        </w:rPr>
      </w:pPr>
    </w:p>
    <w:p w14:paraId="116F9EA8">
      <w:pPr>
        <w:spacing w:line="560" w:lineRule="exact"/>
        <w:rPr>
          <w:rFonts w:ascii="仿宋_GB2312" w:eastAsia="仿宋_GB2312"/>
        </w:rPr>
      </w:pPr>
    </w:p>
    <w:p w14:paraId="347E4BCD">
      <w:pPr>
        <w:spacing w:line="560" w:lineRule="exact"/>
        <w:rPr>
          <w:rFonts w:ascii="仿宋_GB2312" w:eastAsia="仿宋_GB2312"/>
        </w:rPr>
      </w:pPr>
    </w:p>
    <w:p w14:paraId="6C3A0580">
      <w:pPr>
        <w:spacing w:line="560" w:lineRule="exact"/>
        <w:rPr>
          <w:rFonts w:ascii="仿宋_GB2312" w:eastAsia="仿宋_GB2312"/>
        </w:rPr>
      </w:pPr>
    </w:p>
    <w:p w14:paraId="4471CAE0">
      <w:pPr>
        <w:spacing w:line="560" w:lineRule="exact"/>
        <w:rPr>
          <w:rFonts w:ascii="仿宋_GB2312" w:eastAsia="仿宋_GB2312"/>
        </w:rPr>
      </w:pPr>
    </w:p>
    <w:p w14:paraId="1231AF5B">
      <w:pPr>
        <w:spacing w:line="560" w:lineRule="exact"/>
        <w:rPr>
          <w:rFonts w:ascii="仿宋_GB2312" w:eastAsia="仿宋_GB2312"/>
        </w:rPr>
      </w:pPr>
    </w:p>
    <w:p w14:paraId="46C277D6">
      <w:pPr>
        <w:spacing w:line="560" w:lineRule="exact"/>
        <w:rPr>
          <w:rFonts w:ascii="仿宋_GB2312" w:eastAsia="仿宋_GB2312"/>
        </w:rPr>
      </w:pPr>
    </w:p>
    <w:p w14:paraId="21A62125">
      <w:pPr>
        <w:spacing w:line="560" w:lineRule="exact"/>
        <w:rPr>
          <w:rFonts w:ascii="仿宋_GB2312" w:eastAsia="仿宋_GB2312"/>
        </w:rPr>
      </w:pPr>
    </w:p>
    <w:p w14:paraId="2B6C26E0">
      <w:pPr>
        <w:spacing w:line="560" w:lineRule="exact"/>
        <w:rPr>
          <w:rFonts w:ascii="仿宋_GB2312" w:eastAsia="仿宋_GB2312"/>
        </w:rPr>
      </w:pPr>
    </w:p>
    <w:p w14:paraId="7CB2D330">
      <w:pPr>
        <w:spacing w:line="560" w:lineRule="exact"/>
        <w:rPr>
          <w:rFonts w:ascii="仿宋_GB2312" w:eastAsia="仿宋_GB2312"/>
        </w:rPr>
      </w:pPr>
    </w:p>
    <w:p w14:paraId="7441E5E1">
      <w:pPr>
        <w:spacing w:line="560" w:lineRule="exact"/>
        <w:rPr>
          <w:rFonts w:ascii="仿宋_GB2312" w:eastAsia="仿宋_GB2312"/>
        </w:rPr>
      </w:pPr>
    </w:p>
    <w:p w14:paraId="5E59F421">
      <w:pPr>
        <w:spacing w:line="560" w:lineRule="exact"/>
        <w:rPr>
          <w:rFonts w:ascii="仿宋_GB2312" w:eastAsia="仿宋_GB2312"/>
        </w:rPr>
      </w:pPr>
    </w:p>
    <w:p w14:paraId="195A6C5A">
      <w:pPr>
        <w:spacing w:line="560" w:lineRule="exact"/>
        <w:rPr>
          <w:rFonts w:ascii="仿宋_GB2312" w:eastAsia="仿宋_GB2312"/>
        </w:rPr>
      </w:pPr>
    </w:p>
    <w:p w14:paraId="3A23A1ED">
      <w:pPr>
        <w:spacing w:line="560" w:lineRule="exact"/>
        <w:rPr>
          <w:rFonts w:ascii="仿宋_GB2312" w:eastAsia="仿宋_GB2312"/>
        </w:rPr>
      </w:pPr>
    </w:p>
    <w:p w14:paraId="651877DD">
      <w:pPr>
        <w:spacing w:line="560" w:lineRule="exact"/>
        <w:rPr>
          <w:rFonts w:ascii="仿宋_GB2312" w:eastAsia="仿宋_GB2312"/>
        </w:rPr>
      </w:pPr>
    </w:p>
    <w:p w14:paraId="02063834">
      <w:pPr>
        <w:ind w:firstLine="140" w:firstLineChars="5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389255</wp:posOffset>
                </wp:positionV>
                <wp:extent cx="569087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908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65pt;height:0pt;width:448.1pt;z-index:251664384;mso-width-relative:page;mso-height-relative:page;" filled="f" stroked="t" coordsize="21600,21600" o:gfxdata="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MjmTNQAAAAGAQAADwAAAAAAAAABACAAAAAiAAAAZHJzL2Rvd25yZXYueG1sUEsBAhQA&#10;FAAAAAgAh07iQOQp0zL2AQAA5AMAAA4AAAAAAAAAAQAgAAAAIw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5785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57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5.5pt;z-index:251663360;mso-width-relative:page;mso-height-relative:page;" filled="f" stroked="t" coordsize="21600,21600" o:gfxdata="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RdT7QAAAAAgEAAA8AAAAAAAAAAQAgAAAAIgAAAGRycy9kb3ducmV2LnhtbFBLAQIUABQAAAAI&#10;AIdO4kDAZHuu9QEAAOQDAAAOAAAAAAAAAAEAIAAAAB8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kern w:val="0"/>
          <w:sz w:val="28"/>
          <w:szCs w:val="28"/>
        </w:rPr>
        <w:t>安化县</w:t>
      </w:r>
      <w:r>
        <w:rPr>
          <w:rFonts w:hint="eastAsia" w:ascii="仿宋_GB2312" w:hAnsi="仿宋_GB2312" w:eastAsia="仿宋_GB2312" w:cs="仿宋_GB2312"/>
          <w:snapToGrid w:val="0"/>
          <w:kern w:val="0"/>
          <w:sz w:val="28"/>
          <w:szCs w:val="28"/>
          <w:lang w:eastAsia="zh"/>
        </w:rPr>
        <w:t>财政局</w:t>
      </w:r>
      <w:r>
        <w:rPr>
          <w:rFonts w:hint="eastAsia" w:ascii="仿宋_GB2312" w:hAnsi="仿宋_GB2312" w:eastAsia="仿宋_GB2312" w:cs="仿宋_GB2312"/>
          <w:snapToGrid w:val="0"/>
          <w:kern w:val="0"/>
          <w:sz w:val="28"/>
          <w:szCs w:val="28"/>
        </w:rPr>
        <w:t xml:space="preserve">办公室            </w:t>
      </w: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lang w:val="en-US" w:eastAsia="zh"/>
        </w:rPr>
        <w:t xml:space="preserve">          </w:t>
      </w:r>
      <w:r>
        <w:rPr>
          <w:rFonts w:hint="eastAsia" w:ascii="仿宋_GB2312" w:hAnsi="仿宋_GB2312" w:eastAsia="仿宋_GB2312" w:cs="仿宋_GB2312"/>
          <w:snapToGrid w:val="0"/>
          <w:kern w:val="0"/>
          <w:sz w:val="28"/>
          <w:szCs w:val="28"/>
        </w:rPr>
        <w:t xml:space="preserve"> 202</w:t>
      </w:r>
      <w:r>
        <w:rPr>
          <w:rFonts w:hint="eastAsia" w:ascii="仿宋_GB2312" w:hAnsi="仿宋_GB2312" w:eastAsia="仿宋_GB2312" w:cs="仿宋_GB2312"/>
          <w:snapToGrid w:val="0"/>
          <w:kern w:val="0"/>
          <w:sz w:val="28"/>
          <w:szCs w:val="28"/>
          <w:lang w:eastAsia="zh"/>
        </w:rPr>
        <w:t>6</w:t>
      </w:r>
      <w:r>
        <w:rPr>
          <w:rFonts w:hint="eastAsia" w:ascii="仿宋_GB2312" w:hAnsi="仿宋_GB2312" w:eastAsia="仿宋_GB2312" w:cs="仿宋_GB2312"/>
          <w:snapToGrid w:val="0"/>
          <w:kern w:val="0"/>
          <w:sz w:val="28"/>
          <w:szCs w:val="28"/>
        </w:rPr>
        <w:t>年</w:t>
      </w:r>
      <w:r>
        <w:rPr>
          <w:rFonts w:hint="eastAsia" w:ascii="仿宋_GB2312" w:hAnsi="仿宋_GB2312" w:eastAsia="仿宋_GB2312" w:cs="仿宋_GB2312"/>
          <w:snapToGrid w:val="0"/>
          <w:kern w:val="0"/>
          <w:sz w:val="28"/>
          <w:szCs w:val="28"/>
          <w:lang w:val="en-US" w:eastAsia="zh-CN"/>
        </w:rPr>
        <w:t>1</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eastAsia="zh"/>
        </w:rPr>
        <w:t>5</w:t>
      </w:r>
      <w:r>
        <w:rPr>
          <w:rFonts w:hint="eastAsia" w:ascii="仿宋_GB2312" w:hAnsi="仿宋_GB2312" w:eastAsia="仿宋_GB2312" w:cs="仿宋_GB2312"/>
          <w:snapToGrid w:val="0"/>
          <w:kern w:val="0"/>
          <w:sz w:val="28"/>
          <w:szCs w:val="28"/>
        </w:rPr>
        <w:t>日印发</w:t>
      </w:r>
    </w:p>
    <w:sectPr>
      <w:footerReference r:id="rId8"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975C">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8CC53">
                          <w:pPr>
                            <w:pStyle w:val="3"/>
                            <w:rPr>
                              <w:rFonts w:hint="eastAsia" w:eastAsiaTheme="minorEastAsia"/>
                              <w:lang w:eastAsia="zh"/>
                            </w:rPr>
                          </w:pPr>
                          <w:r>
                            <w:rPr>
                              <w:rFonts w:hint="eastAsia" w:ascii="宋体" w:hAnsi="宋体" w:eastAsia="宋体" w:cs="宋体"/>
                              <w:sz w:val="28"/>
                              <w:szCs w:val="28"/>
                              <w:lang w:eastAsia="zh"/>
                            </w:rPr>
                            <w:fldChar w:fldCharType="begin"/>
                          </w:r>
                          <w:r>
                            <w:rPr>
                              <w:rFonts w:hint="eastAsia" w:ascii="宋体" w:hAnsi="宋体" w:eastAsia="宋体" w:cs="宋体"/>
                              <w:sz w:val="28"/>
                              <w:szCs w:val="28"/>
                              <w:lang w:eastAsia="zh"/>
                            </w:rPr>
                            <w:instrText xml:space="preserve"> PAGE  \* MERGEFORMAT </w:instrText>
                          </w:r>
                          <w:r>
                            <w:rPr>
                              <w:rFonts w:hint="eastAsia" w:ascii="宋体" w:hAnsi="宋体" w:eastAsia="宋体" w:cs="宋体"/>
                              <w:sz w:val="28"/>
                              <w:szCs w:val="28"/>
                              <w:lang w:eastAsia="zh"/>
                            </w:rPr>
                            <w:fldChar w:fldCharType="separate"/>
                          </w:r>
                          <w:r>
                            <w:rPr>
                              <w:rFonts w:hint="eastAsia" w:ascii="宋体" w:hAnsi="宋体" w:eastAsia="宋体" w:cs="宋体"/>
                              <w:sz w:val="28"/>
                              <w:szCs w:val="28"/>
                              <w:lang w:eastAsia="zh"/>
                            </w:rPr>
                            <w:t>1</w:t>
                          </w:r>
                          <w:r>
                            <w:rPr>
                              <w:rFonts w:hint="eastAsia" w:ascii="宋体" w:hAnsi="宋体" w:eastAsia="宋体" w:cs="宋体"/>
                              <w:sz w:val="28"/>
                              <w:szCs w:val="28"/>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F8CC53">
                    <w:pPr>
                      <w:pStyle w:val="3"/>
                      <w:rPr>
                        <w:rFonts w:hint="eastAsia" w:eastAsiaTheme="minorEastAsia"/>
                        <w:lang w:eastAsia="zh"/>
                      </w:rPr>
                    </w:pPr>
                    <w:r>
                      <w:rPr>
                        <w:rFonts w:hint="eastAsia" w:ascii="宋体" w:hAnsi="宋体" w:eastAsia="宋体" w:cs="宋体"/>
                        <w:sz w:val="28"/>
                        <w:szCs w:val="28"/>
                        <w:lang w:eastAsia="zh"/>
                      </w:rPr>
                      <w:fldChar w:fldCharType="begin"/>
                    </w:r>
                    <w:r>
                      <w:rPr>
                        <w:rFonts w:hint="eastAsia" w:ascii="宋体" w:hAnsi="宋体" w:eastAsia="宋体" w:cs="宋体"/>
                        <w:sz w:val="28"/>
                        <w:szCs w:val="28"/>
                        <w:lang w:eastAsia="zh"/>
                      </w:rPr>
                      <w:instrText xml:space="preserve"> PAGE  \* MERGEFORMAT </w:instrText>
                    </w:r>
                    <w:r>
                      <w:rPr>
                        <w:rFonts w:hint="eastAsia" w:ascii="宋体" w:hAnsi="宋体" w:eastAsia="宋体" w:cs="宋体"/>
                        <w:sz w:val="28"/>
                        <w:szCs w:val="28"/>
                        <w:lang w:eastAsia="zh"/>
                      </w:rPr>
                      <w:fldChar w:fldCharType="separate"/>
                    </w:r>
                    <w:r>
                      <w:rPr>
                        <w:rFonts w:hint="eastAsia" w:ascii="宋体" w:hAnsi="宋体" w:eastAsia="宋体" w:cs="宋体"/>
                        <w:sz w:val="28"/>
                        <w:szCs w:val="28"/>
                        <w:lang w:eastAsia="zh"/>
                      </w:rPr>
                      <w:t>1</w:t>
                    </w:r>
                    <w:r>
                      <w:rPr>
                        <w:rFonts w:hint="eastAsia" w:ascii="宋体" w:hAnsi="宋体" w:eastAsia="宋体" w:cs="宋体"/>
                        <w:sz w:val="28"/>
                        <w:szCs w:val="28"/>
                        <w:lang w:eastAsia="zh"/>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E61F9">
                          <w:pPr>
                            <w:pStyle w:val="3"/>
                            <w:rPr>
                              <w:rFonts w:hint="eastAsia" w:eastAsiaTheme="minorEastAsia"/>
                              <w:lang w:eastAsia="zh"/>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9E61F9">
                    <w:pPr>
                      <w:pStyle w:val="3"/>
                      <w:rPr>
                        <w:rFonts w:hint="eastAsia" w:eastAsiaTheme="minorEastAsia"/>
                        <w:lang w:eastAsia="zh"/>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3E23">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54FEE">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E54FEE">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89317">
                          <w:pPr>
                            <w:pStyle w:val="3"/>
                            <w:rPr>
                              <w:rFonts w:hint="eastAsia" w:eastAsiaTheme="minorEastAsia"/>
                              <w:lang w:eastAsia="zh"/>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B89317">
                    <w:pPr>
                      <w:pStyle w:val="3"/>
                      <w:rPr>
                        <w:rFonts w:hint="eastAsia" w:eastAsiaTheme="minorEastAsia"/>
                        <w:lang w:eastAsia="zh"/>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D2CA9">
                          <w:pPr>
                            <w:pStyle w:val="3"/>
                            <w:rPr>
                              <w:rFonts w:hint="eastAsia" w:eastAsiaTheme="minorEastAsia"/>
                              <w:lang w:eastAsia="zh"/>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AD2CA9">
                    <w:pPr>
                      <w:pStyle w:val="3"/>
                      <w:rPr>
                        <w:rFonts w:hint="eastAsia" w:eastAsiaTheme="minorEastAsia"/>
                        <w:lang w:eastAsia="zh"/>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93C7">
    <w:pPr>
      <w:spacing w:line="233" w:lineRule="auto"/>
      <w:ind w:right="36"/>
      <w:jc w:val="right"/>
      <w:rPr>
        <w:rFonts w:ascii="宋体" w:hAnsi="宋体" w:eastAsia="宋体" w:cs="宋体"/>
        <w:sz w:val="29"/>
        <w:szCs w:val="29"/>
      </w:rPr>
    </w:pPr>
    <w:r>
      <w:rPr>
        <w:sz w:val="29"/>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447E">
                          <w:pPr>
                            <w:pStyle w:val="3"/>
                            <w:rPr>
                              <w:rFonts w:hint="eastAsia" w:eastAsiaTheme="minorEastAsia"/>
                              <w:lang w:eastAsia="zh"/>
                            </w:rPr>
                          </w:pPr>
                          <w:r>
                            <w:rPr>
                              <w:rFonts w:hint="eastAsia" w:ascii="仿宋_GB2312" w:hAnsi="仿宋_GB2312" w:eastAsia="仿宋_GB2312" w:cs="仿宋_GB2312"/>
                              <w:sz w:val="28"/>
                              <w:szCs w:val="28"/>
                              <w:lang w:eastAsia="zh"/>
                            </w:rPr>
                            <w:fldChar w:fldCharType="begin"/>
                          </w:r>
                          <w:r>
                            <w:rPr>
                              <w:rFonts w:hint="eastAsia" w:ascii="仿宋_GB2312" w:hAnsi="仿宋_GB2312" w:eastAsia="仿宋_GB2312" w:cs="仿宋_GB2312"/>
                              <w:sz w:val="28"/>
                              <w:szCs w:val="28"/>
                              <w:lang w:eastAsia="zh"/>
                            </w:rPr>
                            <w:instrText xml:space="preserve"> PAGE  \* MERGEFORMAT </w:instrText>
                          </w:r>
                          <w:r>
                            <w:rPr>
                              <w:rFonts w:hint="eastAsia" w:ascii="仿宋_GB2312" w:hAnsi="仿宋_GB2312" w:eastAsia="仿宋_GB2312" w:cs="仿宋_GB2312"/>
                              <w:sz w:val="28"/>
                              <w:szCs w:val="28"/>
                              <w:lang w:eastAsia="zh"/>
                            </w:rPr>
                            <w:fldChar w:fldCharType="separate"/>
                          </w:r>
                          <w:r>
                            <w:rPr>
                              <w:rFonts w:hint="eastAsia" w:ascii="仿宋_GB2312" w:hAnsi="仿宋_GB2312" w:eastAsia="仿宋_GB2312" w:cs="仿宋_GB2312"/>
                              <w:sz w:val="28"/>
                              <w:szCs w:val="28"/>
                              <w:lang w:eastAsia="zh"/>
                            </w:rPr>
                            <w:t>- 1 -</w:t>
                          </w:r>
                          <w:r>
                            <w:rPr>
                              <w:rFonts w:hint="eastAsia" w:ascii="仿宋_GB2312" w:hAnsi="仿宋_GB2312" w:eastAsia="仿宋_GB2312" w:cs="仿宋_GB2312"/>
                              <w:sz w:val="28"/>
                              <w:szCs w:val="28"/>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5C447E">
                    <w:pPr>
                      <w:pStyle w:val="3"/>
                      <w:rPr>
                        <w:rFonts w:hint="eastAsia" w:eastAsiaTheme="minorEastAsia"/>
                        <w:lang w:eastAsia="zh"/>
                      </w:rPr>
                    </w:pPr>
                    <w:r>
                      <w:rPr>
                        <w:rFonts w:hint="eastAsia" w:ascii="仿宋_GB2312" w:hAnsi="仿宋_GB2312" w:eastAsia="仿宋_GB2312" w:cs="仿宋_GB2312"/>
                        <w:sz w:val="28"/>
                        <w:szCs w:val="28"/>
                        <w:lang w:eastAsia="zh"/>
                      </w:rPr>
                      <w:fldChar w:fldCharType="begin"/>
                    </w:r>
                    <w:r>
                      <w:rPr>
                        <w:rFonts w:hint="eastAsia" w:ascii="仿宋_GB2312" w:hAnsi="仿宋_GB2312" w:eastAsia="仿宋_GB2312" w:cs="仿宋_GB2312"/>
                        <w:sz w:val="28"/>
                        <w:szCs w:val="28"/>
                        <w:lang w:eastAsia="zh"/>
                      </w:rPr>
                      <w:instrText xml:space="preserve"> PAGE  \* MERGEFORMAT </w:instrText>
                    </w:r>
                    <w:r>
                      <w:rPr>
                        <w:rFonts w:hint="eastAsia" w:ascii="仿宋_GB2312" w:hAnsi="仿宋_GB2312" w:eastAsia="仿宋_GB2312" w:cs="仿宋_GB2312"/>
                        <w:sz w:val="28"/>
                        <w:szCs w:val="28"/>
                        <w:lang w:eastAsia="zh"/>
                      </w:rPr>
                      <w:fldChar w:fldCharType="separate"/>
                    </w:r>
                    <w:r>
                      <w:rPr>
                        <w:rFonts w:hint="eastAsia" w:ascii="仿宋_GB2312" w:hAnsi="仿宋_GB2312" w:eastAsia="仿宋_GB2312" w:cs="仿宋_GB2312"/>
                        <w:sz w:val="28"/>
                        <w:szCs w:val="28"/>
                        <w:lang w:eastAsia="zh"/>
                      </w:rPr>
                      <w:t>- 1 -</w:t>
                    </w:r>
                    <w:r>
                      <w:rPr>
                        <w:rFonts w:hint="eastAsia" w:ascii="仿宋_GB2312" w:hAnsi="仿宋_GB2312" w:eastAsia="仿宋_GB2312" w:cs="仿宋_GB2312"/>
                        <w:sz w:val="28"/>
                        <w:szCs w:val="28"/>
                        <w:lang w:eastAsia="zh"/>
                      </w:rPr>
                      <w:fldChar w:fldCharType="end"/>
                    </w:r>
                  </w:p>
                </w:txbxContent>
              </v:textbox>
            </v:shape>
          </w:pict>
        </mc:Fallback>
      </mc:AlternateContent>
    </w:r>
    <w:r>
      <w:rPr>
        <w:sz w:val="29"/>
      </w:rPr>
      <mc:AlternateContent>
        <mc:Choice Requires="wps">
          <w:drawing>
            <wp:anchor distT="0" distB="0" distL="114300" distR="114300" simplePos="0" relativeHeight="251662336" behindDoc="0" locked="0" layoutInCell="1" allowOverlap="1">
              <wp:simplePos x="0" y="0"/>
              <wp:positionH relativeFrom="margin">
                <wp:posOffset>4953635</wp:posOffset>
              </wp:positionH>
              <wp:positionV relativeFrom="paragraph">
                <wp:posOffset>0</wp:posOffset>
              </wp:positionV>
              <wp:extent cx="658495"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1D9EF">
                          <w:pPr>
                            <w:pStyle w:val="3"/>
                            <w:rPr>
                              <w:rFonts w:hint="eastAsia" w:eastAsiaTheme="minorEastAsia"/>
                              <w:sz w:val="24"/>
                              <w:szCs w:val="24"/>
                              <w:lang w:eastAsia="zh"/>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05pt;margin-top:0pt;height:14.6pt;width:51.85pt;mso-position-horizontal-relative:margin;z-index:251662336;mso-width-relative:page;mso-height-relative:page;" filled="f" stroked="f" coordsize="21600,21600" o:gfxdata="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1J7O1QAAAAcBAAAPAAAAAAAAAAEAIAAAACIAAABkcnMvZG93bnJldi54&#10;bWxQSwECFAAUAAAACACHTuJAgh/OHDYCAABhBAAADgAAAAAAAAABACAAAAAkAQAAZHJzL2Uyb0Rv&#10;Yy54bWxQSwUGAAAAAAYABgBZAQAAzAUAAAAA&#10;">
              <v:fill on="f" focussize="0,0"/>
              <v:stroke on="f" weight="0.5pt"/>
              <v:imagedata o:title=""/>
              <o:lock v:ext="edit" aspectratio="f"/>
              <v:textbox inset="0mm,0mm,0mm,0mm">
                <w:txbxContent>
                  <w:p w14:paraId="3E71D9EF">
                    <w:pPr>
                      <w:pStyle w:val="3"/>
                      <w:rPr>
                        <w:rFonts w:hint="eastAsia" w:eastAsiaTheme="minorEastAsia"/>
                        <w:sz w:val="24"/>
                        <w:szCs w:val="24"/>
                        <w:lang w:eastAsia="zh"/>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CA33">
    <w:pPr>
      <w:spacing w:before="1" w:line="231" w:lineRule="auto"/>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0F1CC">
                          <w:pPr>
                            <w:pStyle w:val="3"/>
                            <w:rPr>
                              <w:rFonts w:hint="eastAsia" w:eastAsiaTheme="minorEastAsia"/>
                              <w:lang w:eastAsia="zh"/>
                            </w:rPr>
                          </w:pPr>
                          <w:r>
                            <w:rPr>
                              <w:rFonts w:hint="eastAsia" w:ascii="仿宋_GB2312" w:hAnsi="仿宋_GB2312" w:eastAsia="仿宋_GB2312" w:cs="仿宋_GB2312"/>
                              <w:sz w:val="28"/>
                              <w:szCs w:val="28"/>
                              <w:lang w:eastAsia="zh"/>
                            </w:rPr>
                            <w:fldChar w:fldCharType="begin"/>
                          </w:r>
                          <w:r>
                            <w:rPr>
                              <w:rFonts w:hint="eastAsia" w:ascii="仿宋_GB2312" w:hAnsi="仿宋_GB2312" w:eastAsia="仿宋_GB2312" w:cs="仿宋_GB2312"/>
                              <w:sz w:val="28"/>
                              <w:szCs w:val="28"/>
                              <w:lang w:eastAsia="zh"/>
                            </w:rPr>
                            <w:instrText xml:space="preserve"> PAGE  \* MERGEFORMAT </w:instrText>
                          </w:r>
                          <w:r>
                            <w:rPr>
                              <w:rFonts w:hint="eastAsia" w:ascii="仿宋_GB2312" w:hAnsi="仿宋_GB2312" w:eastAsia="仿宋_GB2312" w:cs="仿宋_GB2312"/>
                              <w:sz w:val="28"/>
                              <w:szCs w:val="28"/>
                              <w:lang w:eastAsia="zh"/>
                            </w:rPr>
                            <w:fldChar w:fldCharType="separate"/>
                          </w:r>
                          <w:r>
                            <w:rPr>
                              <w:rFonts w:hint="eastAsia" w:ascii="仿宋_GB2312" w:hAnsi="仿宋_GB2312" w:eastAsia="仿宋_GB2312" w:cs="仿宋_GB2312"/>
                              <w:sz w:val="28"/>
                              <w:szCs w:val="28"/>
                              <w:lang w:eastAsia="zh"/>
                            </w:rPr>
                            <w:t>- 11 -</w:t>
                          </w:r>
                          <w:r>
                            <w:rPr>
                              <w:rFonts w:hint="eastAsia" w:ascii="仿宋_GB2312" w:hAnsi="仿宋_GB2312" w:eastAsia="仿宋_GB2312" w:cs="仿宋_GB2312"/>
                              <w:sz w:val="28"/>
                              <w:szCs w:val="28"/>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500F1CC">
                    <w:pPr>
                      <w:pStyle w:val="3"/>
                      <w:rPr>
                        <w:rFonts w:hint="eastAsia" w:eastAsiaTheme="minorEastAsia"/>
                        <w:lang w:eastAsia="zh"/>
                      </w:rPr>
                    </w:pPr>
                    <w:r>
                      <w:rPr>
                        <w:rFonts w:hint="eastAsia" w:ascii="仿宋_GB2312" w:hAnsi="仿宋_GB2312" w:eastAsia="仿宋_GB2312" w:cs="仿宋_GB2312"/>
                        <w:sz w:val="28"/>
                        <w:szCs w:val="28"/>
                        <w:lang w:eastAsia="zh"/>
                      </w:rPr>
                      <w:fldChar w:fldCharType="begin"/>
                    </w:r>
                    <w:r>
                      <w:rPr>
                        <w:rFonts w:hint="eastAsia" w:ascii="仿宋_GB2312" w:hAnsi="仿宋_GB2312" w:eastAsia="仿宋_GB2312" w:cs="仿宋_GB2312"/>
                        <w:sz w:val="28"/>
                        <w:szCs w:val="28"/>
                        <w:lang w:eastAsia="zh"/>
                      </w:rPr>
                      <w:instrText xml:space="preserve"> PAGE  \* MERGEFORMAT </w:instrText>
                    </w:r>
                    <w:r>
                      <w:rPr>
                        <w:rFonts w:hint="eastAsia" w:ascii="仿宋_GB2312" w:hAnsi="仿宋_GB2312" w:eastAsia="仿宋_GB2312" w:cs="仿宋_GB2312"/>
                        <w:sz w:val="28"/>
                        <w:szCs w:val="28"/>
                        <w:lang w:eastAsia="zh"/>
                      </w:rPr>
                      <w:fldChar w:fldCharType="separate"/>
                    </w:r>
                    <w:r>
                      <w:rPr>
                        <w:rFonts w:hint="eastAsia" w:ascii="仿宋_GB2312" w:hAnsi="仿宋_GB2312" w:eastAsia="仿宋_GB2312" w:cs="仿宋_GB2312"/>
                        <w:sz w:val="28"/>
                        <w:szCs w:val="28"/>
                        <w:lang w:eastAsia="zh"/>
                      </w:rPr>
                      <w:t>- 11 -</w:t>
                    </w:r>
                    <w:r>
                      <w:rPr>
                        <w:rFonts w:hint="eastAsia" w:ascii="仿宋_GB2312" w:hAnsi="仿宋_GB2312" w:eastAsia="仿宋_GB2312" w:cs="仿宋_GB2312"/>
                        <w:sz w:val="28"/>
                        <w:szCs w:val="28"/>
                        <w:lang w:eastAsia="zh"/>
                      </w:rPr>
                      <w:fldChar w:fldCharType="end"/>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E41D1">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2E41D1">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EAA9">
    <w:pPr>
      <w:spacing w:before="1" w:line="231" w:lineRule="auto"/>
      <w:rPr>
        <w:rFonts w:ascii="宋体" w:hAnsi="宋体" w:eastAsia="宋体" w:cs="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6E606">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C6E606">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38100</wp:posOffset>
              </wp:positionV>
              <wp:extent cx="149225" cy="1924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1468D">
                          <w:pPr>
                            <w:pStyle w:val="3"/>
                            <w:rPr>
                              <w:rFonts w:hint="eastAsia" w:eastAsiaTheme="minorEastAsia"/>
                              <w:lang w:eastAsia="zh"/>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pt;height:15.15pt;width:11.75pt;mso-position-horizontal:outside;mso-position-horizontal-relative:margin;z-index:251669504;mso-width-relative:page;mso-height-relative:page;" filled="f" stroked="f" coordsize="21600,21600" o:gfxdata="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MUiNQAAAAEAQAADwAAAAAAAAABACAAAAAiAAAAZHJzL2Rvd25yZXYu&#10;eG1sUEsBAhQAFAAAAAgAh07iQHPaad44AgAAYwQAAA4AAAAAAAAAAQAgAAAAIwEAAGRycy9lMm9E&#10;b2MueG1sUEsFBgAAAAAGAAYAWQEAAM0FAAAAAA==&#10;">
              <v:fill on="f" focussize="0,0"/>
              <v:stroke on="f" weight="0.5pt"/>
              <v:imagedata o:title=""/>
              <o:lock v:ext="edit" aspectratio="f"/>
              <v:textbox inset="0mm,0mm,0mm,0mm">
                <w:txbxContent>
                  <w:p w14:paraId="11B1468D">
                    <w:pPr>
                      <w:pStyle w:val="3"/>
                      <w:rPr>
                        <w:rFonts w:hint="eastAsia" w:eastAsiaTheme="minorEastAsia"/>
                        <w:lang w:eastAsia="zh"/>
                      </w:rPr>
                    </w:pP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773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19B773A">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80B4">
    <w:pPr>
      <w:pStyle w:val="4"/>
      <w:rPr>
        <w:rFonts w:hint="eastAsia" w:eastAsiaTheme="minorEastAsia"/>
        <w:lang w:eastAsia="zh"/>
      </w:rPr>
    </w:pPr>
    <w:r>
      <w:rPr>
        <w:rFonts w:hint="eastAsia" w:ascii="黑体" w:hAnsi="黑体" w:eastAsia="黑体" w:cs="黑体"/>
        <w:sz w:val="32"/>
        <w:szCs w:val="32"/>
        <w:lang w:eastAsia="zh"/>
      </w:rPr>
      <w:t>AHDR-2026-08001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3736C"/>
    <w:rsid w:val="0E0A3916"/>
    <w:rsid w:val="0EA3736C"/>
    <w:rsid w:val="307033F5"/>
    <w:rsid w:val="517F791C"/>
    <w:rsid w:val="6DDD1FFC"/>
    <w:rsid w:val="6E055C01"/>
    <w:rsid w:val="71705FC9"/>
    <w:rsid w:val="77E65D60"/>
    <w:rsid w:val="7C3255C4"/>
    <w:rsid w:val="7DED31FF"/>
    <w:rsid w:val="7EF767FE"/>
    <w:rsid w:val="8BFEC0D9"/>
    <w:rsid w:val="AFCEB225"/>
    <w:rsid w:val="EEFFD412"/>
    <w:rsid w:val="FF7FC276"/>
    <w:rsid w:val="FFFBFFD5"/>
    <w:rsid w:val="FFFFB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ad4e14ef-85a5-45d7-912e-59f54a23378e</errorID>
      <errorWord>人大政协机关</errorWord>
      <group>L1_Political</group>
      <groupName>政治性问题</groupName>
      <ability>L2_Unpolitical</ability>
      <abilityName>政治敏感错误</abilityName>
      <candidateList>
        <item>人大、政协机关</item>
      </candidateList>
      <explain/>
      <paraID>368A4F9F</paraID>
      <start>26</start>
      <end>32</end>
      <status>unmodified</status>
      <modifiedWord/>
      <trackRevisions>false</trackRevisions>
    </reviewItem>
    <reviewItem>
      <errorID>611bb393-1053-4180-bb01-bdc67bee2a58</errorID>
      <errorWord>全</errorWord>
      <group>L1_Word</group>
      <groupName>字词问题</groupName>
      <ability>L2_Typo</ability>
      <abilityName>字词错误</abilityName>
      <candidateList>
        <item>全过</item>
      </candidateList>
      <explain/>
      <paraID>7D195522</paraID>
      <start>39</start>
      <end>40</end>
      <status>unmodified</status>
      <modifiedWord/>
      <trackRevisions>false</trackRevisions>
    </reviewItem>
    <reviewItem>
      <errorID>1ea4b041-238c-4e24-b57c-252762ab03e1</errorID>
      <errorWord>法律、法规</errorWord>
      <group>L1_Word</group>
      <groupName>字词问题</groupName>
      <ability>L2_Typo</ability>
      <abilityName>字词错误</abilityName>
      <candidateList>
        <item>法律法规</item>
      </candidateList>
      <explain/>
      <paraID>2852CB0F</paraID>
      <start>17</start>
      <end>22</end>
      <status>unmodified</status>
      <modifiedWord/>
      <trackRevisions>false</trackRevisions>
    </reviewItem>
    <reviewItem>
      <errorID>c3ef7768-c681-429d-a32c-7c90f1bd93bc</errorID>
      <errorWord>：</errorWord>
      <group>L1_Punc</group>
      <groupName>标点问题</groupName>
      <ability>L2_Punc</ability>
      <abilityName>标点符号检查</abilityName>
      <candidateList>
        <item/>
      </candidateList>
      <explain>标题文本后不使用标点符号。</explain>
      <paraID>1CC45BDA</paraID>
      <start>32</start>
      <end>33</end>
      <status>unmodified</status>
      <modifiedWord/>
      <trackRevisions>false</trackRevisions>
    </reviewItem>
    <reviewItem>
      <errorID>af88d780-9e7b-455c-9de2-e9b83c0bfe91</errorID>
      <errorWord>。</errorWord>
      <group>L1_Punc</group>
      <groupName>标点问题</groupName>
      <ability>L2_Punc</ability>
      <abilityName>标点符号检查</abilityName>
      <candidateList>
        <item/>
      </candidateList>
      <explain>标题文本后不使用标点符号。</explain>
      <paraID>5C1354C3</paraID>
      <start>31</start>
      <end>32</end>
      <status>unmodified</status>
      <modifiedWord/>
      <trackRevisions>false</trackRevisions>
    </reviewItem>
    <reviewItem>
      <errorID>428f0c1c-b1d5-4d51-86c4-95a2e53a36f4</errorID>
      <errorWord>国有土地使用权证</errorWord>
      <group>L1_Political</group>
      <groupName>政治性问题</groupName>
      <ability>L2_Keyword</ability>
      <abilityName>固定表述</abilityName>
      <candidateList>
        <item>国有土地使用证</item>
      </candidateList>
      <explain>词汇“国有土地使用证”在特定场景下为固定表述形式，请确认此处的“国有土地使用权证”是否存在不当。</explain>
      <paraID>6B4CA508</paraID>
      <start>46</start>
      <end>54</end>
      <status>unmodified</status>
      <modifiedWord/>
      <trackRevisions>false</trackRevisions>
    </reviewItem>
    <reviewItem>
      <errorID>4591aac4-99e3-48af-8d3a-4de26603780b</errorID>
      <errorWord>法律、法规</errorWord>
      <group>L1_Word</group>
      <groupName>字词问题</groupName>
      <ability>L2_Typo</ability>
      <abilityName>字词错误</abilityName>
      <candidateList>
        <item>法律法规</item>
      </candidateList>
      <explain/>
      <paraID>4A4A2068</paraID>
      <start>7</start>
      <end>12</end>
      <status>unmodified</status>
      <modifiedWord/>
      <trackRevisions>false</trackRevisions>
    </reviewItem>
    <reviewItem>
      <errorID>cd8e82e0-857a-4d73-8f79-480dd9dab186</errorID>
      <errorWord>国有土地使用权证</errorWord>
      <group>L1_Political</group>
      <groupName>政治性问题</groupName>
      <ability>L2_Keyword</ability>
      <abilityName>固定表述</abilityName>
      <candidateList>
        <item>国有土地使用证</item>
      </candidateList>
      <explain>词汇“国有土地使用证”在特定场景下为固定表述形式，请确认此处的“国有土地使用权证”是否存在不当。</explain>
      <paraID>3A354620</paraID>
      <start>34</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aab31-6c54-475f-a3ac-51616fc4092a}">
  <ds:schemaRefs/>
</ds:datastoreItem>
</file>

<file path=docProps/app.xml><?xml version="1.0" encoding="utf-8"?>
<Properties xmlns="http://schemas.openxmlformats.org/officeDocument/2006/extended-properties" xmlns:vt="http://schemas.openxmlformats.org/officeDocument/2006/docPropsVTypes">
  <Pages>16</Pages>
  <Words>2089</Words>
  <Characters>2121</Characters>
  <Lines>1</Lines>
  <Paragraphs>1</Paragraphs>
  <TotalTime>15</TotalTime>
  <ScaleCrop>false</ScaleCrop>
  <LinksUpToDate>false</LinksUpToDate>
  <CharactersWithSpaces>2205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2026-01-05T02:34:00Z</dcterms:created>
  <dc:creator>Fahasiki</dc:creator>
  <cp:lastModifiedBy>X</cp:lastModifiedBy>
  <cp:lastPrinted>2026-01-13T14:48:00Z</cp:lastPrinted>
  <dcterms:modified xsi:type="dcterms:W3CDTF">2026-01-13T07:13:47Z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215FE0AEF7DC40FFBB603F22B587B7B2_13</vt:lpwstr>
  </property>
  <property fmtid="{D5CDD505-2E9C-101B-9397-08002B2CF9AE}" pid="4" name="KSOTemplateDocerSaveRecord">
    <vt:lpwstr>eyJoZGlkIjoiMTU4OGRkYzQwOTA0MDA2NzY2MjQyNzJmMWEzYmUxYmMiLCJ1c2VySWQiOiI0MTcyMTY0NzAifQ==</vt:lpwstr>
  </property>
</Properties>
</file>