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附件5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 2024年度益阳市人民防空工程质量监督站整体支出绩效自评报告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部门（单位）名称：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>益阳市人民防空工程质量监督站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2025年04月2日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2024年度益阳市人民防空工程质量监督站整体支出绩效自评报告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部门（单位）基本情况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．主要职能：益阳市人民防空工程质量监督站是益阳市发展和改革委员会（市国动办)下设二级机构，正科级公益一类事业单位。负责监管专用人民防空工程质量，会同有关部门监督管理结合民用建筑修建防空地下室、地下城市空间开发利用兼顾人民防空的工程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2．机构情况：益阳市人民防空工程质量监督站内设职能科室2个，分别为办公室和质监业务股。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3．人员情况：2024年12月在编在职人员5人。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一般公共预算支出情况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基本支出是保障我单位机构正常运转、完成日常工作任务而发生的各项支出，包括用于在职的人员基本工资、津贴补贴等人员经费以及办公费、印刷费、差旅费等日常公用经费。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2024年本单位一般公共预算基本支出年初预算数为71.38万元，支出决算数为 71.37万元，主要是为保障单位正常运转、完成日常工作任务而发生的各项支出，包括用于基本工资、津贴补贴等人员经费以及办公费、印刷费、差旅费等公用经费。其中工资和福利支出65.10万元；商品和服务支出6.27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项目支出情况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我单位无项目支出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我单位无政府性基金。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我单位无国有资本经营。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我单位无社会保险基金。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部门整体支出绩效情况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我单位根据2024年工作计划，认真履行职责，较好地完成了年初确定的各项工作任务。我单位从资金使用、产出指标、效益指标、满意度指标等方面进行评价，全年绩效评价总评为99.98分。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一）预算执行方面。本年预算配置控制较好，按照核定的单位财政供养人员编制数要求，实际在职人员数控制在编制人数范围内，编制内在职人员控制率为100%；按照绩效目标设定的要求，在履行本单位职能过程中，在保证质量及安全的前提下，单位合理控制支出，收入支出执行率达99.98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%。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（二）预算管理方面。本单位按照2024年初制定的单位预算方案，无论是在资金、项目还是在支出模式、支出结构上，都严格管理，较好地完成了年初绩效预算的目标。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存在的问题及原因分析</w:t>
      </w:r>
    </w:p>
    <w:p>
      <w:pPr>
        <w:autoSpaceDE w:val="0"/>
        <w:autoSpaceDN w:val="0"/>
        <w:adjustRightInd w:val="0"/>
        <w:spacing w:line="520" w:lineRule="exact"/>
        <w:ind w:firstLine="480" w:firstLineChars="150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预算绩效管理具有专业性和复杂性，工作人员业务水平有待提升，预算绩效管理工作有待加强。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下一步改进措施</w:t>
      </w:r>
    </w:p>
    <w:p>
      <w:pPr>
        <w:autoSpaceDE w:val="0"/>
        <w:autoSpaceDN w:val="0"/>
        <w:adjustRightInd w:val="0"/>
        <w:spacing w:line="520" w:lineRule="exact"/>
        <w:ind w:firstLine="480" w:firstLineChars="150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Times New Roman" w:eastAsia="仿宋" w:cs="仿宋"/>
          <w:sz w:val="32"/>
          <w:szCs w:val="32"/>
        </w:rPr>
        <w:t>完善绩效目标管理，对绩效目标进行细化和量化，做到绩效目标可衡量。完善绩效评价管理机制，结合实际工作情况，优化财务、业务协同管理模式。进一步加强预算绩效管理。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绩效自评结果拟应用和公开情况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无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其他需要说明的情况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部门整体支出绩效评价基础数据表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部门整体支出绩效自评表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0A080A"/>
    <w:multiLevelType w:val="singleLevel"/>
    <w:tmpl w:val="840A080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DFB896E"/>
    <w:multiLevelType w:val="singleLevel"/>
    <w:tmpl w:val="ADFB89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E72325"/>
    <w:multiLevelType w:val="singleLevel"/>
    <w:tmpl w:val="41E723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ZmEwMTI1OTAwMjlhM2IzZmZlNWFlNzAzODdjODgifQ=="/>
  </w:docVars>
  <w:rsids>
    <w:rsidRoot w:val="00000000"/>
    <w:rsid w:val="010E746A"/>
    <w:rsid w:val="03736B5F"/>
    <w:rsid w:val="06180E71"/>
    <w:rsid w:val="089E3D0A"/>
    <w:rsid w:val="08E4160F"/>
    <w:rsid w:val="09853696"/>
    <w:rsid w:val="0D7C4C6B"/>
    <w:rsid w:val="0E6C7538"/>
    <w:rsid w:val="0F2C7DA2"/>
    <w:rsid w:val="114C02DB"/>
    <w:rsid w:val="11B37CD1"/>
    <w:rsid w:val="13635ECD"/>
    <w:rsid w:val="177676C3"/>
    <w:rsid w:val="181C11CF"/>
    <w:rsid w:val="186E74A5"/>
    <w:rsid w:val="189A167F"/>
    <w:rsid w:val="18B403C4"/>
    <w:rsid w:val="199872ED"/>
    <w:rsid w:val="19B532C2"/>
    <w:rsid w:val="1A904DDC"/>
    <w:rsid w:val="1ABB2D3D"/>
    <w:rsid w:val="1B3351EF"/>
    <w:rsid w:val="2205442B"/>
    <w:rsid w:val="2367336D"/>
    <w:rsid w:val="24A11809"/>
    <w:rsid w:val="25134CB6"/>
    <w:rsid w:val="2527206D"/>
    <w:rsid w:val="25B26CD7"/>
    <w:rsid w:val="26AB4127"/>
    <w:rsid w:val="28135E1F"/>
    <w:rsid w:val="2944198E"/>
    <w:rsid w:val="2B411ED6"/>
    <w:rsid w:val="2C143C3C"/>
    <w:rsid w:val="2DC57639"/>
    <w:rsid w:val="2E2F36D3"/>
    <w:rsid w:val="30B23071"/>
    <w:rsid w:val="3142311E"/>
    <w:rsid w:val="32B706E4"/>
    <w:rsid w:val="35720767"/>
    <w:rsid w:val="3C6214F2"/>
    <w:rsid w:val="3C9954F5"/>
    <w:rsid w:val="3D73743A"/>
    <w:rsid w:val="3F633CA6"/>
    <w:rsid w:val="412753E6"/>
    <w:rsid w:val="418762A9"/>
    <w:rsid w:val="434F64E9"/>
    <w:rsid w:val="43F36B39"/>
    <w:rsid w:val="45017C5C"/>
    <w:rsid w:val="47B72C38"/>
    <w:rsid w:val="485F238C"/>
    <w:rsid w:val="497F1711"/>
    <w:rsid w:val="4F023FA0"/>
    <w:rsid w:val="50D53705"/>
    <w:rsid w:val="54207E53"/>
    <w:rsid w:val="569972B8"/>
    <w:rsid w:val="5DB77E4C"/>
    <w:rsid w:val="5E996110"/>
    <w:rsid w:val="604C544F"/>
    <w:rsid w:val="62F33D82"/>
    <w:rsid w:val="65CF1724"/>
    <w:rsid w:val="67767A97"/>
    <w:rsid w:val="6A8563F9"/>
    <w:rsid w:val="6AAB181E"/>
    <w:rsid w:val="6C265634"/>
    <w:rsid w:val="6CCB0D8C"/>
    <w:rsid w:val="70ED4030"/>
    <w:rsid w:val="734112A3"/>
    <w:rsid w:val="73A038AB"/>
    <w:rsid w:val="73C1409A"/>
    <w:rsid w:val="7518560D"/>
    <w:rsid w:val="75D868D4"/>
    <w:rsid w:val="77965CB3"/>
    <w:rsid w:val="78C80A02"/>
    <w:rsid w:val="7C543F24"/>
    <w:rsid w:val="7CFC51D5"/>
    <w:rsid w:val="7EB8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1087</Words>
  <Characters>1145</Characters>
  <Lines>0</Lines>
  <Paragraphs>0</Paragraphs>
  <TotalTime>90</TotalTime>
  <ScaleCrop>false</ScaleCrop>
  <LinksUpToDate>false</LinksUpToDate>
  <CharactersWithSpaces>1150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2024-05-07T08:27:00Z</dcterms:created>
  <dc:creator>Administrator</dc:creator>
  <cp:lastModifiedBy>Administrator</cp:lastModifiedBy>
  <cp:lastPrinted>2024-05-07T08:39:00Z</cp:lastPrinted>
  <dcterms:modified xsi:type="dcterms:W3CDTF">2025-09-29T07:23:51Z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DCA3AA83195E4EE1B79E7A588830B19C_13</vt:lpwstr>
  </property>
</Properties>
</file>