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22591">
      <w:pPr>
        <w:rPr>
          <w:rFonts w:hint="eastAsia" w:asciiTheme="majorEastAsia" w:hAnsiTheme="majorEastAsia" w:eastAsiaTheme="majorEastAsia" w:cstheme="majorEastAsia"/>
          <w:b/>
          <w:bCs/>
          <w:sz w:val="44"/>
          <w:szCs w:val="44"/>
          <w:lang w:val="en-US" w:eastAsia="zh-CN"/>
        </w:rPr>
      </w:pPr>
    </w:p>
    <w:p w14:paraId="1C7DAA6A">
      <w:pPr>
        <w:rPr>
          <w:rFonts w:hint="eastAsia" w:asciiTheme="majorEastAsia" w:hAnsiTheme="majorEastAsia" w:eastAsiaTheme="majorEastAsia" w:cstheme="majorEastAsia"/>
          <w:b/>
          <w:bCs/>
          <w:sz w:val="44"/>
          <w:szCs w:val="44"/>
          <w:lang w:val="en-US" w:eastAsia="zh-CN"/>
        </w:rPr>
      </w:pPr>
    </w:p>
    <w:p w14:paraId="66BB82B3">
      <w:pPr>
        <w:rPr>
          <w:rFonts w:hint="eastAsia" w:asciiTheme="majorEastAsia" w:hAnsiTheme="majorEastAsia" w:eastAsiaTheme="majorEastAsia" w:cstheme="majorEastAsia"/>
          <w:b/>
          <w:bCs/>
          <w:sz w:val="44"/>
          <w:szCs w:val="44"/>
          <w:lang w:val="en-US" w:eastAsia="zh-CN"/>
        </w:rPr>
      </w:pPr>
    </w:p>
    <w:p w14:paraId="5EB3C4B7">
      <w:pPr>
        <w:rPr>
          <w:rFonts w:hint="eastAsia" w:asciiTheme="majorEastAsia" w:hAnsiTheme="majorEastAsia" w:eastAsiaTheme="majorEastAsia" w:cstheme="majorEastAsia"/>
          <w:b/>
          <w:bCs/>
          <w:sz w:val="44"/>
          <w:szCs w:val="44"/>
          <w:lang w:val="en-US" w:eastAsia="zh-CN"/>
        </w:rPr>
      </w:pPr>
    </w:p>
    <w:p w14:paraId="145267B1">
      <w:pPr>
        <w:rPr>
          <w:rFonts w:hint="eastAsia" w:asciiTheme="majorEastAsia" w:hAnsiTheme="majorEastAsia" w:eastAsiaTheme="majorEastAsia" w:cstheme="majorEastAsia"/>
          <w:b/>
          <w:bCs/>
          <w:sz w:val="44"/>
          <w:szCs w:val="44"/>
          <w:lang w:val="en-US" w:eastAsia="zh-CN"/>
        </w:rPr>
      </w:pPr>
    </w:p>
    <w:p w14:paraId="384E72CF">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2024年度益阳市房地产测绘队</w:t>
      </w:r>
    </w:p>
    <w:p w14:paraId="215F074D">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60B6BD6B">
      <w:pPr>
        <w:rPr>
          <w:rFonts w:hint="eastAsia" w:asciiTheme="majorEastAsia" w:hAnsiTheme="majorEastAsia" w:eastAsiaTheme="majorEastAsia" w:cstheme="majorEastAsia"/>
          <w:b/>
          <w:bCs/>
          <w:sz w:val="48"/>
          <w:szCs w:val="48"/>
          <w:lang w:val="en-US" w:eastAsia="zh-CN"/>
        </w:rPr>
      </w:pPr>
    </w:p>
    <w:p w14:paraId="0361FF46">
      <w:pPr>
        <w:rPr>
          <w:rFonts w:hint="eastAsia" w:asciiTheme="majorEastAsia" w:hAnsiTheme="majorEastAsia" w:eastAsiaTheme="majorEastAsia" w:cstheme="majorEastAsia"/>
          <w:b/>
          <w:bCs/>
          <w:sz w:val="28"/>
          <w:szCs w:val="28"/>
          <w:lang w:val="en-US" w:eastAsia="zh-CN"/>
        </w:rPr>
      </w:pPr>
    </w:p>
    <w:p w14:paraId="5E9680EC">
      <w:pPr>
        <w:rPr>
          <w:rFonts w:hint="eastAsia" w:asciiTheme="majorEastAsia" w:hAnsiTheme="majorEastAsia" w:eastAsiaTheme="majorEastAsia" w:cstheme="majorEastAsia"/>
          <w:b/>
          <w:bCs/>
          <w:sz w:val="28"/>
          <w:szCs w:val="28"/>
          <w:lang w:val="en-US" w:eastAsia="zh-CN"/>
        </w:rPr>
      </w:pPr>
    </w:p>
    <w:p w14:paraId="4D06EA14">
      <w:pPr>
        <w:rPr>
          <w:rFonts w:hint="eastAsia" w:asciiTheme="majorEastAsia" w:hAnsiTheme="majorEastAsia" w:eastAsiaTheme="majorEastAsia" w:cstheme="majorEastAsia"/>
          <w:b/>
          <w:bCs/>
          <w:sz w:val="28"/>
          <w:szCs w:val="28"/>
          <w:lang w:val="en-US" w:eastAsia="zh-CN"/>
        </w:rPr>
      </w:pPr>
    </w:p>
    <w:p w14:paraId="7427ECFA">
      <w:pPr>
        <w:rPr>
          <w:rFonts w:hint="eastAsia" w:asciiTheme="majorEastAsia" w:hAnsiTheme="majorEastAsia" w:eastAsiaTheme="majorEastAsia" w:cstheme="majorEastAsia"/>
          <w:b/>
          <w:bCs/>
          <w:sz w:val="28"/>
          <w:szCs w:val="28"/>
          <w:lang w:val="en-US" w:eastAsia="zh-CN"/>
        </w:rPr>
      </w:pPr>
    </w:p>
    <w:p w14:paraId="742F8A5A">
      <w:pPr>
        <w:rPr>
          <w:rFonts w:hint="eastAsia" w:asciiTheme="majorEastAsia" w:hAnsiTheme="majorEastAsia" w:eastAsiaTheme="majorEastAsia" w:cstheme="majorEastAsia"/>
          <w:b/>
          <w:bCs/>
          <w:sz w:val="28"/>
          <w:szCs w:val="28"/>
          <w:lang w:val="en-US" w:eastAsia="zh-CN"/>
        </w:rPr>
      </w:pPr>
    </w:p>
    <w:p w14:paraId="7A622E39">
      <w:pPr>
        <w:rPr>
          <w:rFonts w:hint="eastAsia" w:asciiTheme="majorEastAsia" w:hAnsiTheme="majorEastAsia" w:eastAsiaTheme="majorEastAsia" w:cstheme="majorEastAsia"/>
          <w:b/>
          <w:bCs/>
          <w:sz w:val="28"/>
          <w:szCs w:val="28"/>
          <w:lang w:val="en-US" w:eastAsia="zh-CN"/>
        </w:rPr>
      </w:pPr>
    </w:p>
    <w:p w14:paraId="1CDFACE0">
      <w:pPr>
        <w:rPr>
          <w:rFonts w:hint="eastAsia" w:asciiTheme="majorEastAsia" w:hAnsiTheme="majorEastAsia" w:eastAsiaTheme="majorEastAsia" w:cstheme="majorEastAsia"/>
          <w:b/>
          <w:bCs/>
          <w:sz w:val="28"/>
          <w:szCs w:val="28"/>
          <w:lang w:val="en-US" w:eastAsia="zh-CN"/>
        </w:rPr>
      </w:pPr>
    </w:p>
    <w:p w14:paraId="19FEFB99">
      <w:pPr>
        <w:rPr>
          <w:rFonts w:hint="eastAsia" w:asciiTheme="majorEastAsia" w:hAnsiTheme="majorEastAsia" w:eastAsiaTheme="majorEastAsia" w:cstheme="majorEastAsia"/>
          <w:b/>
          <w:bCs/>
          <w:sz w:val="28"/>
          <w:szCs w:val="28"/>
          <w:lang w:val="en-US" w:eastAsia="zh-CN"/>
        </w:rPr>
      </w:pPr>
    </w:p>
    <w:p w14:paraId="28CDCD8B">
      <w:pPr>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部门（单位）名称：</w:t>
      </w:r>
      <w:r>
        <w:rPr>
          <w:rFonts w:hint="eastAsia" w:asciiTheme="majorEastAsia" w:hAnsiTheme="majorEastAsia" w:eastAsiaTheme="majorEastAsia" w:cstheme="majorEastAsia"/>
          <w:b/>
          <w:bCs/>
          <w:sz w:val="32"/>
          <w:szCs w:val="32"/>
          <w:u w:val="single"/>
          <w:lang w:val="en-US" w:eastAsia="zh-CN"/>
        </w:rPr>
        <w:t>益阳市房地产测绘队</w:t>
      </w:r>
    </w:p>
    <w:p w14:paraId="75AF4EFC">
      <w:pPr>
        <w:jc w:val="center"/>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 xml:space="preserve">                   </w:t>
      </w:r>
    </w:p>
    <w:p w14:paraId="483B04D1">
      <w:pPr>
        <w:jc w:val="center"/>
        <w:rPr>
          <w:rFonts w:hint="eastAsia" w:asciiTheme="majorEastAsia" w:hAnsiTheme="majorEastAsia" w:eastAsiaTheme="majorEastAsia" w:cstheme="majorEastAsia"/>
          <w:b/>
          <w:bCs/>
          <w:sz w:val="32"/>
          <w:szCs w:val="32"/>
          <w:u w:val="none"/>
          <w:lang w:val="en-US" w:eastAsia="zh-CN"/>
        </w:rPr>
      </w:pPr>
    </w:p>
    <w:p w14:paraId="70438C1A">
      <w:pPr>
        <w:pStyle w:val="2"/>
        <w:rPr>
          <w:rFonts w:hint="eastAsia"/>
          <w:lang w:val="en-US" w:eastAsia="zh-CN"/>
        </w:rPr>
      </w:pPr>
    </w:p>
    <w:p w14:paraId="325B1D2F">
      <w:pPr>
        <w:jc w:val="both"/>
        <w:rPr>
          <w:rFonts w:hint="eastAsia" w:asciiTheme="majorEastAsia" w:hAnsiTheme="majorEastAsia" w:eastAsiaTheme="majorEastAsia" w:cstheme="majorEastAsia"/>
          <w:b/>
          <w:bCs/>
          <w:sz w:val="32"/>
          <w:szCs w:val="32"/>
          <w:u w:val="none"/>
          <w:lang w:val="en-US" w:eastAsia="zh-CN"/>
        </w:rPr>
      </w:pPr>
    </w:p>
    <w:p w14:paraId="0CD5083D">
      <w:pPr>
        <w:jc w:val="center"/>
        <w:rPr>
          <w:rFonts w:hint="eastAsia" w:asciiTheme="majorEastAsia" w:hAnsiTheme="majorEastAsia" w:eastAsiaTheme="majorEastAsia" w:cstheme="majorEastAsia"/>
          <w:b/>
          <w:bCs/>
          <w:sz w:val="48"/>
          <w:szCs w:val="48"/>
          <w:lang w:val="en-US" w:eastAsia="zh-CN"/>
        </w:rPr>
      </w:pPr>
    </w:p>
    <w:p w14:paraId="20D6E94C">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2024年度益阳市房地产测绘队</w:t>
      </w:r>
    </w:p>
    <w:p w14:paraId="29E9A1F2">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4019E34A">
      <w:pPr>
        <w:jc w:val="center"/>
        <w:rPr>
          <w:rFonts w:hint="eastAsia" w:asciiTheme="majorEastAsia" w:hAnsiTheme="majorEastAsia" w:eastAsiaTheme="majorEastAsia" w:cstheme="majorEastAsia"/>
          <w:b/>
          <w:bCs/>
          <w:sz w:val="48"/>
          <w:szCs w:val="48"/>
          <w:lang w:val="en-US" w:eastAsia="zh-CN"/>
        </w:rPr>
      </w:pPr>
    </w:p>
    <w:p w14:paraId="611B48FE">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部门（单位）基本情况</w:t>
      </w:r>
    </w:p>
    <w:p w14:paraId="52C1818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1．主要职能：益阳市房地产测绘队是益阳市住房和城乡建设局下设二级机构，正科级公益二类事业单位。负责房产测绘及其成果应用。</w:t>
      </w:r>
    </w:p>
    <w:p w14:paraId="38BDE33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2．机构情况：益阳市房地产测绘队内设业务科室基础测绘科、项目测绘科。</w:t>
      </w:r>
    </w:p>
    <w:p w14:paraId="6D55EB4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3．人员情况：2024年12月在职在编人员13人，退休人员1人。</w:t>
      </w:r>
    </w:p>
    <w:p w14:paraId="6F3B76A8">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一般公共预算支出情况</w:t>
      </w:r>
    </w:p>
    <w:p w14:paraId="2FB0FAA6">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基本支出情况</w:t>
      </w:r>
    </w:p>
    <w:p w14:paraId="4DC39E8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基本支出是保障我单位机构正常运转、完成日常工作任务而发生的各项支出，包括用于在职和离退休人员基本工资、津贴补贴等人员经费以及办公费、水电费等日常公用经费。</w:t>
      </w:r>
    </w:p>
    <w:p w14:paraId="6FEB05D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为自收自支单位，2024年年初预算支出为380.05万元，其中：基本支出0.05万元。2024年年末决算支出为542.29万元，其中：基本支出163.17万元（财政拨款0.05万元，财政专户管理资金163.12万元）。年末决算数比年初决算数增加162.24万元，主要原因为：1、我单位上缴益阳市住房和城乡建设局200万元；2、我单位结余指标37.76万元。2024年末决算基本支出主要构成为：商品和服务支出163.17万元。</w:t>
      </w:r>
    </w:p>
    <w:p w14:paraId="2DB999E9">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项目支出情况</w:t>
      </w:r>
    </w:p>
    <w:p w14:paraId="2B6AEF1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我单位2024年末项目支出共有379.12万元。用于我单位正常运转。</w:t>
      </w:r>
    </w:p>
    <w:p w14:paraId="65038E0F">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政府性基金预算支出情况</w:t>
      </w:r>
    </w:p>
    <w:p w14:paraId="00E7FBF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我单位无政府性基金。</w:t>
      </w:r>
    </w:p>
    <w:p w14:paraId="5FA060D6">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国有资本经营预算支出情况</w:t>
      </w:r>
    </w:p>
    <w:p w14:paraId="70962F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我单位无国有资本经营。</w:t>
      </w:r>
    </w:p>
    <w:p w14:paraId="76CACC27">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社会保险基金预算支出情况</w:t>
      </w:r>
    </w:p>
    <w:p w14:paraId="72D90D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我单位无社会保险基金。</w:t>
      </w:r>
    </w:p>
    <w:p w14:paraId="497228AC">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部门整体支出绩效情况</w:t>
      </w:r>
    </w:p>
    <w:p w14:paraId="347FD65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根据2024年工作计划，认真履行职责，较好地完成了年初确定的各项工作任务。我单位从资金使用、产出指标、效益指标、满意度指标、成本指标等方面进行评价，全年绩效评价总评为99.33分，全年主要工作绩效如下：</w:t>
      </w:r>
    </w:p>
    <w:p w14:paraId="6B8F10E6">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资金使用：本年预算配置控制较好，编制内在职人员控制率为100%。2024年预算完成率为142.69%，主要原因是：我单位上缴益阳市住房和城乡建设局200万元。2024年我单位全年预算数为581.31万元，我单位年末使用542.29万元，其中财政拨款0.05万元，财政专户管理资金542.24万元，并保证单位正常运转。评价得分9.33分。</w:t>
      </w:r>
    </w:p>
    <w:p w14:paraId="1C5FE1D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产出指标：我单位保证了单位的正常运转，按时足额发放了职工工资以及及时缴纳政策性社会保障资金。截止2024年12月，预测各类房屋（主要是商业、厂房、住宅）49栋36.9万平方米，实测各类房屋224栋119.50万平方米，其他不动产测绘65.39万平方米。 完成“保交楼”项目测绘锦绣华庭80915平方米，梓山府82000平方米，奥地利春天58066平方米，步步高新天地30841平方米，旺佳华府34857平方米，都市中央广场25113平方米。共计311792平方米。完成市妇幼保健院等市直市业单位市直事业单位办公楼19个603903.79平方米。在2024全年工作中，我单位克服困难，战高温，冒酷暑，风雨无阻开展测绘，加班加点处理内业，出具测绘成果，及时完成我单位测绘业务。评价得分40分。</w:t>
      </w:r>
    </w:p>
    <w:p w14:paraId="30F5E3F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效益指标：按经济、社会、可持续影响三方面评价，我单位为提供合法、有效的测绘成果基础数据并保证测绘成果长期有效认真工作：①、缩减测绘审批流程，全流程主动服务。业务审批由作业-组间校对-基础测绘核验-质检-审核-审批六个环节流程缩减为作业（测量）-质检（项目负责）-审批（技术负责）三个环节流程，缩减50％；业务审批、成果提交全由内部流转，极大提高办事效率。切实树立高效的政务服务理念，切实搞好“多测合一”测绘服务工作；②、打破常规，主动服务。房屋主体完成达到测绘条件后进行测绘，为联合验收提供建筑面积基础测绘数据，特别加快了对问题楼盘的处置、“保交楼”项目的相关手续办理进度，如:魅力城项目，办公室皮主任带队用一天的时间完成测量，对现场发现的问题列出清单，一次性告知开发单位尽快整改，并协助开发单位与相关部门进行业务对接，加快办理进度，为问题楼盘销号助力。我单位开始实施测绘档案电子化，以便工程测量、界线与不动产测绘及其成果应用工作能持续进行。评价得分30分。</w:t>
      </w:r>
    </w:p>
    <w:p w14:paraId="186070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4、满意度指标：我单位奉公守法，求真务实，公平公正开展测绘，发挥“公平秤”作用，维护测绘市场秩序，保障权利人合法权益。</w:t>
      </w:r>
    </w:p>
    <w:p w14:paraId="61A2E93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例如：1、某楼盘对存在预、实面积查必须退还差价存在疑问的问题，队负责人到现场抽检复核测绘成果，从技术和规范角度解释实测面积减少的原因，并结合《商品房销售管理办法》及其商品房销售合同的约定条款，讲明维护1200余户业主权利和其公司声誉的重要性，告知其差价款必须按照合同约定条款退还。2、某楼盘对结建地下室缴交维修资金存在抵触情绪，要求删除地下室面积且住房面积基本不变，为彻底消除其疑问，队长要求工作人员按照其要求重新计算，将二个结果进行对比分析，严肃指出其要求不仅违反国家、省、市关于建筑面积计算的规范、规程、规定，而且侵害购房业主的权利，任何外来因素不能干扰测绘队的工作，任何无理要求都不能满足。晓之以理，服务对象满意。评价得分10分</w:t>
      </w:r>
      <w:r>
        <w:rPr>
          <w:rFonts w:hint="default" w:asciiTheme="minorEastAsia" w:hAnsiTheme="minorEastAsia" w:cstheme="minorEastAsia"/>
          <w:b w:val="0"/>
          <w:bCs w:val="0"/>
          <w:sz w:val="28"/>
          <w:szCs w:val="28"/>
          <w:lang w:val="en-US" w:eastAsia="zh-CN"/>
        </w:rPr>
        <w:t>。</w:t>
      </w:r>
    </w:p>
    <w:p w14:paraId="7A6B9E4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5、成本指标：我单位2024年预算金额为380.05万元，全年执行数为542.29万元，我单位本年度测绘工作及日常工作基本顺利完成、预算资金使用率为142.69%。评价得分10分。</w:t>
      </w:r>
    </w:p>
    <w:p w14:paraId="4DD9D044">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存在的问题及原因分析</w:t>
      </w:r>
    </w:p>
    <w:p w14:paraId="4BC68344">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存在问题：</w:t>
      </w:r>
    </w:p>
    <w:p w14:paraId="7928514B">
      <w:pPr>
        <w:numPr>
          <w:ilvl w:val="0"/>
          <w:numId w:val="0"/>
        </w:numPr>
        <w:spacing w:line="600" w:lineRule="exact"/>
        <w:ind w:firstLine="560" w:firstLineChars="200"/>
        <w:rPr>
          <w:rFonts w:hint="eastAsia" w:eastAsia="方正仿宋简体"/>
          <w:sz w:val="32"/>
        </w:rPr>
      </w:pPr>
      <w:r>
        <w:rPr>
          <w:rFonts w:hint="eastAsia" w:asciiTheme="minorEastAsia" w:hAnsiTheme="minorEastAsia" w:cstheme="minorEastAsia"/>
          <w:b w:val="0"/>
          <w:bCs w:val="0"/>
          <w:sz w:val="28"/>
          <w:szCs w:val="28"/>
          <w:lang w:val="en-US" w:eastAsia="zh-CN"/>
        </w:rPr>
        <w:t xml:space="preserve">1、未实现网上全流程审批    </w:t>
      </w:r>
      <w:r>
        <w:rPr>
          <w:rFonts w:hint="eastAsia" w:eastAsia="方正仿宋简体"/>
          <w:sz w:val="32"/>
        </w:rPr>
        <w:t xml:space="preserve"> </w:t>
      </w:r>
    </w:p>
    <w:p w14:paraId="67A6F6D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限于业务系统版本功能及各部门之间的系统对接存在问题，不能实现网上全流程审批。各部门、各单位的业务系统分属不同的技术单位开发，技术单位在互联互通方面存在利益纠葛，缺乏统一的管理协调机构。</w:t>
      </w:r>
    </w:p>
    <w:p w14:paraId="053B7D9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2、受理响应度工作有待提升</w:t>
      </w:r>
    </w:p>
    <w:p w14:paraId="0816DEC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因为缺少业务人员，部分服务对象反映，提交资料后不能及时进入现场，认为测绘单位在工作的安排上分三六九等，厚此薄彼，影响其工作的开展，特别是影响其产业规划和办理融资业务。</w:t>
      </w:r>
    </w:p>
    <w:p w14:paraId="183ECB5D">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下一步改进措施</w:t>
      </w:r>
    </w:p>
    <w:p w14:paraId="1633897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1、提高思想认识，明确服务方向</w:t>
      </w:r>
    </w:p>
    <w:p w14:paraId="2FE59E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确保100%扎实搞好“多测合一”工作，提供准确、真实的基础测绘数据，是房地产市场管理、不动产登记的根本要求，是切实维护人民群众切身利益的重要工作。着力解决工作中的堵点、痛点问题，是民心所盼，是政务服务的基本要求，马虎不得。   </w:t>
      </w:r>
    </w:p>
    <w:p w14:paraId="453B88F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“一次委托，联合测绘，成果共享，平台联审”是“多测合一”改革的要求，是彻底解决重复测绘，多头提交的有效办法，扎实搞好“多测合一”工作是改革所需，工作所盼。</w:t>
      </w:r>
    </w:p>
    <w:p w14:paraId="2BF703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2、加强业务培训，完善管理制度</w:t>
      </w:r>
    </w:p>
    <w:p w14:paraId="369B31F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学懂弄通国家及地方测绘法律法规、技术规范、规则，健全有效的测绘服务机制，提升测绘业务技能，提高测绘服务效率。完善管理制度，以制度管人，以规范管成果，坚决杜绝“推诿扯皮、不作为、慢作为、乱作为”等“中梗阻”现象，确保100%扎紧制度的笼子。</w:t>
      </w:r>
    </w:p>
    <w:p w14:paraId="7CAC579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3、加大硬件投入，提升服务效能</w:t>
      </w:r>
    </w:p>
    <w:p w14:paraId="66DA910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   提升服务效能，离不开测绘服务硬件，今后着力解决服务硬件的短板问题，防止因系统、设备、仪器等出现问题导致服务时限拉长而降低办事效率。积极加强部门工作联系，加强与软件开发单位的沟通协调，着力打通技术瓶颈，真正实现互联互通。充实技术力量，提升专业测绘能力，进而提高测绘效率，确保服务对象100%满意。</w:t>
      </w:r>
    </w:p>
    <w:p w14:paraId="0B9A20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4、加强成果管理，提升服务质量</w:t>
      </w:r>
    </w:p>
    <w:p w14:paraId="273C3ADF">
      <w:pPr>
        <w:pStyle w:val="5"/>
        <w:numPr>
          <w:ilvl w:val="0"/>
          <w:numId w:val="0"/>
        </w:numPr>
        <w:spacing w:line="600" w:lineRule="exact"/>
        <w:ind w:firstLine="420" w:firstLineChars="200"/>
        <w:textAlignment w:val="center"/>
        <w:rPr>
          <w:rFonts w:hint="default" w:asciiTheme="minorEastAsia" w:hAnsiTheme="minorEastAsia" w:eastAsiaTheme="minorEastAsia" w:cstheme="minorEastAsia"/>
          <w:b w:val="0"/>
          <w:bCs w:val="0"/>
          <w:kern w:val="2"/>
          <w:sz w:val="28"/>
          <w:szCs w:val="28"/>
          <w:lang w:val="en-US" w:eastAsia="zh-CN" w:bidi="ar-SA"/>
        </w:rPr>
      </w:pPr>
      <w:r>
        <w:rPr>
          <w:rFonts w:hint="eastAsia"/>
          <w:lang w:val="en-US" w:eastAsia="zh-CN"/>
        </w:rPr>
        <w:t xml:space="preserve">  </w:t>
      </w:r>
      <w:r>
        <w:rPr>
          <w:rFonts w:hint="eastAsia" w:asciiTheme="minorEastAsia" w:hAnsiTheme="minorEastAsia" w:eastAsiaTheme="minorEastAsia" w:cstheme="minorEastAsia"/>
          <w:b w:val="0"/>
          <w:bCs w:val="0"/>
          <w:kern w:val="2"/>
          <w:sz w:val="28"/>
          <w:szCs w:val="28"/>
          <w:lang w:val="en-US" w:eastAsia="zh-CN" w:bidi="ar-SA"/>
        </w:rPr>
        <w:t>测绘成果质量是测绘的生命线，服务质量是根本。坚持抓重点，从规范资料收件、外业作业人员操作程序、执行技术规范准确与否、内业处理、尺寸校对、成果审查等方面加强管理。对每一个尺寸、每一个技术问题反复推敲、核实，以防错误出现，确保测绘成果合格率100%。</w:t>
      </w:r>
    </w:p>
    <w:p w14:paraId="3D30D29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5、坚守廉洁底线，坚持阳光测绘</w:t>
      </w:r>
    </w:p>
    <w:p w14:paraId="28E28D33">
      <w:pPr>
        <w:pStyle w:val="5"/>
        <w:numPr>
          <w:ilvl w:val="0"/>
          <w:numId w:val="0"/>
        </w:numPr>
        <w:spacing w:line="600" w:lineRule="exact"/>
        <w:ind w:firstLine="420" w:firstLineChars="200"/>
        <w:textAlignment w:val="center"/>
        <w:rPr>
          <w:rFonts w:hint="eastAsia" w:asciiTheme="minorEastAsia" w:hAnsiTheme="minorEastAsia" w:eastAsiaTheme="minorEastAsia" w:cstheme="minorEastAsia"/>
          <w:b w:val="0"/>
          <w:bCs w:val="0"/>
          <w:kern w:val="2"/>
          <w:sz w:val="28"/>
          <w:szCs w:val="28"/>
          <w:lang w:val="en-US" w:eastAsia="zh-CN" w:bidi="ar-SA"/>
        </w:rPr>
      </w:pPr>
      <w:r>
        <w:rPr>
          <w:rFonts w:hint="eastAsia"/>
          <w:lang w:val="en-US" w:eastAsia="zh-CN"/>
        </w:rPr>
        <w:t xml:space="preserve">   </w:t>
      </w:r>
      <w:r>
        <w:rPr>
          <w:rFonts w:hint="eastAsia" w:asciiTheme="minorEastAsia" w:hAnsiTheme="minorEastAsia" w:eastAsiaTheme="minorEastAsia" w:cstheme="minorEastAsia"/>
          <w:b w:val="0"/>
          <w:bCs w:val="0"/>
          <w:kern w:val="2"/>
          <w:sz w:val="28"/>
          <w:szCs w:val="28"/>
          <w:lang w:val="en-US" w:eastAsia="zh-CN" w:bidi="ar-SA"/>
        </w:rPr>
        <w:t>1、警钟长鸣，坚持不懈抓好党风廉政建设工作，坚决杜绝各类违纪违规违法行为，确保工作人员100%合格。</w:t>
      </w:r>
    </w:p>
    <w:p w14:paraId="66202D54">
      <w:pPr>
        <w:pStyle w:val="5"/>
        <w:numPr>
          <w:ilvl w:val="0"/>
          <w:numId w:val="0"/>
        </w:numPr>
        <w:spacing w:line="600" w:lineRule="exact"/>
        <w:ind w:firstLine="560" w:firstLineChars="200"/>
        <w:textAlignment w:val="center"/>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开展学习活动，班子成员参加综合素质提升培训。特别加强干部职工廉政文化学习，变被动学为主动学。组织观看警示教育片，以案说法，结合工作实际，经常开展个别、集体廉政谈话，要求守得住清贫、耐得住寂寞，不越“雷池”、不踩红线。珍惜工作和前途，爱惜家庭，轻装上阵，以良好风貌搞好测绘服务工作。</w:t>
      </w:r>
    </w:p>
    <w:p w14:paraId="459CE69A">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绩效自评结果拟应用和公开情况</w:t>
      </w:r>
    </w:p>
    <w:p w14:paraId="659C18D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绩效自评结果将在主管单位益阳市住房和城乡建设局门户网站上进行公开。</w:t>
      </w:r>
    </w:p>
    <w:p w14:paraId="3E8AD56A">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其他需要说明的情况</w:t>
      </w:r>
    </w:p>
    <w:p w14:paraId="712B70F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080A"/>
    <w:multiLevelType w:val="singleLevel"/>
    <w:tmpl w:val="840A080A"/>
    <w:lvl w:ilvl="0" w:tentative="0">
      <w:start w:val="1"/>
      <w:numFmt w:val="chineseCounting"/>
      <w:suff w:val="nothing"/>
      <w:lvlText w:val="（%1）"/>
      <w:lvlJc w:val="left"/>
      <w:rPr>
        <w:rFonts w:hint="eastAsia"/>
      </w:rPr>
    </w:lvl>
  </w:abstractNum>
  <w:abstractNum w:abstractNumId="1">
    <w:nsid w:val="A85903ED"/>
    <w:multiLevelType w:val="singleLevel"/>
    <w:tmpl w:val="A85903ED"/>
    <w:lvl w:ilvl="0" w:tentative="0">
      <w:start w:val="1"/>
      <w:numFmt w:val="decimal"/>
      <w:suff w:val="nothing"/>
      <w:lvlText w:val="%1、"/>
      <w:lvlJc w:val="left"/>
    </w:lvl>
  </w:abstractNum>
  <w:abstractNum w:abstractNumId="2">
    <w:nsid w:val="ADFB896E"/>
    <w:multiLevelType w:val="singleLevel"/>
    <w:tmpl w:val="ADFB896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46A"/>
    <w:rsid w:val="01F94FFE"/>
    <w:rsid w:val="036340B9"/>
    <w:rsid w:val="03736B5F"/>
    <w:rsid w:val="03A041FA"/>
    <w:rsid w:val="03C05CCB"/>
    <w:rsid w:val="06180E71"/>
    <w:rsid w:val="074A62BC"/>
    <w:rsid w:val="089C30BC"/>
    <w:rsid w:val="089E3D0A"/>
    <w:rsid w:val="08B5724F"/>
    <w:rsid w:val="08E4160F"/>
    <w:rsid w:val="08E66595"/>
    <w:rsid w:val="08ED09DB"/>
    <w:rsid w:val="0A7573B9"/>
    <w:rsid w:val="0AB40F11"/>
    <w:rsid w:val="0BBD5AA2"/>
    <w:rsid w:val="0CFD6D8B"/>
    <w:rsid w:val="0D7C4C6B"/>
    <w:rsid w:val="0E6C7538"/>
    <w:rsid w:val="0F2C7DA2"/>
    <w:rsid w:val="111A3508"/>
    <w:rsid w:val="111C417E"/>
    <w:rsid w:val="117B64D4"/>
    <w:rsid w:val="11B37CD1"/>
    <w:rsid w:val="130C1A11"/>
    <w:rsid w:val="13CE7EA4"/>
    <w:rsid w:val="13F23D84"/>
    <w:rsid w:val="16230A21"/>
    <w:rsid w:val="16392688"/>
    <w:rsid w:val="16DE42AA"/>
    <w:rsid w:val="174509E8"/>
    <w:rsid w:val="177676C3"/>
    <w:rsid w:val="181C11CF"/>
    <w:rsid w:val="1843693A"/>
    <w:rsid w:val="186E74A5"/>
    <w:rsid w:val="189A167F"/>
    <w:rsid w:val="18B403C4"/>
    <w:rsid w:val="18D53D80"/>
    <w:rsid w:val="19B532C2"/>
    <w:rsid w:val="1A904DDC"/>
    <w:rsid w:val="1B3351EF"/>
    <w:rsid w:val="1BC15B5C"/>
    <w:rsid w:val="1E2E06CB"/>
    <w:rsid w:val="2024292D"/>
    <w:rsid w:val="205F6DA6"/>
    <w:rsid w:val="2205442B"/>
    <w:rsid w:val="2234007C"/>
    <w:rsid w:val="22A64331"/>
    <w:rsid w:val="23122C2F"/>
    <w:rsid w:val="2367336D"/>
    <w:rsid w:val="24A11809"/>
    <w:rsid w:val="25134CB6"/>
    <w:rsid w:val="2527206D"/>
    <w:rsid w:val="264025E8"/>
    <w:rsid w:val="26AB4127"/>
    <w:rsid w:val="26BC257A"/>
    <w:rsid w:val="28135E1F"/>
    <w:rsid w:val="2944198E"/>
    <w:rsid w:val="29BA4A6D"/>
    <w:rsid w:val="2B411ED6"/>
    <w:rsid w:val="2B4D2B1E"/>
    <w:rsid w:val="2C143C3C"/>
    <w:rsid w:val="2C757D1C"/>
    <w:rsid w:val="2DC57639"/>
    <w:rsid w:val="2E2F36D3"/>
    <w:rsid w:val="2E4467ED"/>
    <w:rsid w:val="2E670A24"/>
    <w:rsid w:val="302F0DE3"/>
    <w:rsid w:val="30B23071"/>
    <w:rsid w:val="3137403F"/>
    <w:rsid w:val="3142311E"/>
    <w:rsid w:val="31FC5888"/>
    <w:rsid w:val="325C099C"/>
    <w:rsid w:val="32B706E4"/>
    <w:rsid w:val="334004A0"/>
    <w:rsid w:val="335D4965"/>
    <w:rsid w:val="35003A81"/>
    <w:rsid w:val="35720767"/>
    <w:rsid w:val="36C42908"/>
    <w:rsid w:val="36E2154A"/>
    <w:rsid w:val="376D3A02"/>
    <w:rsid w:val="38154DEC"/>
    <w:rsid w:val="38E63357"/>
    <w:rsid w:val="393212AA"/>
    <w:rsid w:val="39DC2354"/>
    <w:rsid w:val="3A085AFD"/>
    <w:rsid w:val="3A5E0643"/>
    <w:rsid w:val="3AAB3DF0"/>
    <w:rsid w:val="3ABA55D7"/>
    <w:rsid w:val="3C6214F2"/>
    <w:rsid w:val="3C9954F5"/>
    <w:rsid w:val="3DB1001A"/>
    <w:rsid w:val="3F6768D2"/>
    <w:rsid w:val="401D4442"/>
    <w:rsid w:val="412753E6"/>
    <w:rsid w:val="41874955"/>
    <w:rsid w:val="42190C54"/>
    <w:rsid w:val="43882D03"/>
    <w:rsid w:val="43B90306"/>
    <w:rsid w:val="43F36B39"/>
    <w:rsid w:val="45017C5C"/>
    <w:rsid w:val="45780D61"/>
    <w:rsid w:val="47322B4D"/>
    <w:rsid w:val="47B72C38"/>
    <w:rsid w:val="485F238C"/>
    <w:rsid w:val="4B66071D"/>
    <w:rsid w:val="4E0F6570"/>
    <w:rsid w:val="4E6F765D"/>
    <w:rsid w:val="4F023FA0"/>
    <w:rsid w:val="4FDF046D"/>
    <w:rsid w:val="50B60C00"/>
    <w:rsid w:val="50D53705"/>
    <w:rsid w:val="526104D6"/>
    <w:rsid w:val="53262022"/>
    <w:rsid w:val="54F7004F"/>
    <w:rsid w:val="56BD3B7D"/>
    <w:rsid w:val="57C40558"/>
    <w:rsid w:val="59550D64"/>
    <w:rsid w:val="596B4693"/>
    <w:rsid w:val="5A2C1853"/>
    <w:rsid w:val="5D193EEA"/>
    <w:rsid w:val="5E996110"/>
    <w:rsid w:val="604C544F"/>
    <w:rsid w:val="61A402CC"/>
    <w:rsid w:val="61D804AE"/>
    <w:rsid w:val="62CE0BA4"/>
    <w:rsid w:val="62DD0421"/>
    <w:rsid w:val="62E94208"/>
    <w:rsid w:val="62F33D82"/>
    <w:rsid w:val="63642936"/>
    <w:rsid w:val="64D21B91"/>
    <w:rsid w:val="665C006E"/>
    <w:rsid w:val="6A6207EE"/>
    <w:rsid w:val="6A8563F9"/>
    <w:rsid w:val="6AAB181E"/>
    <w:rsid w:val="6C265634"/>
    <w:rsid w:val="6C5D2A01"/>
    <w:rsid w:val="6CCB0D8C"/>
    <w:rsid w:val="6F891F29"/>
    <w:rsid w:val="6FF736AD"/>
    <w:rsid w:val="726A4DF5"/>
    <w:rsid w:val="73A038AB"/>
    <w:rsid w:val="73B2764F"/>
    <w:rsid w:val="74E12B05"/>
    <w:rsid w:val="7518560D"/>
    <w:rsid w:val="75672FAD"/>
    <w:rsid w:val="75D868D4"/>
    <w:rsid w:val="772C6118"/>
    <w:rsid w:val="77965CB3"/>
    <w:rsid w:val="78C80A02"/>
    <w:rsid w:val="795B219D"/>
    <w:rsid w:val="7B8423AB"/>
    <w:rsid w:val="7B9A73FC"/>
    <w:rsid w:val="7CFC51D5"/>
    <w:rsid w:val="7D8563C1"/>
    <w:rsid w:val="7E1A6C32"/>
    <w:rsid w:val="7E9E4751"/>
    <w:rsid w:val="7EB8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123</cp:lastModifiedBy>
  <cp:lastPrinted>2024-05-07T08:39:00Z</cp:lastPrinted>
  <dcterms:modified xsi:type="dcterms:W3CDTF">2025-09-26T08:23:33Z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B1BDD3F27B1145508517C7323B57EC68_12</vt:lpwstr>
  </property>
</Properties>
</file>