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8729B">
      <w:pPr>
        <w:rPr>
          <w:rFonts w:hint="eastAsia" w:asciiTheme="majorEastAsia" w:hAnsiTheme="majorEastAsia" w:eastAsiaTheme="majorEastAsia" w:cstheme="majorEastAsia"/>
          <w:b/>
          <w:bCs/>
          <w:sz w:val="44"/>
          <w:szCs w:val="44"/>
          <w:lang w:val="en-US" w:eastAsia="zh-CN"/>
        </w:rPr>
      </w:pPr>
    </w:p>
    <w:p w14:paraId="6BBE4F33">
      <w:pPr>
        <w:rPr>
          <w:rFonts w:hint="eastAsia" w:asciiTheme="majorEastAsia" w:hAnsiTheme="majorEastAsia" w:eastAsiaTheme="majorEastAsia" w:cstheme="majorEastAsia"/>
          <w:b/>
          <w:bCs/>
          <w:sz w:val="44"/>
          <w:szCs w:val="44"/>
          <w:lang w:val="en-US" w:eastAsia="zh-CN"/>
        </w:rPr>
      </w:pPr>
    </w:p>
    <w:p w14:paraId="3C2B7B64">
      <w:pPr>
        <w:rPr>
          <w:rFonts w:hint="eastAsia" w:asciiTheme="majorEastAsia" w:hAnsiTheme="majorEastAsia" w:eastAsiaTheme="majorEastAsia" w:cstheme="majorEastAsia"/>
          <w:b/>
          <w:bCs/>
          <w:sz w:val="44"/>
          <w:szCs w:val="44"/>
          <w:lang w:val="en-US" w:eastAsia="zh-CN"/>
        </w:rPr>
      </w:pPr>
    </w:p>
    <w:p w14:paraId="6BE2640F">
      <w:pPr>
        <w:rPr>
          <w:rFonts w:hint="eastAsia" w:asciiTheme="majorEastAsia" w:hAnsiTheme="majorEastAsia" w:eastAsiaTheme="majorEastAsia" w:cstheme="majorEastAsia"/>
          <w:b/>
          <w:bCs/>
          <w:sz w:val="44"/>
          <w:szCs w:val="44"/>
          <w:lang w:val="en-US" w:eastAsia="zh-CN"/>
        </w:rPr>
      </w:pPr>
    </w:p>
    <w:p w14:paraId="0720D450">
      <w:pPr>
        <w:rPr>
          <w:rFonts w:hint="eastAsia" w:asciiTheme="majorEastAsia" w:hAnsiTheme="majorEastAsia" w:eastAsiaTheme="majorEastAsia" w:cstheme="majorEastAsia"/>
          <w:b/>
          <w:bCs/>
          <w:sz w:val="44"/>
          <w:szCs w:val="44"/>
          <w:lang w:val="en-US" w:eastAsia="zh-CN"/>
        </w:rPr>
      </w:pPr>
    </w:p>
    <w:p w14:paraId="4E9004E6">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2024年度益阳市白蚁防治所</w:t>
      </w:r>
    </w:p>
    <w:p w14:paraId="66DC7FBE">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部门（单位）整体支出绩效自评报告</w:t>
      </w:r>
    </w:p>
    <w:p w14:paraId="27C01F16">
      <w:pPr>
        <w:rPr>
          <w:rFonts w:hint="eastAsia" w:asciiTheme="majorEastAsia" w:hAnsiTheme="majorEastAsia" w:eastAsiaTheme="majorEastAsia" w:cstheme="majorEastAsia"/>
          <w:b/>
          <w:bCs/>
          <w:sz w:val="48"/>
          <w:szCs w:val="48"/>
          <w:lang w:val="en-US" w:eastAsia="zh-CN"/>
        </w:rPr>
      </w:pPr>
    </w:p>
    <w:p w14:paraId="553CA3AA">
      <w:pPr>
        <w:rPr>
          <w:rFonts w:hint="eastAsia" w:asciiTheme="majorEastAsia" w:hAnsiTheme="majorEastAsia" w:eastAsiaTheme="majorEastAsia" w:cstheme="majorEastAsia"/>
          <w:b/>
          <w:bCs/>
          <w:sz w:val="28"/>
          <w:szCs w:val="28"/>
          <w:lang w:val="en-US" w:eastAsia="zh-CN"/>
        </w:rPr>
      </w:pPr>
    </w:p>
    <w:p w14:paraId="70B80804">
      <w:pPr>
        <w:rPr>
          <w:rFonts w:hint="eastAsia" w:asciiTheme="majorEastAsia" w:hAnsiTheme="majorEastAsia" w:eastAsiaTheme="majorEastAsia" w:cstheme="majorEastAsia"/>
          <w:b/>
          <w:bCs/>
          <w:sz w:val="28"/>
          <w:szCs w:val="28"/>
          <w:lang w:val="en-US" w:eastAsia="zh-CN"/>
        </w:rPr>
      </w:pPr>
    </w:p>
    <w:p w14:paraId="26D8B460">
      <w:pPr>
        <w:rPr>
          <w:rFonts w:hint="eastAsia" w:asciiTheme="majorEastAsia" w:hAnsiTheme="majorEastAsia" w:eastAsiaTheme="majorEastAsia" w:cstheme="majorEastAsia"/>
          <w:b/>
          <w:bCs/>
          <w:sz w:val="28"/>
          <w:szCs w:val="28"/>
          <w:lang w:val="en-US" w:eastAsia="zh-CN"/>
        </w:rPr>
      </w:pPr>
    </w:p>
    <w:p w14:paraId="6553B0A0">
      <w:pPr>
        <w:rPr>
          <w:rFonts w:hint="eastAsia" w:asciiTheme="majorEastAsia" w:hAnsiTheme="majorEastAsia" w:eastAsiaTheme="majorEastAsia" w:cstheme="majorEastAsia"/>
          <w:b/>
          <w:bCs/>
          <w:sz w:val="28"/>
          <w:szCs w:val="28"/>
          <w:lang w:val="en-US" w:eastAsia="zh-CN"/>
        </w:rPr>
      </w:pPr>
    </w:p>
    <w:p w14:paraId="7A25C2AC">
      <w:pPr>
        <w:rPr>
          <w:rFonts w:hint="eastAsia" w:asciiTheme="majorEastAsia" w:hAnsiTheme="majorEastAsia" w:eastAsiaTheme="majorEastAsia" w:cstheme="majorEastAsia"/>
          <w:b/>
          <w:bCs/>
          <w:sz w:val="28"/>
          <w:szCs w:val="28"/>
          <w:lang w:val="en-US" w:eastAsia="zh-CN"/>
        </w:rPr>
      </w:pPr>
    </w:p>
    <w:p w14:paraId="108D5EF4">
      <w:pPr>
        <w:rPr>
          <w:rFonts w:hint="eastAsia" w:asciiTheme="majorEastAsia" w:hAnsiTheme="majorEastAsia" w:eastAsiaTheme="majorEastAsia" w:cstheme="majorEastAsia"/>
          <w:b/>
          <w:bCs/>
          <w:sz w:val="28"/>
          <w:szCs w:val="28"/>
          <w:lang w:val="en-US" w:eastAsia="zh-CN"/>
        </w:rPr>
      </w:pPr>
    </w:p>
    <w:p w14:paraId="22A79305">
      <w:pPr>
        <w:rPr>
          <w:rFonts w:hint="eastAsia" w:asciiTheme="majorEastAsia" w:hAnsiTheme="majorEastAsia" w:eastAsiaTheme="majorEastAsia" w:cstheme="majorEastAsia"/>
          <w:b/>
          <w:bCs/>
          <w:sz w:val="28"/>
          <w:szCs w:val="28"/>
          <w:lang w:val="en-US" w:eastAsia="zh-CN"/>
        </w:rPr>
      </w:pPr>
    </w:p>
    <w:p w14:paraId="3F6DF65A">
      <w:pPr>
        <w:rPr>
          <w:rFonts w:hint="eastAsia" w:asciiTheme="majorEastAsia" w:hAnsiTheme="majorEastAsia" w:eastAsiaTheme="majorEastAsia" w:cstheme="majorEastAsia"/>
          <w:b/>
          <w:bCs/>
          <w:sz w:val="28"/>
          <w:szCs w:val="28"/>
          <w:lang w:val="en-US" w:eastAsia="zh-CN"/>
        </w:rPr>
      </w:pPr>
    </w:p>
    <w:p w14:paraId="5FB67EEF">
      <w:pPr>
        <w:rPr>
          <w:rFonts w:hint="eastAsia" w:asciiTheme="majorEastAsia" w:hAnsiTheme="majorEastAsia" w:eastAsiaTheme="majorEastAsia" w:cstheme="majorEastAsia"/>
          <w:b/>
          <w:bCs/>
          <w:sz w:val="28"/>
          <w:szCs w:val="28"/>
          <w:lang w:val="en-US" w:eastAsia="zh-CN"/>
        </w:rPr>
      </w:pPr>
    </w:p>
    <w:p w14:paraId="24D7E98D">
      <w:pPr>
        <w:jc w:val="center"/>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val="en-US" w:eastAsia="zh-CN"/>
        </w:rPr>
        <w:t>部门（单位）名称：</w:t>
      </w:r>
      <w:r>
        <w:rPr>
          <w:rFonts w:hint="eastAsia" w:asciiTheme="majorEastAsia" w:hAnsiTheme="majorEastAsia" w:eastAsiaTheme="majorEastAsia" w:cstheme="majorEastAsia"/>
          <w:b/>
          <w:bCs/>
          <w:sz w:val="32"/>
          <w:szCs w:val="32"/>
          <w:u w:val="single"/>
          <w:lang w:val="en-US" w:eastAsia="zh-CN"/>
        </w:rPr>
        <w:t>益阳市白蚁防治所</w:t>
      </w:r>
    </w:p>
    <w:p w14:paraId="0BB5027F">
      <w:pPr>
        <w:jc w:val="center"/>
        <w:rPr>
          <w:rFonts w:hint="eastAsia" w:asciiTheme="majorEastAsia" w:hAnsiTheme="majorEastAsia" w:eastAsiaTheme="majorEastAsia" w:cstheme="majorEastAsia"/>
          <w:b/>
          <w:bCs/>
          <w:sz w:val="32"/>
          <w:szCs w:val="32"/>
          <w:u w:val="none"/>
          <w:lang w:val="en-US" w:eastAsia="zh-CN"/>
        </w:rPr>
      </w:pPr>
    </w:p>
    <w:p w14:paraId="66B33D05">
      <w:pPr>
        <w:jc w:val="center"/>
        <w:rPr>
          <w:rFonts w:hint="eastAsia" w:asciiTheme="majorEastAsia" w:hAnsiTheme="majorEastAsia" w:eastAsiaTheme="majorEastAsia" w:cstheme="majorEastAsia"/>
          <w:b/>
          <w:bCs/>
          <w:sz w:val="32"/>
          <w:szCs w:val="32"/>
          <w:u w:val="none"/>
          <w:lang w:val="en-US" w:eastAsia="zh-CN"/>
        </w:rPr>
      </w:pPr>
      <w:bookmarkStart w:id="0" w:name="_GoBack"/>
      <w:bookmarkEnd w:id="0"/>
    </w:p>
    <w:p w14:paraId="6815EA80">
      <w:pPr>
        <w:jc w:val="center"/>
        <w:rPr>
          <w:rFonts w:hint="eastAsia" w:asciiTheme="majorEastAsia" w:hAnsiTheme="majorEastAsia" w:eastAsiaTheme="majorEastAsia" w:cstheme="majorEastAsia"/>
          <w:b/>
          <w:bCs/>
          <w:sz w:val="32"/>
          <w:szCs w:val="32"/>
          <w:u w:val="none"/>
          <w:lang w:val="en-US" w:eastAsia="zh-CN"/>
        </w:rPr>
      </w:pPr>
    </w:p>
    <w:p w14:paraId="1892DA25">
      <w:pPr>
        <w:jc w:val="center"/>
        <w:rPr>
          <w:rFonts w:hint="eastAsia" w:asciiTheme="majorEastAsia" w:hAnsiTheme="majorEastAsia" w:eastAsiaTheme="majorEastAsia" w:cstheme="majorEastAsia"/>
          <w:b/>
          <w:bCs/>
          <w:sz w:val="48"/>
          <w:szCs w:val="48"/>
          <w:lang w:val="en-US" w:eastAsia="zh-CN"/>
        </w:rPr>
      </w:pPr>
    </w:p>
    <w:p w14:paraId="653B665D">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2024年度益阳市白蚁防治所</w:t>
      </w:r>
    </w:p>
    <w:p w14:paraId="31596631">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部门（单位）整体支出绩效自评报告</w:t>
      </w:r>
    </w:p>
    <w:p w14:paraId="34C23E3F">
      <w:pPr>
        <w:jc w:val="center"/>
        <w:rPr>
          <w:rFonts w:hint="eastAsia" w:asciiTheme="majorEastAsia" w:hAnsiTheme="majorEastAsia" w:eastAsiaTheme="majorEastAsia" w:cstheme="majorEastAsia"/>
          <w:b/>
          <w:bCs/>
          <w:sz w:val="48"/>
          <w:szCs w:val="48"/>
          <w:lang w:val="en-US" w:eastAsia="zh-CN"/>
        </w:rPr>
      </w:pPr>
    </w:p>
    <w:p w14:paraId="16F2069A">
      <w:pPr>
        <w:numPr>
          <w:ilvl w:val="0"/>
          <w:numId w:val="1"/>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部门（单位）基本情况</w:t>
      </w:r>
    </w:p>
    <w:p w14:paraId="5A1D3A9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1．主要职能：益阳市白蚁防治所是益阳市住房和城乡建设局下设二级机构，正科级公益二类事业单位。负责中心城区内新建、扩建、改建、翻建房屋建筑的白蚁预防与治理。</w:t>
      </w:r>
    </w:p>
    <w:p w14:paraId="18C9448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2．机构情况：益阳市白蚁防治所内设职能科室2个，分别为综合股和工程股。</w:t>
      </w:r>
    </w:p>
    <w:p w14:paraId="572A0AC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3．人员情况：2024年12月在编在职人员12人，退休人员5人。</w:t>
      </w:r>
    </w:p>
    <w:p w14:paraId="458DD24E">
      <w:pPr>
        <w:numPr>
          <w:ilvl w:val="0"/>
          <w:numId w:val="1"/>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一般公共预算支出情况</w:t>
      </w:r>
    </w:p>
    <w:p w14:paraId="16E9B082">
      <w:pPr>
        <w:numPr>
          <w:ilvl w:val="0"/>
          <w:numId w:val="2"/>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基本支出情况</w:t>
      </w:r>
    </w:p>
    <w:p w14:paraId="15E39B1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基本支出是保障我单位机构正常运转、完成日常工作任务而发生的各项支出，包括用于在职和离退休人员基本工资、津贴补贴等人员经费以及办公费、水电费等日常公用经费。</w:t>
      </w:r>
    </w:p>
    <w:p w14:paraId="1B9C358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2024年年初预算支出为218.97万元，基本支出为167.97万元；2024年年末决算支出为277.39万元，基本支出为194.35万元。基本支出年末决算数比年初决算数增加26.38万元，主要原因为：1、市直单位财政供养人员2024年增人增资；2、重点项目——人才发展专项资金人才补贴；3、退休人员2023年绩效奖；4、在职人员2023年绩效奖；5、公积金单位部分计提；6、工伤保险。2024年末决算基本支出主要构成为：工资福利支出170.51万元，商品和服务支出9.88万元，对个人和家庭的补助13.96万元，共194.35万元。</w:t>
      </w:r>
    </w:p>
    <w:p w14:paraId="2614E6B2">
      <w:pPr>
        <w:numPr>
          <w:ilvl w:val="0"/>
          <w:numId w:val="2"/>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项目支出情况</w:t>
      </w:r>
    </w:p>
    <w:p w14:paraId="066C156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2024年末项目支出共有83.04万元。其中：1、白蚁防治药品费49.04万元，为财政拨款在公用经费中开支。2、运行维护经费34万元，该项目支出中有34万元为益阳市住房和城乡建设局拨付经费，在公用经费中开支，是保障我单位正常运转的日常公用经费。</w:t>
      </w:r>
    </w:p>
    <w:p w14:paraId="67E877A0">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政府性基金预算支出情况</w:t>
      </w:r>
    </w:p>
    <w:p w14:paraId="0A87E3A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我单位无政府性基金。</w:t>
      </w:r>
    </w:p>
    <w:p w14:paraId="4258FFDF">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国有资本经营预算支出情况</w:t>
      </w:r>
    </w:p>
    <w:p w14:paraId="72155A3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我单位无国有资本经营。</w:t>
      </w:r>
    </w:p>
    <w:p w14:paraId="2CF3D4BE">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社会保险基金预算支出情况</w:t>
      </w:r>
    </w:p>
    <w:p w14:paraId="338CB78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我单位无社会保险基金。</w:t>
      </w:r>
    </w:p>
    <w:p w14:paraId="33A599D5">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部门整体支出绩效情况</w:t>
      </w:r>
    </w:p>
    <w:p w14:paraId="147C9DC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根据2024年工作计划，认真履行职责，较好地完成了年初确定的各项工作任务。我单位从资金使用、产出指标、效益指标、满意度指标、成本指标等方面进行评价，全年绩效评价总评为99.9分，全年主要工作绩效如下：</w:t>
      </w:r>
    </w:p>
    <w:p w14:paraId="041A2ADD">
      <w:pPr>
        <w:keepNext w:val="0"/>
        <w:keepLines w:val="0"/>
        <w:pageBreakBefore w:val="0"/>
        <w:widowControl w:val="0"/>
        <w:numPr>
          <w:ilvl w:val="0"/>
          <w:numId w:val="3"/>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资金使用：本年预算配置控制较好，编制内在职人员控制率为92.31%。2024年预算完成率为126.68%，主要原因是财政拨款收入增加：主要原因为：1、市直单位财政供养人员2024年增人增资；2、重点项目—人才发展专项资金人才补贴；3、退休人员2023年绩效奖；4、在职人员2023年绩效奖；5、公积金单位部分计提；6、工伤保险；7、白蚁防治药品。2024年我单位全年执行数为277.39万元，其中财政拨款243.39万元，益阳市住房和城乡建设局拨付我单位34万元，我单位年末使用277.39万元并保证单位正常运转。评价得分10分。</w:t>
      </w:r>
    </w:p>
    <w:p w14:paraId="1C8AF18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产出指标：按数量、质量、时效三方面评价，我单位保证了单位的正常运转，按时足额发放了职工工资以及及时缴纳政策性社会保障资金。2024年，我所完成签订白蚁预防登记单41份，登记单面积128.26万平方米，共计135栋；发放白蚁预防实施证明45份,实施证明面积135.92万平方米，共计122栋。及时有效的为包治期内房屋解决白蚁危害，确保房屋住用的安全。评价得分40分。</w:t>
      </w:r>
    </w:p>
    <w:p w14:paraId="5BE225A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效益指标：按经济、社会、生态效益、可持续影响四方面评价，我单位有效防治了白蚁对居民居住建筑产生大规模危害，使得中心城区房屋无大规模白蚁灾害，尽量使白蚁防治药物在有效年限内发挥最长的防治作用，白蚁防治施工现场严格按《房屋白蚁预防技术规程》进行施工，确保白蚁防治施工质量，树立安全生产无小事的理念，完善和落实安全生产的措施，努力提高安全生产管理水平，将抓好安全生产工作、消除不安全隐患作为一项重要工作常抓不懈，使白蚁防治工作能持续进行。评价得分30分。</w:t>
      </w:r>
    </w:p>
    <w:p w14:paraId="032DA24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满意度指标：我所采取多种形式开展白蚁防治科普知识宣传，多渠道满足群众灭蚁需求。3-6月份是白蚁纷飞期，我所安排技术人员加强与开发建设单位和物管企业的配合，对包治期内房屋采取主动上门灭治。全年累计上12个小区，为126户提供白蚁灭治服务，面积约1.7万余平方米，白蚁纷飞期上门服务率100%。我所到10个物业小区安装白蚁防治宣传栏10个，向12个建设单位、11个物管小区和300余户业主个人发放宣传资料3200余份，提高了老百姓对我所白蚁防治工作的满意度。评价得分9.9分</w:t>
      </w:r>
      <w:r>
        <w:rPr>
          <w:rFonts w:hint="default" w:asciiTheme="minorEastAsia" w:hAnsiTheme="minorEastAsia" w:cstheme="minorEastAsia"/>
          <w:b w:val="0"/>
          <w:bCs w:val="0"/>
          <w:sz w:val="28"/>
          <w:szCs w:val="28"/>
          <w:lang w:val="en-US" w:eastAsia="zh-CN"/>
        </w:rPr>
        <w:t>。</w:t>
      </w:r>
    </w:p>
    <w:p w14:paraId="03E0B5B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5、成本指标：我所2024年预算金额218.97万元，全年预算数277.39万元，其中：工资福利支出170.51万元，商品和服务支出92.92万元，对个人和家庭的补助13.96万元，共277.39万元。评价得分10分。</w:t>
      </w:r>
    </w:p>
    <w:p w14:paraId="7808C9D5">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存在的问题及原因分析</w:t>
      </w:r>
    </w:p>
    <w:p w14:paraId="6C336F8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因我单位取消收费后，我所根据“三定”方案及相关文件，对包治期内房屋采取主动上门灭治，未在包治期内房屋发生的白蚁危害，我单位做出解释，由房屋业主联系市场白蚁防治公司进行灭治，在以后的工作中进一步做好政策和义务宣传工作。</w:t>
      </w:r>
    </w:p>
    <w:p w14:paraId="13C1793A">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下一步改进措施</w:t>
      </w:r>
    </w:p>
    <w:p w14:paraId="63913F0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在以后的工作中进一步做好政策和义务宣传工作。</w:t>
      </w:r>
    </w:p>
    <w:p w14:paraId="161C31B6">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绩效自评结果拟应用和公开情况</w:t>
      </w:r>
    </w:p>
    <w:p w14:paraId="1BD53BC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绩效自评结果将在主管单位益阳市住房和城乡建设局门户网站上进行公开。</w:t>
      </w:r>
    </w:p>
    <w:p w14:paraId="33371855">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其他需要说明的情况</w:t>
      </w:r>
    </w:p>
    <w:p w14:paraId="692E5A8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无。</w:t>
      </w:r>
    </w:p>
    <w:p w14:paraId="47FB83D9">
      <w:pPr>
        <w:keepNext w:val="0"/>
        <w:keepLines w:val="0"/>
        <w:pageBreakBefore w:val="0"/>
        <w:widowControl w:val="0"/>
        <w:numPr>
          <w:numId w:val="0"/>
        </w:numPr>
        <w:kinsoku/>
        <w:wordWrap/>
        <w:overflowPunct/>
        <w:topLinePunct w:val="0"/>
        <w:autoSpaceDE/>
        <w:autoSpaceDN/>
        <w:bidi w:val="0"/>
        <w:adjustRightInd/>
        <w:snapToGrid/>
        <w:jc w:val="left"/>
        <w:textAlignment w:val="auto"/>
        <w:rPr>
          <w:rFonts w:hint="default" w:asciiTheme="minorEastAsia" w:hAnsiTheme="minorEastAsia" w:cstheme="minorEastAsia"/>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A080A"/>
    <w:multiLevelType w:val="singleLevel"/>
    <w:tmpl w:val="840A080A"/>
    <w:lvl w:ilvl="0" w:tentative="0">
      <w:start w:val="1"/>
      <w:numFmt w:val="chineseCounting"/>
      <w:suff w:val="nothing"/>
      <w:lvlText w:val="（%1）"/>
      <w:lvlJc w:val="left"/>
      <w:rPr>
        <w:rFonts w:hint="eastAsia"/>
      </w:rPr>
    </w:lvl>
  </w:abstractNum>
  <w:abstractNum w:abstractNumId="1">
    <w:nsid w:val="A85903ED"/>
    <w:multiLevelType w:val="singleLevel"/>
    <w:tmpl w:val="A85903ED"/>
    <w:lvl w:ilvl="0" w:tentative="0">
      <w:start w:val="1"/>
      <w:numFmt w:val="decimal"/>
      <w:suff w:val="nothing"/>
      <w:lvlText w:val="%1、"/>
      <w:lvlJc w:val="left"/>
    </w:lvl>
  </w:abstractNum>
  <w:abstractNum w:abstractNumId="2">
    <w:nsid w:val="ADFB896E"/>
    <w:multiLevelType w:val="singleLevel"/>
    <w:tmpl w:val="ADFB896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746A"/>
    <w:rsid w:val="03736B5F"/>
    <w:rsid w:val="04B211C0"/>
    <w:rsid w:val="06180E71"/>
    <w:rsid w:val="089E3D0A"/>
    <w:rsid w:val="08A674A6"/>
    <w:rsid w:val="08E4160F"/>
    <w:rsid w:val="097C0042"/>
    <w:rsid w:val="0C024BB9"/>
    <w:rsid w:val="0D7C4C6B"/>
    <w:rsid w:val="0E6C7538"/>
    <w:rsid w:val="0F2C7DA2"/>
    <w:rsid w:val="104E1BCC"/>
    <w:rsid w:val="11B37CD1"/>
    <w:rsid w:val="168924CC"/>
    <w:rsid w:val="177676C3"/>
    <w:rsid w:val="181C11CF"/>
    <w:rsid w:val="186E74A5"/>
    <w:rsid w:val="189A167F"/>
    <w:rsid w:val="18B403C4"/>
    <w:rsid w:val="19B532C2"/>
    <w:rsid w:val="1A904DDC"/>
    <w:rsid w:val="1AD52489"/>
    <w:rsid w:val="1B3351EF"/>
    <w:rsid w:val="1D322AF4"/>
    <w:rsid w:val="21094850"/>
    <w:rsid w:val="2205442B"/>
    <w:rsid w:val="22511B86"/>
    <w:rsid w:val="23256DAA"/>
    <w:rsid w:val="2367336D"/>
    <w:rsid w:val="24A11809"/>
    <w:rsid w:val="25134CB6"/>
    <w:rsid w:val="2527206D"/>
    <w:rsid w:val="26AB4127"/>
    <w:rsid w:val="274225C8"/>
    <w:rsid w:val="28135E1F"/>
    <w:rsid w:val="286855A4"/>
    <w:rsid w:val="2944198E"/>
    <w:rsid w:val="2B411ED6"/>
    <w:rsid w:val="2C143C3C"/>
    <w:rsid w:val="2DC57639"/>
    <w:rsid w:val="2E2F36D3"/>
    <w:rsid w:val="2F9561B9"/>
    <w:rsid w:val="30B23071"/>
    <w:rsid w:val="3142311E"/>
    <w:rsid w:val="32B706E4"/>
    <w:rsid w:val="32C65FB4"/>
    <w:rsid w:val="35720767"/>
    <w:rsid w:val="39DF34D0"/>
    <w:rsid w:val="39E07F13"/>
    <w:rsid w:val="3C6214F2"/>
    <w:rsid w:val="3C9954F5"/>
    <w:rsid w:val="3D673DEF"/>
    <w:rsid w:val="3D735299"/>
    <w:rsid w:val="3F110809"/>
    <w:rsid w:val="412753E6"/>
    <w:rsid w:val="43F36B39"/>
    <w:rsid w:val="45017C5C"/>
    <w:rsid w:val="45513E55"/>
    <w:rsid w:val="46077EA0"/>
    <w:rsid w:val="473F5883"/>
    <w:rsid w:val="47B72C38"/>
    <w:rsid w:val="485F238C"/>
    <w:rsid w:val="4B0230A8"/>
    <w:rsid w:val="4E3215D7"/>
    <w:rsid w:val="4F023FA0"/>
    <w:rsid w:val="50525367"/>
    <w:rsid w:val="50D53705"/>
    <w:rsid w:val="51637EC3"/>
    <w:rsid w:val="5AB06874"/>
    <w:rsid w:val="5E996110"/>
    <w:rsid w:val="5F5E4212"/>
    <w:rsid w:val="604C544F"/>
    <w:rsid w:val="609C2CA3"/>
    <w:rsid w:val="621168DB"/>
    <w:rsid w:val="62F33D82"/>
    <w:rsid w:val="64E27A0F"/>
    <w:rsid w:val="66601340"/>
    <w:rsid w:val="670D04A5"/>
    <w:rsid w:val="68FA63BC"/>
    <w:rsid w:val="6A8563F9"/>
    <w:rsid w:val="6AAB181E"/>
    <w:rsid w:val="6C265634"/>
    <w:rsid w:val="6CCB0D8C"/>
    <w:rsid w:val="708650A4"/>
    <w:rsid w:val="7259738E"/>
    <w:rsid w:val="73A038AB"/>
    <w:rsid w:val="74E81D8E"/>
    <w:rsid w:val="7518560D"/>
    <w:rsid w:val="75AB34AB"/>
    <w:rsid w:val="75D868D4"/>
    <w:rsid w:val="7792416C"/>
    <w:rsid w:val="77965CB3"/>
    <w:rsid w:val="77C04B15"/>
    <w:rsid w:val="78C80A02"/>
    <w:rsid w:val="795A24C1"/>
    <w:rsid w:val="7A6A74D1"/>
    <w:rsid w:val="7AAD292F"/>
    <w:rsid w:val="7AC866D1"/>
    <w:rsid w:val="7C070598"/>
    <w:rsid w:val="7CFC51D5"/>
    <w:rsid w:val="7EB8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2024-05-07T08:27:00Z</dcterms:created>
  <dc:creator>Administrator</dc:creator>
  <cp:lastModifiedBy>123</cp:lastModifiedBy>
  <cp:lastPrinted>2024-05-07T08:39:00Z</cp:lastPrinted>
  <dcterms:modified xsi:type="dcterms:W3CDTF">2025-09-26T07:39:11Z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AF456233C2FA45B78B1A8D9D28991BCD_12</vt:lpwstr>
  </property>
</Properties>
</file>