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E0577">
      <w:pPr>
        <w:jc w:val="center"/>
        <w:rPr>
          <w:rFonts w:hint="eastAsia" w:ascii="方正小标宋简体" w:hAnsi="方正小标宋简体" w:eastAsia="方正小标宋简体"/>
          <w:sz w:val="48"/>
          <w:szCs w:val="48"/>
          <w:lang w:val="en-US" w:eastAsia="zh-CN"/>
        </w:rPr>
      </w:pPr>
      <w:r>
        <w:rPr>
          <w:rFonts w:hint="eastAsia" w:ascii="方正小标宋简体" w:hAnsi="方正小标宋简体" w:eastAsia="方正小标宋简体"/>
          <w:sz w:val="48"/>
          <w:szCs w:val="48"/>
        </w:rPr>
        <w:t>2024</w:t>
      </w:r>
      <w:r>
        <w:rPr>
          <w:rFonts w:ascii="方正小标宋简体" w:hAnsi="方正小标宋简体" w:eastAsia="方正小标宋简体"/>
          <w:sz w:val="48"/>
          <w:szCs w:val="48"/>
        </w:rPr>
        <w:t>年度</w:t>
      </w:r>
      <w:r>
        <w:rPr>
          <w:rFonts w:hint="eastAsia" w:ascii="方正小标宋简体" w:hAnsi="方正小标宋简体" w:eastAsia="方正小标宋简体"/>
          <w:sz w:val="48"/>
          <w:szCs w:val="48"/>
          <w:lang w:val="en-US" w:eastAsia="zh-CN"/>
        </w:rPr>
        <w:t>益阳市路灯灯饰服务中心</w:t>
      </w:r>
    </w:p>
    <w:p w14:paraId="3541A63F">
      <w:pPr>
        <w:jc w:val="center"/>
        <w:rPr>
          <w:rFonts w:ascii="方正小标宋简体" w:hAnsi="方正小标宋简体" w:eastAsia="方正小标宋简体"/>
          <w:sz w:val="48"/>
          <w:szCs w:val="48"/>
        </w:rPr>
      </w:pPr>
      <w:r>
        <w:rPr>
          <w:rFonts w:ascii="方正小标宋简体" w:hAnsi="方正小标宋简体" w:eastAsia="方正小标宋简体"/>
          <w:sz w:val="48"/>
          <w:szCs w:val="48"/>
        </w:rPr>
        <w:t>整体支出绩效自评报告</w:t>
      </w:r>
    </w:p>
    <w:p w14:paraId="3069EE82">
      <w:pPr>
        <w:jc w:val="center"/>
        <w:rPr>
          <w:rFonts w:eastAsia="黑体"/>
          <w:szCs w:val="32"/>
        </w:rPr>
      </w:pPr>
    </w:p>
    <w:p w14:paraId="3636052C">
      <w:pPr>
        <w:jc w:val="center"/>
        <w:rPr>
          <w:rFonts w:eastAsia="黑体"/>
          <w:szCs w:val="32"/>
        </w:rPr>
      </w:pPr>
    </w:p>
    <w:p w14:paraId="32F785B9">
      <w:pPr>
        <w:jc w:val="center"/>
        <w:rPr>
          <w:rFonts w:eastAsia="黑体"/>
          <w:szCs w:val="32"/>
        </w:rPr>
      </w:pPr>
    </w:p>
    <w:p w14:paraId="0921EF95">
      <w:pPr>
        <w:jc w:val="center"/>
        <w:rPr>
          <w:rFonts w:eastAsia="黑体"/>
          <w:szCs w:val="32"/>
        </w:rPr>
      </w:pPr>
    </w:p>
    <w:p w14:paraId="64DAD5BB">
      <w:pPr>
        <w:jc w:val="center"/>
        <w:rPr>
          <w:rFonts w:eastAsia="黑体"/>
          <w:szCs w:val="32"/>
        </w:rPr>
      </w:pPr>
    </w:p>
    <w:p w14:paraId="0C61819D">
      <w:pPr>
        <w:jc w:val="center"/>
        <w:rPr>
          <w:rFonts w:eastAsia="黑体"/>
          <w:szCs w:val="32"/>
        </w:rPr>
      </w:pPr>
    </w:p>
    <w:p w14:paraId="09C80DE1">
      <w:pPr>
        <w:jc w:val="center"/>
        <w:rPr>
          <w:rFonts w:eastAsia="黑体"/>
          <w:szCs w:val="32"/>
        </w:rPr>
      </w:pPr>
    </w:p>
    <w:p w14:paraId="43CAC3F5">
      <w:pPr>
        <w:ind w:firstLine="880" w:firstLineChars="200"/>
        <w:jc w:val="center"/>
        <w:rPr>
          <w:rFonts w:eastAsia="黑体"/>
          <w:sz w:val="44"/>
          <w:szCs w:val="44"/>
        </w:rPr>
      </w:pPr>
    </w:p>
    <w:p w14:paraId="48A68124">
      <w:pPr>
        <w:ind w:firstLine="880" w:firstLineChars="200"/>
        <w:jc w:val="center"/>
        <w:rPr>
          <w:rFonts w:eastAsia="黑体"/>
          <w:sz w:val="44"/>
          <w:szCs w:val="44"/>
        </w:rPr>
      </w:pPr>
    </w:p>
    <w:p w14:paraId="2A3F9B3D">
      <w:pPr>
        <w:ind w:firstLine="880" w:firstLineChars="200"/>
        <w:jc w:val="center"/>
        <w:rPr>
          <w:rFonts w:eastAsia="黑体"/>
          <w:sz w:val="44"/>
          <w:szCs w:val="44"/>
        </w:rPr>
      </w:pPr>
    </w:p>
    <w:p w14:paraId="7DF1EB96">
      <w:pPr>
        <w:ind w:firstLine="720" w:firstLineChars="200"/>
        <w:rPr>
          <w:rFonts w:hint="eastAsia" w:eastAsia="黑体"/>
          <w:sz w:val="36"/>
          <w:szCs w:val="36"/>
        </w:rPr>
      </w:pPr>
    </w:p>
    <w:p w14:paraId="16538862">
      <w:pPr>
        <w:ind w:firstLine="720" w:firstLineChars="200"/>
        <w:rPr>
          <w:rFonts w:hint="eastAsia" w:eastAsia="黑体"/>
          <w:sz w:val="36"/>
          <w:szCs w:val="36"/>
        </w:rPr>
      </w:pPr>
    </w:p>
    <w:p w14:paraId="56ADFD28">
      <w:pPr>
        <w:ind w:firstLine="720" w:firstLineChars="200"/>
        <w:rPr>
          <w:rFonts w:hint="eastAsia" w:eastAsia="黑体"/>
          <w:sz w:val="36"/>
          <w:szCs w:val="36"/>
        </w:rPr>
      </w:pPr>
      <w:r>
        <w:rPr>
          <w:rFonts w:eastAsia="黑体"/>
          <w:sz w:val="36"/>
          <w:szCs w:val="36"/>
        </w:rPr>
        <w:t>单位名称：</w:t>
      </w:r>
      <w:r>
        <w:rPr>
          <w:rFonts w:hint="eastAsia" w:eastAsia="黑体"/>
          <w:sz w:val="36"/>
          <w:szCs w:val="36"/>
        </w:rPr>
        <w:t xml:space="preserve"> </w:t>
      </w:r>
      <w:r>
        <w:rPr>
          <w:rFonts w:hint="eastAsia" w:eastAsia="黑体"/>
          <w:sz w:val="36"/>
          <w:szCs w:val="36"/>
          <w:u w:val="single"/>
          <w:lang w:val="en-US" w:eastAsia="zh-CN"/>
        </w:rPr>
        <w:t>益阳市路灯灯饰服务中心</w:t>
      </w:r>
      <w:bookmarkStart w:id="0" w:name="_GoBack"/>
      <w:bookmarkEnd w:id="0"/>
    </w:p>
    <w:p w14:paraId="2DE00A5D">
      <w:pPr>
        <w:jc w:val="center"/>
        <w:rPr>
          <w:rFonts w:eastAsia="黑体"/>
          <w:sz w:val="36"/>
          <w:szCs w:val="36"/>
          <w:u w:val="single"/>
        </w:rPr>
      </w:pPr>
      <w:r>
        <w:rPr>
          <w:rFonts w:hint="eastAsia" w:eastAsia="黑体"/>
          <w:sz w:val="36"/>
          <w:szCs w:val="36"/>
          <w:lang w:val="en-US" w:eastAsia="zh-CN"/>
        </w:rPr>
        <w:t>2025</w:t>
      </w:r>
      <w:r>
        <w:rPr>
          <w:rFonts w:hint="eastAsia" w:eastAsia="黑体"/>
          <w:sz w:val="36"/>
          <w:szCs w:val="36"/>
        </w:rPr>
        <w:t xml:space="preserve">年 </w:t>
      </w:r>
      <w:r>
        <w:rPr>
          <w:rFonts w:hint="eastAsia" w:eastAsia="黑体"/>
          <w:sz w:val="36"/>
          <w:szCs w:val="36"/>
          <w:lang w:val="en-US" w:eastAsia="zh-CN"/>
        </w:rPr>
        <w:t>4</w:t>
      </w:r>
      <w:r>
        <w:rPr>
          <w:rFonts w:hint="eastAsia" w:eastAsia="黑体"/>
          <w:sz w:val="36"/>
          <w:szCs w:val="36"/>
        </w:rPr>
        <w:t xml:space="preserve"> 月 </w:t>
      </w:r>
      <w:r>
        <w:rPr>
          <w:rFonts w:hint="eastAsia" w:eastAsia="黑体"/>
          <w:sz w:val="36"/>
          <w:szCs w:val="36"/>
          <w:lang w:val="en-US" w:eastAsia="zh-CN"/>
        </w:rPr>
        <w:t>21</w:t>
      </w:r>
      <w:r>
        <w:rPr>
          <w:rFonts w:hint="eastAsia" w:eastAsia="黑体"/>
          <w:sz w:val="36"/>
          <w:szCs w:val="36"/>
        </w:rPr>
        <w:t>日</w:t>
      </w:r>
    </w:p>
    <w:p w14:paraId="533926C6">
      <w:pPr>
        <w:jc w:val="center"/>
        <w:rPr>
          <w:rFonts w:eastAsia="黑体"/>
          <w:szCs w:val="32"/>
        </w:rPr>
      </w:pPr>
    </w:p>
    <w:p w14:paraId="73B3452D">
      <w:pPr>
        <w:spacing w:line="700" w:lineRule="exact"/>
        <w:jc w:val="center"/>
        <w:rPr>
          <w:rFonts w:hint="eastAsia" w:ascii="方正小标宋简体" w:hAnsi="方正小标宋简体" w:eastAsia="方正小标宋简体"/>
          <w:sz w:val="44"/>
          <w:szCs w:val="44"/>
        </w:rPr>
      </w:pPr>
    </w:p>
    <w:p w14:paraId="19B4D496">
      <w:pPr>
        <w:spacing w:line="700" w:lineRule="exact"/>
        <w:jc w:val="center"/>
        <w:rPr>
          <w:rFonts w:hint="eastAsia" w:ascii="方正小标宋简体" w:hAnsi="方正小标宋简体" w:eastAsia="方正小标宋简体"/>
          <w:sz w:val="44"/>
          <w:szCs w:val="44"/>
        </w:rPr>
      </w:pPr>
    </w:p>
    <w:p w14:paraId="7CAAF23F">
      <w:pPr>
        <w:spacing w:line="700" w:lineRule="exact"/>
        <w:jc w:val="center"/>
        <w:rPr>
          <w:rFonts w:hint="eastAsia" w:ascii="方正小标宋简体" w:hAnsi="方正小标宋简体" w:eastAsia="方正小标宋简体"/>
          <w:sz w:val="44"/>
          <w:szCs w:val="44"/>
        </w:rPr>
      </w:pPr>
    </w:p>
    <w:p w14:paraId="0A36FC17">
      <w:pPr>
        <w:spacing w:line="700" w:lineRule="exact"/>
        <w:jc w:val="center"/>
        <w:rPr>
          <w:rFonts w:hint="eastAsia" w:ascii="方正小标宋简体" w:hAnsi="方正小标宋简体" w:eastAsia="方正小标宋简体"/>
          <w:sz w:val="44"/>
          <w:szCs w:val="44"/>
          <w:lang w:val="en-US" w:eastAsia="zh-CN"/>
        </w:rPr>
      </w:pPr>
      <w:r>
        <w:rPr>
          <w:rFonts w:hint="eastAsia" w:ascii="方正小标宋简体" w:hAnsi="方正小标宋简体" w:eastAsia="方正小标宋简体"/>
          <w:sz w:val="44"/>
          <w:szCs w:val="44"/>
        </w:rPr>
        <w:t>2024年度</w:t>
      </w:r>
      <w:r>
        <w:rPr>
          <w:rFonts w:hint="eastAsia" w:ascii="方正小标宋简体" w:hAnsi="方正小标宋简体" w:eastAsia="方正小标宋简体"/>
          <w:sz w:val="44"/>
          <w:szCs w:val="44"/>
          <w:lang w:val="en-US" w:eastAsia="zh-CN"/>
        </w:rPr>
        <w:t>益阳市路灯灯饰服务中心</w:t>
      </w:r>
    </w:p>
    <w:p w14:paraId="1163EC6B">
      <w:pPr>
        <w:spacing w:line="70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整体支出绩效自评报告</w:t>
      </w:r>
    </w:p>
    <w:p w14:paraId="21A57C82">
      <w:pPr>
        <w:spacing w:line="600" w:lineRule="exact"/>
        <w:ind w:firstLine="640" w:firstLineChars="200"/>
        <w:rPr>
          <w:rFonts w:eastAsia="黑体"/>
          <w:szCs w:val="32"/>
        </w:rPr>
      </w:pPr>
    </w:p>
    <w:p w14:paraId="585569FE">
      <w:pPr>
        <w:numPr>
          <w:ilvl w:val="0"/>
          <w:numId w:val="1"/>
        </w:numPr>
        <w:spacing w:line="520" w:lineRule="exact"/>
        <w:ind w:firstLine="640" w:firstLineChars="200"/>
        <w:rPr>
          <w:rFonts w:eastAsia="黑体"/>
          <w:szCs w:val="32"/>
        </w:rPr>
      </w:pPr>
      <w:r>
        <w:rPr>
          <w:rFonts w:hint="eastAsia" w:eastAsia="黑体"/>
          <w:szCs w:val="32"/>
          <w:lang w:val="en-US" w:eastAsia="zh-CN"/>
        </w:rPr>
        <w:t>益阳市路灯灯饰服务中心</w:t>
      </w:r>
      <w:r>
        <w:rPr>
          <w:rFonts w:eastAsia="黑体"/>
          <w:szCs w:val="32"/>
        </w:rPr>
        <w:t>基本情况</w:t>
      </w:r>
    </w:p>
    <w:p w14:paraId="1AB2B8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 xml:space="preserve">（一）职能职责 </w:t>
      </w:r>
    </w:p>
    <w:p w14:paraId="1553A4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 xml:space="preserve">1、负责城市规划区内道路照明设施的新建、安装。 </w:t>
      </w:r>
    </w:p>
    <w:p w14:paraId="610880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 xml:space="preserve">2、负责城市规划区内道路照明设施维修、改造。 </w:t>
      </w:r>
    </w:p>
    <w:p w14:paraId="1DE9AD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3、负责户外灯饰的设置、管理和协调。</w:t>
      </w:r>
    </w:p>
    <w:p w14:paraId="0CA111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 xml:space="preserve">（二）机构设置 </w:t>
      </w:r>
    </w:p>
    <w:p w14:paraId="03A3B4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 xml:space="preserve">益阳市路灯灯饰服务中心隶属益阳市城市管理和综合执法局，单位独立核算无二级机构。内设机构：主任室、副主任室、财务科、生产技术科、供应科、监察队、监控中心、亮化办、维护所及维护中心一、二、三队、车队、人事科、办公室。 </w:t>
      </w:r>
    </w:p>
    <w:p w14:paraId="56AE5E51">
      <w:pPr>
        <w:pStyle w:val="5"/>
        <w:numPr>
          <w:ilvl w:val="0"/>
          <w:numId w:val="1"/>
        </w:numPr>
        <w:spacing w:line="520" w:lineRule="exact"/>
        <w:ind w:left="0" w:leftChars="0" w:firstLine="640" w:firstLineChars="200"/>
        <w:rPr>
          <w:rFonts w:ascii="Times New Roman" w:hAnsi="Times New Roman" w:eastAsia="黑体"/>
          <w:szCs w:val="32"/>
        </w:rPr>
      </w:pPr>
      <w:r>
        <w:rPr>
          <w:rFonts w:ascii="Times New Roman" w:hAnsi="Times New Roman" w:eastAsia="黑体"/>
          <w:szCs w:val="32"/>
        </w:rPr>
        <w:t>一般公共预算支出情况</w:t>
      </w:r>
    </w:p>
    <w:p w14:paraId="454A0E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2024年</w:t>
      </w:r>
      <w:r>
        <w:rPr>
          <w:rFonts w:hint="eastAsia" w:ascii="Times New Roman" w:hAnsi="Times New Roman" w:eastAsia="仿宋" w:cs="Times New Roman"/>
          <w:sz w:val="32"/>
          <w:szCs w:val="32"/>
          <w:lang w:eastAsia="zh-CN"/>
        </w:rPr>
        <w:t>一般公共预算支出</w:t>
      </w:r>
      <w:r>
        <w:rPr>
          <w:rFonts w:hint="eastAsia" w:ascii="Times New Roman" w:hAnsi="Times New Roman" w:eastAsia="仿宋" w:cs="Times New Roman"/>
          <w:sz w:val="32"/>
          <w:szCs w:val="32"/>
          <w:lang w:val="en-US" w:eastAsia="zh-CN"/>
        </w:rPr>
        <w:t>1571.55万元。</w:t>
      </w:r>
    </w:p>
    <w:p w14:paraId="6F54B496">
      <w:pPr>
        <w:pStyle w:val="5"/>
        <w:numPr>
          <w:ilvl w:val="0"/>
          <w:numId w:val="2"/>
        </w:numPr>
        <w:spacing w:line="520" w:lineRule="exact"/>
        <w:ind w:firstLine="634"/>
        <w:rPr>
          <w:rFonts w:ascii="Times New Roman" w:hAnsi="Times New Roman" w:eastAsia="楷体_GB2312"/>
          <w:b/>
          <w:szCs w:val="32"/>
        </w:rPr>
      </w:pPr>
      <w:r>
        <w:rPr>
          <w:rFonts w:ascii="Times New Roman" w:hAnsi="Times New Roman" w:eastAsia="楷体_GB2312"/>
          <w:b/>
          <w:szCs w:val="32"/>
        </w:rPr>
        <w:t>基本支出情况</w:t>
      </w:r>
    </w:p>
    <w:p w14:paraId="6FC15F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2024年基本支出1111.29万元，其中一般公共预算基本支出924.41万元。基本支出主要是为保障部门正常运转、完成日常工作任务而发生的各项支出，包括用于基本工资、津贴补贴、对个人和家庭的补助等人员经费支出。</w:t>
      </w:r>
    </w:p>
    <w:p w14:paraId="676EB321">
      <w:pPr>
        <w:pStyle w:val="5"/>
        <w:numPr>
          <w:ilvl w:val="0"/>
          <w:numId w:val="2"/>
        </w:numPr>
        <w:spacing w:line="520" w:lineRule="exact"/>
        <w:ind w:firstLine="634"/>
        <w:rPr>
          <w:rFonts w:hint="eastAsia" w:ascii="Times New Roman" w:hAnsi="Times New Roman" w:eastAsia="楷体_GB2312" w:cs="Times New Roman"/>
          <w:b/>
          <w:szCs w:val="32"/>
          <w:lang w:val="en-US" w:eastAsia="zh-CN"/>
        </w:rPr>
      </w:pPr>
      <w:r>
        <w:rPr>
          <w:rFonts w:ascii="Times New Roman" w:hAnsi="Times New Roman" w:eastAsia="楷体_GB2312" w:cs="Times New Roman"/>
          <w:b/>
          <w:szCs w:val="32"/>
        </w:rPr>
        <w:t>项目支出情况</w:t>
      </w:r>
    </w:p>
    <w:p w14:paraId="6AF703F3">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2024年项目支出1066.12万元，其中一般公共预算项目支出647.14万元。项目支出主要是部门为完成特定行政工作任务或事业发展目标而发生的支出，主要是单位有关事业发展运行经费，包括办公费17.32万元，印刷费7.66万元，咨询费6.88万元，水费0.66万元，邮电费7.89万元，物业管理费12.5万元，差旅费2.61万元，</w:t>
      </w:r>
      <w:r>
        <w:rPr>
          <w:rFonts w:hint="eastAsia" w:ascii="Times New Roman" w:hAnsi="Times New Roman" w:eastAsia="仿宋" w:cs="Times New Roman"/>
          <w:sz w:val="32"/>
          <w:szCs w:val="32"/>
          <w:highlight w:val="none"/>
          <w:lang w:val="en-US" w:eastAsia="zh-CN"/>
        </w:rPr>
        <w:t>维护费213.03万元</w:t>
      </w:r>
      <w:r>
        <w:rPr>
          <w:rFonts w:hint="eastAsia" w:ascii="Times New Roman" w:hAnsi="Times New Roman" w:eastAsia="仿宋" w:cs="Times New Roman"/>
          <w:sz w:val="32"/>
          <w:szCs w:val="32"/>
          <w:lang w:val="en-US" w:eastAsia="zh-CN"/>
        </w:rPr>
        <w:t>，租赁费2.65万元，会议费1万元，培训费0.67万元，公务接待费0.1万元，专用材料费517.61万元，劳务费170.41万元，公务用车运行维护费12.64万元，其他交通费57.44万元，税金0.11万元，其他费用1.28万元，办公设备购置费0.96万元，专用设备购置32.7万元。</w:t>
      </w:r>
    </w:p>
    <w:p w14:paraId="5DFDD801">
      <w:pPr>
        <w:pStyle w:val="5"/>
        <w:numPr>
          <w:ilvl w:val="0"/>
          <w:numId w:val="1"/>
        </w:numPr>
        <w:spacing w:line="520" w:lineRule="exact"/>
        <w:ind w:left="0" w:leftChars="0" w:firstLine="640" w:firstLineChars="200"/>
        <w:rPr>
          <w:rFonts w:ascii="Times New Roman" w:hAnsi="Times New Roman" w:eastAsia="黑体"/>
          <w:szCs w:val="32"/>
        </w:rPr>
      </w:pPr>
      <w:r>
        <w:rPr>
          <w:rFonts w:ascii="Times New Roman" w:hAnsi="Times New Roman" w:eastAsia="黑体"/>
          <w:szCs w:val="32"/>
        </w:rPr>
        <w:t>政府性基金预算支出情况</w:t>
      </w:r>
    </w:p>
    <w:p w14:paraId="4F7EF2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baseline"/>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2024年政府性基金预算支出520.92万元，主要是部门为事业发展目标而发生的支出，包括部分工资支出、维修维护费、劳务费支出。</w:t>
      </w:r>
    </w:p>
    <w:p w14:paraId="465C10A6">
      <w:pPr>
        <w:pStyle w:val="5"/>
        <w:numPr>
          <w:ilvl w:val="0"/>
          <w:numId w:val="1"/>
        </w:numPr>
        <w:spacing w:line="520" w:lineRule="exact"/>
        <w:ind w:left="0" w:leftChars="0" w:firstLine="640" w:firstLineChars="200"/>
        <w:rPr>
          <w:rFonts w:ascii="Times New Roman" w:hAnsi="Times New Roman" w:eastAsia="黑体"/>
          <w:szCs w:val="32"/>
        </w:rPr>
      </w:pPr>
      <w:r>
        <w:rPr>
          <w:rFonts w:ascii="Times New Roman" w:hAnsi="Times New Roman" w:eastAsia="黑体"/>
          <w:szCs w:val="32"/>
        </w:rPr>
        <w:t>国有资本经营预算支出情况</w:t>
      </w:r>
    </w:p>
    <w:p w14:paraId="456278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无国有资本经营预算支出</w:t>
      </w:r>
    </w:p>
    <w:p w14:paraId="312D7AEE">
      <w:pPr>
        <w:pStyle w:val="5"/>
        <w:numPr>
          <w:ilvl w:val="0"/>
          <w:numId w:val="1"/>
        </w:numPr>
        <w:spacing w:line="520" w:lineRule="exact"/>
        <w:ind w:left="0" w:leftChars="0" w:firstLine="640" w:firstLineChars="200"/>
        <w:rPr>
          <w:rFonts w:ascii="Times New Roman" w:hAnsi="Times New Roman" w:eastAsia="黑体"/>
          <w:szCs w:val="32"/>
        </w:rPr>
      </w:pPr>
      <w:r>
        <w:rPr>
          <w:rFonts w:ascii="Times New Roman" w:hAnsi="Times New Roman" w:eastAsia="黑体"/>
          <w:szCs w:val="32"/>
        </w:rPr>
        <w:t>社会保险基金预算支出情况</w:t>
      </w:r>
    </w:p>
    <w:p w14:paraId="04BEFC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无社会保险基金预算支出</w:t>
      </w:r>
    </w:p>
    <w:p w14:paraId="5FBB4C43">
      <w:pPr>
        <w:numPr>
          <w:ilvl w:val="0"/>
          <w:numId w:val="1"/>
        </w:numPr>
        <w:spacing w:line="520" w:lineRule="exact"/>
        <w:ind w:left="0" w:leftChars="0" w:firstLine="640" w:firstLineChars="200"/>
        <w:rPr>
          <w:rFonts w:eastAsia="黑体"/>
          <w:szCs w:val="32"/>
        </w:rPr>
      </w:pPr>
      <w:r>
        <w:rPr>
          <w:rFonts w:eastAsia="黑体"/>
          <w:szCs w:val="32"/>
        </w:rPr>
        <w:t>部门整体支出绩效情况</w:t>
      </w:r>
    </w:p>
    <w:p w14:paraId="6DAEB2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2024年益阳市路灯灯饰服务中心整体支出的绩效目标基本完成</w:t>
      </w:r>
      <w:r>
        <w:rPr>
          <w:rFonts w:hint="eastAsia" w:ascii="Times New Roman" w:hAnsi="Times New Roman"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产出和取得效益情况良好。2024年益阳市路灯灯饰服务中心围绕本单位职责和发展规划</w:t>
      </w:r>
      <w:r>
        <w:rPr>
          <w:rFonts w:hint="eastAsia" w:ascii="Times New Roman" w:hAnsi="Times New Roman"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以预算资金管理为主线,节约成本、提高管理效率、保证单位有可持续发展能力，使服务对象满意。</w:t>
      </w:r>
    </w:p>
    <w:p w14:paraId="590016D5">
      <w:pPr>
        <w:pStyle w:val="5"/>
        <w:numPr>
          <w:ilvl w:val="0"/>
          <w:numId w:val="1"/>
        </w:numPr>
        <w:spacing w:line="520" w:lineRule="exact"/>
        <w:ind w:left="0" w:leftChars="0" w:firstLine="640" w:firstLineChars="200"/>
        <w:rPr>
          <w:rFonts w:ascii="Times New Roman" w:hAnsi="Times New Roman" w:eastAsia="黑体"/>
          <w:szCs w:val="32"/>
        </w:rPr>
      </w:pPr>
      <w:r>
        <w:rPr>
          <w:rFonts w:ascii="Times New Roman" w:hAnsi="Times New Roman" w:eastAsia="黑体"/>
          <w:szCs w:val="32"/>
        </w:rPr>
        <w:t>存在的问题及原因分析</w:t>
      </w:r>
    </w:p>
    <w:p w14:paraId="66636B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执行情况良好，主要存在专业人员不够的问题。原因：单位未计划足够的物力人力引入专业人才。</w:t>
      </w:r>
    </w:p>
    <w:p w14:paraId="214C4D3C">
      <w:pPr>
        <w:numPr>
          <w:ilvl w:val="0"/>
          <w:numId w:val="1"/>
        </w:numPr>
        <w:spacing w:line="520" w:lineRule="exact"/>
        <w:ind w:left="0" w:leftChars="0" w:firstLine="640" w:firstLineChars="200"/>
        <w:rPr>
          <w:rFonts w:eastAsia="黑体"/>
          <w:szCs w:val="32"/>
        </w:rPr>
      </w:pPr>
      <w:r>
        <w:rPr>
          <w:rFonts w:eastAsia="黑体"/>
          <w:szCs w:val="32"/>
        </w:rPr>
        <w:t>下一步改进措施</w:t>
      </w:r>
    </w:p>
    <w:p w14:paraId="7B29EC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通过招聘等方式引入专业的人员</w:t>
      </w:r>
      <w:r>
        <w:rPr>
          <w:rFonts w:hint="eastAsia" w:ascii="Times New Roman" w:hAnsi="Times New Roman" w:cs="Times New Roman"/>
          <w:color w:val="000000" w:themeColor="text1"/>
          <w:sz w:val="32"/>
          <w:szCs w:val="32"/>
          <w:lang w:val="en-US" w:eastAsia="zh-CN"/>
          <w14:textFill>
            <w14:solidFill>
              <w14:schemeClr w14:val="tx1"/>
            </w14:solidFill>
          </w14:textFill>
        </w:rPr>
        <w:t>进行</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绩效评价管理，以更专业的方式对绩效进行全面的把控分析。</w:t>
      </w:r>
    </w:p>
    <w:p w14:paraId="68E2A0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内部人员进行培训，深入了解绩效管理，以便更好地做出绩效评价反馈，应用于预算管理、管理决策等方面。</w:t>
      </w:r>
    </w:p>
    <w:p w14:paraId="1D551CD8">
      <w:pPr>
        <w:numPr>
          <w:ilvl w:val="0"/>
          <w:numId w:val="1"/>
        </w:numPr>
        <w:spacing w:line="520" w:lineRule="exact"/>
        <w:ind w:left="0" w:leftChars="0" w:firstLine="640" w:firstLineChars="200"/>
        <w:rPr>
          <w:rFonts w:eastAsia="黑体"/>
          <w:szCs w:val="32"/>
        </w:rPr>
      </w:pPr>
      <w:r>
        <w:rPr>
          <w:rFonts w:eastAsia="黑体"/>
          <w:szCs w:val="32"/>
        </w:rPr>
        <w:t>绩效自评结果拟应用和公开情况</w:t>
      </w:r>
    </w:p>
    <w:p w14:paraId="295CC9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将绩效自评结果拟应用于预算调整与规划，作为预算决策的关键依据。秉持真实性原则公开发布绩效评价情况。</w:t>
      </w:r>
    </w:p>
    <w:p w14:paraId="3C897D95">
      <w:pPr>
        <w:numPr>
          <w:ilvl w:val="0"/>
          <w:numId w:val="1"/>
        </w:numPr>
        <w:spacing w:line="520" w:lineRule="exact"/>
        <w:ind w:left="0" w:leftChars="0" w:firstLine="640" w:firstLineChars="200"/>
        <w:rPr>
          <w:rFonts w:eastAsia="黑体"/>
          <w:szCs w:val="32"/>
        </w:rPr>
      </w:pPr>
      <w:r>
        <w:rPr>
          <w:rFonts w:eastAsia="黑体"/>
          <w:szCs w:val="32"/>
        </w:rPr>
        <w:t>其他需要说明的情况</w:t>
      </w:r>
    </w:p>
    <w:p w14:paraId="063E92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Cs w:val="32"/>
          <w:lang w:val="en-US" w:eastAsia="zh-CN"/>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无</w:t>
      </w:r>
    </w:p>
    <w:p w14:paraId="030FB0DC">
      <w:pPr>
        <w:spacing w:line="520" w:lineRule="exact"/>
        <w:ind w:firstLine="640" w:firstLineChars="200"/>
        <w:jc w:val="center"/>
        <w:rPr>
          <w:rFonts w:hint="eastAsia"/>
          <w:szCs w:val="32"/>
          <w:lang w:val="en-US" w:eastAsia="zh-CN"/>
        </w:rPr>
      </w:pPr>
    </w:p>
    <w:p w14:paraId="54884670">
      <w:pPr>
        <w:spacing w:line="520" w:lineRule="exact"/>
        <w:ind w:firstLine="640" w:firstLineChars="200"/>
        <w:jc w:val="center"/>
        <w:rPr>
          <w:rFonts w:hint="default"/>
          <w:szCs w:val="32"/>
          <w:lang w:val="en-US" w:eastAsia="zh-CN"/>
        </w:rPr>
      </w:pPr>
    </w:p>
    <w:p w14:paraId="4B09198D">
      <w:pPr>
        <w:spacing w:line="520" w:lineRule="exact"/>
        <w:rPr>
          <w:rFonts w:hint="eastAsia"/>
          <w:szCs w:val="32"/>
        </w:rPr>
      </w:pPr>
      <w:r>
        <w:rPr>
          <w:rFonts w:hint="eastAsia"/>
          <w:szCs w:val="32"/>
        </w:rPr>
        <w:t>附件：</w:t>
      </w:r>
    </w:p>
    <w:p w14:paraId="1C4AFEE0">
      <w:pPr>
        <w:spacing w:line="520" w:lineRule="exact"/>
        <w:ind w:firstLine="640" w:firstLineChars="200"/>
        <w:rPr>
          <w:szCs w:val="32"/>
        </w:rPr>
      </w:pPr>
      <w:r>
        <w:rPr>
          <w:szCs w:val="32"/>
        </w:rPr>
        <w:t>1、部门整体支出绩效评价基础数据表</w:t>
      </w:r>
    </w:p>
    <w:p w14:paraId="1650A245">
      <w:pPr>
        <w:spacing w:line="520" w:lineRule="exact"/>
        <w:ind w:firstLine="640" w:firstLineChars="200"/>
        <w:rPr>
          <w:szCs w:val="32"/>
        </w:rPr>
      </w:pPr>
      <w:r>
        <w:rPr>
          <w:szCs w:val="32"/>
        </w:rPr>
        <w:t>2、部门整体支出绩效自评表</w:t>
      </w:r>
    </w:p>
    <w:p w14:paraId="70F1788B">
      <w:pPr>
        <w:spacing w:line="520" w:lineRule="exact"/>
        <w:ind w:firstLine="640" w:firstLineChars="200"/>
        <w:rPr>
          <w:szCs w:val="32"/>
        </w:rPr>
      </w:pPr>
      <w:r>
        <w:rPr>
          <w:rFonts w:hint="eastAsia"/>
          <w:szCs w:val="32"/>
          <w:lang w:val="en-US" w:eastAsia="zh-CN"/>
        </w:rPr>
        <w:t>3、年初-非税征收成本支出专项-1</w:t>
      </w:r>
      <w:r>
        <w:rPr>
          <w:szCs w:val="32"/>
        </w:rPr>
        <w:t>项目支出绩效自评表</w:t>
      </w:r>
    </w:p>
    <w:p w14:paraId="1DF2A393">
      <w:pPr>
        <w:spacing w:line="520" w:lineRule="exact"/>
        <w:ind w:firstLine="640" w:firstLineChars="200"/>
        <w:rPr>
          <w:rFonts w:hint="eastAsia" w:eastAsia="仿宋_GB2312"/>
          <w:szCs w:val="32"/>
          <w:lang w:val="en-US" w:eastAsia="zh-CN"/>
        </w:rPr>
      </w:pPr>
    </w:p>
    <w:p w14:paraId="436E2E8C">
      <w:pPr>
        <w:spacing w:line="520" w:lineRule="exact"/>
        <w:ind w:firstLine="640" w:firstLineChars="200"/>
        <w:rPr>
          <w:szCs w:val="32"/>
        </w:rPr>
      </w:pPr>
      <w:r>
        <w:rPr>
          <w:rFonts w:hint="eastAsia"/>
          <w:szCs w:val="32"/>
          <w:lang w:val="en-US" w:eastAsia="zh-CN"/>
        </w:rPr>
        <w:t>4、</w:t>
      </w:r>
      <w:r>
        <w:rPr>
          <w:rFonts w:hint="eastAsia"/>
          <w:szCs w:val="32"/>
        </w:rPr>
        <w:t>年初-退役超编人员专项经费-1</w:t>
      </w:r>
      <w:r>
        <w:rPr>
          <w:szCs w:val="32"/>
        </w:rPr>
        <w:t>项目支出绩效自评表</w:t>
      </w:r>
    </w:p>
    <w:p w14:paraId="18312F79">
      <w:pPr>
        <w:spacing w:line="520" w:lineRule="exact"/>
        <w:ind w:firstLine="640" w:firstLineChars="200"/>
        <w:rPr>
          <w:szCs w:val="32"/>
        </w:rPr>
      </w:pPr>
      <w:r>
        <w:rPr>
          <w:rFonts w:hint="eastAsia"/>
          <w:szCs w:val="32"/>
          <w:lang w:val="en-US" w:eastAsia="zh-CN"/>
        </w:rPr>
        <w:t>5、年初-业务工作开展专项经费-1</w:t>
      </w:r>
      <w:r>
        <w:rPr>
          <w:szCs w:val="32"/>
        </w:rPr>
        <w:t>项目支出绩效自评表</w:t>
      </w:r>
    </w:p>
    <w:p w14:paraId="013E81E0">
      <w:pPr>
        <w:spacing w:line="520" w:lineRule="exact"/>
        <w:ind w:firstLine="640" w:firstLineChars="200"/>
        <w:rPr>
          <w:szCs w:val="32"/>
        </w:rPr>
      </w:pPr>
      <w:r>
        <w:rPr>
          <w:rFonts w:hint="eastAsia"/>
          <w:szCs w:val="32"/>
          <w:lang w:val="en-US" w:eastAsia="zh-CN"/>
        </w:rPr>
        <w:t>6、秀峰公园（二期）、中心城区中高杆灯、工人路、青年路、会龙山公园、2022茶文化工程资金</w:t>
      </w:r>
      <w:r>
        <w:rPr>
          <w:szCs w:val="32"/>
        </w:rPr>
        <w:t>项目支出绩效自评表</w:t>
      </w:r>
    </w:p>
    <w:p w14:paraId="6FE3AA6F">
      <w:pPr>
        <w:spacing w:line="520" w:lineRule="exact"/>
        <w:ind w:firstLine="640" w:firstLineChars="200"/>
        <w:rPr>
          <w:rFonts w:hint="eastAsia" w:eastAsia="仿宋_GB2312"/>
          <w:szCs w:val="32"/>
          <w:lang w:val="en-US" w:eastAsia="zh-CN"/>
        </w:rPr>
      </w:pPr>
      <w:r>
        <w:rPr>
          <w:rFonts w:hint="eastAsia"/>
          <w:szCs w:val="32"/>
          <w:lang w:val="en-US" w:eastAsia="zh-CN"/>
        </w:rPr>
        <w:t>7、中心城区、背街小巷路灯设施、景观照明维护、路灯巡查和电缆盗损维护</w:t>
      </w:r>
      <w:r>
        <w:rPr>
          <w:szCs w:val="32"/>
        </w:rPr>
        <w:t>项目支出绩效自评表</w:t>
      </w:r>
    </w:p>
    <w:p w14:paraId="2CA1F52D">
      <w:pPr>
        <w:spacing w:line="520" w:lineRule="exact"/>
        <w:ind w:firstLine="640" w:firstLineChars="200"/>
        <w:rPr>
          <w:szCs w:val="32"/>
        </w:rPr>
      </w:pPr>
      <w:r>
        <w:rPr>
          <w:rFonts w:hint="eastAsia"/>
          <w:szCs w:val="32"/>
          <w:lang w:val="en-US" w:eastAsia="zh-CN"/>
        </w:rPr>
        <w:t>8</w:t>
      </w:r>
      <w:r>
        <w:rPr>
          <w:szCs w:val="32"/>
        </w:rPr>
        <w:t>、政府性基金预算支出情况表</w:t>
      </w:r>
    </w:p>
    <w:p w14:paraId="145EAA17">
      <w:pPr>
        <w:spacing w:line="520" w:lineRule="exact"/>
        <w:ind w:firstLine="640" w:firstLineChars="200"/>
        <w:rPr>
          <w:szCs w:val="32"/>
        </w:rPr>
      </w:pPr>
    </w:p>
    <w:p w14:paraId="43C076A2">
      <w:pPr>
        <w:spacing w:line="520" w:lineRule="exact"/>
        <w:ind w:firstLine="640" w:firstLineChars="200"/>
        <w:rPr>
          <w:szCs w:val="32"/>
        </w:rPr>
      </w:pPr>
    </w:p>
    <w:p w14:paraId="5C10D52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0" w:lineRule="atLeast"/>
        <w:ind w:left="346" w:hanging="320" w:hangingChars="100"/>
        <w:jc w:val="right"/>
        <w:textAlignment w:val="baseline"/>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益阳市路灯灯饰服务中心</w:t>
      </w:r>
    </w:p>
    <w:p w14:paraId="68590B9D">
      <w:pPr>
        <w:spacing w:line="520" w:lineRule="exact"/>
        <w:ind w:firstLine="640" w:firstLineChars="200"/>
        <w:jc w:val="center"/>
        <w:rPr>
          <w:rFonts w:hint="eastAsia" w:ascii="Times New Roman" w:hAnsi="Times New Roman" w:eastAsia="仿宋" w:cs="Times New Roman"/>
          <w:sz w:val="32"/>
          <w:szCs w:val="32"/>
          <w:lang w:val="en-US" w:eastAsia="zh-CN"/>
        </w:rPr>
      </w:pPr>
      <w:r>
        <w:rPr>
          <w:rFonts w:hint="eastAsia"/>
          <w:szCs w:val="32"/>
          <w:lang w:val="en-US" w:eastAsia="zh-CN"/>
        </w:rPr>
        <w:t xml:space="preserve">                          </w:t>
      </w:r>
      <w:r>
        <w:rPr>
          <w:rFonts w:hint="eastAsia" w:ascii="Times New Roman" w:hAnsi="Times New Roman" w:eastAsia="仿宋" w:cs="Times New Roman"/>
          <w:sz w:val="32"/>
          <w:szCs w:val="32"/>
          <w:lang w:val="en-US" w:eastAsia="zh-CN"/>
        </w:rPr>
        <w:t>2025年4月21日</w:t>
      </w:r>
    </w:p>
    <w:p w14:paraId="2DFBEF05">
      <w:pPr>
        <w:spacing w:line="520" w:lineRule="exact"/>
        <w:ind w:firstLine="640" w:firstLineChars="200"/>
        <w:rPr>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06B6A"/>
    <w:multiLevelType w:val="singleLevel"/>
    <w:tmpl w:val="B4F06B6A"/>
    <w:lvl w:ilvl="0" w:tentative="0">
      <w:start w:val="1"/>
      <w:numFmt w:val="chineseCounting"/>
      <w:suff w:val="nothing"/>
      <w:lvlText w:val="%1、"/>
      <w:lvlJc w:val="left"/>
      <w:rPr>
        <w:rFonts w:hint="eastAsia"/>
      </w:rPr>
    </w:lvl>
  </w:abstractNum>
  <w:abstractNum w:abstractNumId="1">
    <w:nsid w:val="7D5B1A60"/>
    <w:multiLevelType w:val="singleLevel"/>
    <w:tmpl w:val="7D5B1A6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062F3E"/>
    <w:rsid w:val="044F4ADA"/>
    <w:rsid w:val="08280EC5"/>
    <w:rsid w:val="13BF65C5"/>
    <w:rsid w:val="14EB7761"/>
    <w:rsid w:val="198048E1"/>
    <w:rsid w:val="1A9A2283"/>
    <w:rsid w:val="1AD72C71"/>
    <w:rsid w:val="1FAE5406"/>
    <w:rsid w:val="20FD17BE"/>
    <w:rsid w:val="22D14CB0"/>
    <w:rsid w:val="28D5368A"/>
    <w:rsid w:val="2B277B63"/>
    <w:rsid w:val="2C205786"/>
    <w:rsid w:val="2C3F44FD"/>
    <w:rsid w:val="2DF50F1A"/>
    <w:rsid w:val="2E4317F2"/>
    <w:rsid w:val="3FAB1CFB"/>
    <w:rsid w:val="45DE6011"/>
    <w:rsid w:val="47883CE9"/>
    <w:rsid w:val="49D438AE"/>
    <w:rsid w:val="53F97E96"/>
    <w:rsid w:val="5ACC5286"/>
    <w:rsid w:val="6104081D"/>
    <w:rsid w:val="66770CAA"/>
    <w:rsid w:val="68794A51"/>
    <w:rsid w:val="68B006AB"/>
    <w:rsid w:val="68E35521"/>
    <w:rsid w:val="69255090"/>
    <w:rsid w:val="6B062F3E"/>
    <w:rsid w:val="6C784183"/>
    <w:rsid w:val="750C2E98"/>
    <w:rsid w:val="75253BAC"/>
    <w:rsid w:val="769573A1"/>
    <w:rsid w:val="7B9559F0"/>
    <w:rsid w:val="7CCA1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semiHidden/>
    <w:qFormat/>
    <w:uiPriority w:val="0"/>
  </w:style>
  <w:style w:type="paragraph" w:styleId="5">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1325</Words>
  <Characters>1461</Characters>
  <Lines>0</Lines>
  <Paragraphs>0</Paragraphs>
  <TotalTime>0</TotalTime>
  <ScaleCrop>false</ScaleCrop>
  <LinksUpToDate>false</LinksUpToDate>
  <CharactersWithSpaces>1496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2025-04-10T03:19:00Z</dcterms:created>
  <dc:creator>易诺难守</dc:creator>
  <cp:lastModifiedBy>Administrator</cp:lastModifiedBy>
  <dcterms:modified xsi:type="dcterms:W3CDTF">2025-04-21T06:31:53Z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4BA1D9EC88DB4979882C8198141486F3_11</vt:lpwstr>
  </property>
  <property fmtid="{D5CDD505-2E9C-101B-9397-08002B2CF9AE}" pid="4" name="KSOTemplateDocerSaveRecord">
    <vt:lpwstr>eyJoZGlkIjoiZmNlZTI5OGQ4OWQ2NTU5MWMwOWRmODQwMTZiZWRjNTgiLCJ1c2VySWQiOiIzNDE1NzA4NjYifQ==</vt:lpwstr>
  </property>
</Properties>
</file>