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CF53">
      <w:pPr>
        <w:jc w:val="center"/>
        <w:rPr>
          <w:rFonts w:eastAsia="方正小标宋_GBK"/>
          <w:sz w:val="48"/>
          <w:szCs w:val="48"/>
        </w:rPr>
      </w:pPr>
    </w:p>
    <w:p w14:paraId="75BF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202</w:t>
      </w:r>
      <w:r>
        <w:rPr>
          <w:rFonts w:hint="eastAsia" w:ascii="Times New Roman" w:hAnsi="Times New Roman" w:eastAsia="方正小标宋简体" w:cs="Times New Roman"/>
          <w:color w:val="000000"/>
          <w:kern w:val="0"/>
          <w:sz w:val="44"/>
          <w:szCs w:val="44"/>
          <w:lang w:eastAsia="zh-CN"/>
        </w:rPr>
        <w:t>4</w:t>
      </w:r>
      <w:r>
        <w:rPr>
          <w:rFonts w:hint="default" w:ascii="Times New Roman" w:hAnsi="Times New Roman" w:eastAsia="方正小标宋简体" w:cs="Times New Roman"/>
          <w:color w:val="000000"/>
          <w:kern w:val="0"/>
          <w:sz w:val="44"/>
          <w:szCs w:val="44"/>
          <w:lang w:eastAsia="zh-CN"/>
        </w:rPr>
        <w:t>年度</w:t>
      </w:r>
      <w:r>
        <w:rPr>
          <w:rFonts w:hint="eastAsia" w:ascii="Times New Roman" w:hAnsi="Times New Roman" w:eastAsia="方正小标宋简体" w:cs="Times New Roman"/>
          <w:color w:val="000000"/>
          <w:kern w:val="0"/>
          <w:sz w:val="44"/>
          <w:szCs w:val="44"/>
          <w:lang w:val="en-US" w:eastAsia="zh-CN"/>
        </w:rPr>
        <w:t>年初-业务工作开展专项经费-1</w:t>
      </w:r>
      <w:r>
        <w:rPr>
          <w:rFonts w:hint="eastAsia" w:ascii="Times New Roman" w:hAnsi="Times New Roman" w:eastAsia="方正小标宋简体" w:cs="Times New Roman"/>
          <w:color w:val="000000"/>
          <w:kern w:val="0"/>
          <w:sz w:val="44"/>
          <w:szCs w:val="44"/>
          <w:lang w:eastAsia="zh-CN"/>
        </w:rPr>
        <w:t>项目资金部门评价</w:t>
      </w:r>
      <w:r>
        <w:rPr>
          <w:rFonts w:hint="default" w:ascii="Times New Roman" w:hAnsi="Times New Roman" w:eastAsia="方正小标宋简体" w:cs="Times New Roman"/>
          <w:color w:val="000000"/>
          <w:kern w:val="0"/>
          <w:sz w:val="44"/>
          <w:szCs w:val="44"/>
          <w:lang w:eastAsia="zh-CN"/>
        </w:rPr>
        <w:t>报告</w:t>
      </w:r>
    </w:p>
    <w:p w14:paraId="0ED69E30">
      <w:pPr>
        <w:tabs>
          <w:tab w:val="left" w:pos="1603"/>
        </w:tabs>
        <w:jc w:val="left"/>
      </w:pPr>
      <w:r>
        <w:t> </w:t>
      </w:r>
    </w:p>
    <w:p w14:paraId="2E706525">
      <w:pPr>
        <w:tabs>
          <w:tab w:val="left" w:pos="1603"/>
        </w:tabs>
        <w:jc w:val="left"/>
      </w:pPr>
      <w:r>
        <w:t> </w:t>
      </w:r>
    </w:p>
    <w:p w14:paraId="48368832">
      <w:pPr>
        <w:tabs>
          <w:tab w:val="left" w:pos="1603"/>
        </w:tabs>
        <w:jc w:val="left"/>
      </w:pPr>
    </w:p>
    <w:p w14:paraId="6A397250">
      <w:pPr>
        <w:tabs>
          <w:tab w:val="left" w:pos="1603"/>
        </w:tabs>
        <w:jc w:val="left"/>
      </w:pPr>
    </w:p>
    <w:p w14:paraId="64500D90">
      <w:pPr>
        <w:ind w:firstLine="720" w:firstLineChars="200"/>
        <w:rPr>
          <w:rFonts w:eastAsia="黑体"/>
          <w:sz w:val="36"/>
          <w:szCs w:val="36"/>
        </w:rPr>
      </w:pPr>
    </w:p>
    <w:p w14:paraId="71766F70">
      <w:pPr>
        <w:ind w:firstLine="720" w:firstLineChars="200"/>
        <w:rPr>
          <w:rFonts w:eastAsia="黑体"/>
          <w:sz w:val="36"/>
          <w:szCs w:val="36"/>
        </w:rPr>
      </w:pPr>
    </w:p>
    <w:p w14:paraId="1A30D209">
      <w:pPr>
        <w:ind w:firstLine="720" w:firstLineChars="200"/>
        <w:rPr>
          <w:rFonts w:eastAsia="黑体"/>
          <w:sz w:val="36"/>
          <w:szCs w:val="36"/>
        </w:rPr>
      </w:pPr>
    </w:p>
    <w:p w14:paraId="54C3D0E1">
      <w:pPr>
        <w:ind w:firstLine="720" w:firstLineChars="200"/>
        <w:rPr>
          <w:rFonts w:eastAsia="黑体"/>
          <w:sz w:val="36"/>
          <w:szCs w:val="36"/>
        </w:rPr>
      </w:pPr>
    </w:p>
    <w:p w14:paraId="45DD29B5">
      <w:pPr>
        <w:ind w:firstLine="720" w:firstLineChars="200"/>
        <w:rPr>
          <w:rFonts w:eastAsia="黑体"/>
          <w:sz w:val="36"/>
          <w:szCs w:val="36"/>
        </w:rPr>
      </w:pPr>
    </w:p>
    <w:p w14:paraId="2D0A168D">
      <w:pPr>
        <w:rPr>
          <w:rFonts w:eastAsia="黑体"/>
          <w:sz w:val="36"/>
          <w:szCs w:val="36"/>
        </w:rPr>
      </w:pPr>
    </w:p>
    <w:p w14:paraId="40B7A9A4">
      <w:pPr>
        <w:rPr>
          <w:rFonts w:eastAsia="黑体"/>
          <w:sz w:val="36"/>
          <w:szCs w:val="36"/>
        </w:rPr>
      </w:pPr>
    </w:p>
    <w:p w14:paraId="6C246D3B">
      <w:pPr>
        <w:ind w:firstLine="720" w:firstLineChars="200"/>
        <w:jc w:val="center"/>
        <w:rPr>
          <w:rFonts w:eastAsia="黑体"/>
          <w:sz w:val="36"/>
          <w:szCs w:val="36"/>
        </w:rPr>
      </w:pPr>
      <w:r>
        <w:rPr>
          <w:rFonts w:hint="eastAsia" w:eastAsia="黑体"/>
          <w:sz w:val="36"/>
          <w:szCs w:val="36"/>
        </w:rPr>
        <w:t xml:space="preserve">  </w:t>
      </w:r>
      <w:r>
        <w:rPr>
          <w:rFonts w:hint="eastAsia" w:eastAsia="黑体"/>
          <w:sz w:val="36"/>
          <w:szCs w:val="36"/>
          <w:lang w:val="en-US" w:eastAsia="zh-CN"/>
        </w:rPr>
        <w:t>单位</w:t>
      </w:r>
      <w:r>
        <w:rPr>
          <w:rFonts w:eastAsia="黑体"/>
          <w:sz w:val="36"/>
          <w:szCs w:val="36"/>
        </w:rPr>
        <w:t>名称：</w:t>
      </w:r>
      <w:r>
        <w:rPr>
          <w:rFonts w:hint="eastAsia" w:eastAsia="黑体"/>
          <w:sz w:val="36"/>
          <w:szCs w:val="36"/>
          <w:u w:val="single"/>
          <w:lang w:val="en-US" w:eastAsia="zh-CN"/>
        </w:rPr>
        <w:t>益阳市路灯灯饰服务中心</w:t>
      </w:r>
      <w:bookmarkStart w:id="0" w:name="_GoBack"/>
      <w:bookmarkEnd w:id="0"/>
      <w:r>
        <w:rPr>
          <w:rFonts w:eastAsia="黑体"/>
          <w:sz w:val="36"/>
          <w:szCs w:val="36"/>
        </w:rPr>
        <w:t> </w:t>
      </w:r>
    </w:p>
    <w:p w14:paraId="15B75396">
      <w:pPr>
        <w:ind w:firstLine="3240" w:firstLineChars="900"/>
        <w:rPr>
          <w:rFonts w:eastAsia="黑体"/>
          <w:sz w:val="36"/>
          <w:szCs w:val="36"/>
        </w:rPr>
      </w:pPr>
      <w:r>
        <w:rPr>
          <w:rFonts w:hint="eastAsia" w:eastAsia="黑体"/>
          <w:sz w:val="36"/>
          <w:szCs w:val="36"/>
          <w:lang w:val="en-US" w:eastAsia="zh-CN"/>
        </w:rPr>
        <w:t>2025</w:t>
      </w:r>
      <w:r>
        <w:rPr>
          <w:rFonts w:eastAsia="黑体"/>
          <w:sz w:val="36"/>
          <w:szCs w:val="36"/>
        </w:rPr>
        <w:t xml:space="preserve">年 </w:t>
      </w:r>
      <w:r>
        <w:rPr>
          <w:rFonts w:hint="eastAsia" w:eastAsia="黑体"/>
          <w:sz w:val="36"/>
          <w:szCs w:val="36"/>
          <w:lang w:val="en-US" w:eastAsia="zh-CN"/>
        </w:rPr>
        <w:t>4</w:t>
      </w:r>
      <w:r>
        <w:rPr>
          <w:rFonts w:eastAsia="黑体"/>
          <w:sz w:val="36"/>
          <w:szCs w:val="36"/>
        </w:rPr>
        <w:t xml:space="preserve"> 月 </w:t>
      </w:r>
      <w:r>
        <w:rPr>
          <w:rFonts w:hint="eastAsia" w:eastAsia="黑体"/>
          <w:sz w:val="36"/>
          <w:szCs w:val="36"/>
          <w:lang w:val="en-US" w:eastAsia="zh-CN"/>
        </w:rPr>
        <w:t>21</w:t>
      </w:r>
      <w:r>
        <w:rPr>
          <w:rFonts w:eastAsia="黑体"/>
          <w:sz w:val="36"/>
          <w:szCs w:val="36"/>
        </w:rPr>
        <w:t>日</w:t>
      </w:r>
    </w:p>
    <w:p w14:paraId="1BB74749">
      <w:pPr>
        <w:jc w:val="center"/>
        <w:rPr>
          <w:szCs w:val="32"/>
        </w:rPr>
      </w:pPr>
    </w:p>
    <w:p w14:paraId="16B9BE06">
      <w:pPr>
        <w:jc w:val="center"/>
        <w:rPr>
          <w:szCs w:val="32"/>
        </w:rPr>
      </w:pPr>
    </w:p>
    <w:p w14:paraId="0D2DE62B">
      <w:pPr>
        <w:spacing w:line="560" w:lineRule="exact"/>
        <w:jc w:val="center"/>
        <w:rPr>
          <w:rFonts w:hint="eastAsia" w:ascii="Times New Roman" w:hAnsi="Times New Roman" w:eastAsia="方正小标宋_GBK"/>
          <w:sz w:val="36"/>
          <w:szCs w:val="36"/>
        </w:rPr>
      </w:pPr>
    </w:p>
    <w:p w14:paraId="50E8B624">
      <w:pPr>
        <w:spacing w:line="560" w:lineRule="exact"/>
        <w:jc w:val="center"/>
        <w:rPr>
          <w:rFonts w:hint="eastAsia" w:ascii="Times New Roman" w:hAnsi="Times New Roman" w:eastAsia="方正小标宋_GBK"/>
          <w:sz w:val="36"/>
          <w:szCs w:val="36"/>
        </w:rPr>
      </w:pPr>
    </w:p>
    <w:p w14:paraId="6915175C">
      <w:pPr>
        <w:spacing w:line="560" w:lineRule="exact"/>
        <w:jc w:val="both"/>
        <w:rPr>
          <w:rFonts w:hint="eastAsia" w:ascii="Times New Roman" w:hAnsi="Times New Roman" w:eastAsia="方正小标宋_GBK"/>
          <w:sz w:val="36"/>
          <w:szCs w:val="36"/>
        </w:rPr>
      </w:pPr>
    </w:p>
    <w:p w14:paraId="0A1097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eastAsia="zh-CN"/>
        </w:rPr>
        <w:t>2024年度</w:t>
      </w:r>
      <w:r>
        <w:rPr>
          <w:rFonts w:hint="eastAsia" w:ascii="Times New Roman" w:hAnsi="Times New Roman" w:eastAsia="方正小标宋简体" w:cs="Times New Roman"/>
          <w:color w:val="000000"/>
          <w:kern w:val="0"/>
          <w:sz w:val="44"/>
          <w:szCs w:val="44"/>
          <w:lang w:val="en-US" w:eastAsia="zh-CN"/>
        </w:rPr>
        <w:t>年初-业务工作开展专项经费-1</w:t>
      </w:r>
    </w:p>
    <w:p w14:paraId="60BB15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项目资金部门评价报告</w:t>
      </w:r>
    </w:p>
    <w:p w14:paraId="587A9818">
      <w:pPr>
        <w:adjustRightInd w:val="0"/>
        <w:spacing w:line="600" w:lineRule="exact"/>
        <w:ind w:right="641"/>
        <w:rPr>
          <w:rFonts w:ascii="Times New Roman" w:hAnsi="Times New Roman"/>
          <w:szCs w:val="32"/>
        </w:rPr>
      </w:pPr>
    </w:p>
    <w:p w14:paraId="38B998BC">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5C3D175E">
      <w:pPr>
        <w:spacing w:line="600" w:lineRule="exact"/>
        <w:ind w:firstLine="643" w:firstLineChars="200"/>
        <w:rPr>
          <w:rFonts w:eastAsia="楷体_GB2312"/>
          <w:b/>
          <w:szCs w:val="32"/>
        </w:rPr>
      </w:pPr>
      <w:r>
        <w:rPr>
          <w:rFonts w:eastAsia="楷体_GB2312"/>
          <w:b/>
          <w:szCs w:val="32"/>
        </w:rPr>
        <w:t>（一）</w:t>
      </w:r>
      <w:r>
        <w:rPr>
          <w:rFonts w:hint="eastAsia" w:eastAsia="楷体_GB2312"/>
          <w:b/>
          <w:szCs w:val="32"/>
        </w:rPr>
        <w:t>项目</w:t>
      </w:r>
      <w:r>
        <w:rPr>
          <w:rFonts w:eastAsia="楷体_GB2312"/>
          <w:b/>
          <w:szCs w:val="32"/>
        </w:rPr>
        <w:t>概况</w:t>
      </w:r>
    </w:p>
    <w:p w14:paraId="65C31A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随着业务规模的拓展以及工作要求的日益提升，为保障 业务工作能够高效、有序开展，设立了业务工作开展专项经费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项目。该项目旨在为特定业务活动提供充足的资金支持，助力达成业务目标，提升整体工作效能。</w:t>
      </w:r>
    </w:p>
    <w:p w14:paraId="44F8E20C">
      <w:pPr>
        <w:numPr>
          <w:ilvl w:val="0"/>
          <w:numId w:val="1"/>
        </w:numPr>
        <w:spacing w:line="600" w:lineRule="exact"/>
        <w:ind w:firstLine="643" w:firstLineChars="200"/>
        <w:rPr>
          <w:rFonts w:eastAsia="楷体_GB2312"/>
          <w:b/>
          <w:szCs w:val="32"/>
        </w:rPr>
      </w:pPr>
      <w:r>
        <w:rPr>
          <w:rFonts w:eastAsia="楷体_GB2312"/>
          <w:b/>
          <w:szCs w:val="32"/>
        </w:rPr>
        <w:t>资金使用管理情况</w:t>
      </w:r>
    </w:p>
    <w:p w14:paraId="7DD4E2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Cs w:val="32"/>
        </w:rPr>
      </w:pPr>
      <w:r>
        <w:rPr>
          <w:rFonts w:hint="eastAsia"/>
          <w:szCs w:val="32"/>
          <w:lang w:val="en-US" w:eastAsia="zh-CN"/>
        </w:rPr>
        <w:t>1.</w:t>
      </w:r>
      <w:r>
        <w:rPr>
          <w:rFonts w:hint="default"/>
          <w:szCs w:val="32"/>
          <w:lang w:val="en-US" w:eastAsia="zh-CN"/>
        </w:rPr>
        <w:t>资金</w:t>
      </w:r>
      <w:r>
        <w:rPr>
          <w:rFonts w:hint="eastAsia"/>
          <w:szCs w:val="32"/>
          <w:lang w:val="en-US" w:eastAsia="zh-CN"/>
        </w:rPr>
        <w:t>使用</w:t>
      </w:r>
      <w:r>
        <w:rPr>
          <w:rFonts w:hint="default"/>
          <w:szCs w:val="32"/>
          <w:lang w:val="en-US" w:eastAsia="zh-CN"/>
        </w:rPr>
        <w:t>情况​</w:t>
      </w:r>
    </w:p>
    <w:p w14:paraId="2444A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2024年度年初-业务工作开展专项经费-1项目预算安排资金</w:t>
      </w:r>
      <w:r>
        <w:rPr>
          <w:rFonts w:hint="eastAsia" w:ascii="Times New Roman" w:hAnsi="Times New Roman" w:eastAsia="仿宋" w:cs="Times New Roman"/>
          <w:sz w:val="32"/>
          <w:szCs w:val="32"/>
          <w:lang w:val="en-US" w:eastAsia="zh-CN"/>
        </w:rPr>
        <w:t>6.1</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资金已全部足额到位，到位率达到100%，为项目的顺利开展提供了坚实的资金保障</w:t>
      </w:r>
      <w:r>
        <w:rPr>
          <w:rFonts w:hint="eastAsia" w:ascii="Times New Roman" w:hAnsi="Times New Roman" w:eastAsia="仿宋" w:cs="Times New Roman"/>
          <w:sz w:val="32"/>
          <w:szCs w:val="32"/>
          <w:lang w:val="en-US" w:eastAsia="zh-CN"/>
        </w:rPr>
        <w:t>。资金现已全部使用，执行率达到100%。</w:t>
      </w:r>
    </w:p>
    <w:p w14:paraId="64677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szCs w:val="32"/>
          <w:lang w:val="en-US" w:eastAsia="zh-CN"/>
        </w:rPr>
      </w:pPr>
      <w:r>
        <w:rPr>
          <w:rFonts w:hint="eastAsia"/>
          <w:szCs w:val="32"/>
          <w:lang w:val="en-US" w:eastAsia="zh-CN"/>
        </w:rPr>
        <w:t>2.</w:t>
      </w:r>
      <w:r>
        <w:rPr>
          <w:rFonts w:hint="default"/>
          <w:szCs w:val="32"/>
          <w:lang w:val="en-US" w:eastAsia="zh-CN"/>
        </w:rPr>
        <w:t>资金管理情况</w:t>
      </w:r>
    </w:p>
    <w:p w14:paraId="09F7E8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建立健全资金管理制度</w:t>
      </w:r>
    </w:p>
    <w:p w14:paraId="329CD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制定了专门的项目资金管理办法，明确了资金的使用范围、审批流程、监督机制等内容，确保资金使用有章可循。</w:t>
      </w:r>
    </w:p>
    <w:p w14:paraId="17DA2AD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严格执行审批流程</w:t>
      </w:r>
    </w:p>
    <w:p w14:paraId="18B116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所有资金支出均需经过严格的审批程序，由相关业务部门提出申请，经财务部门审核、项目负责人审批后，方可进行支付，有效防止了资金的滥用和违规支出。​</w:t>
      </w:r>
    </w:p>
    <w:p w14:paraId="20CDB48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加强资金监督检查</w:t>
      </w:r>
    </w:p>
    <w:p w14:paraId="02C684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Cs w:val="32"/>
        </w:rPr>
      </w:pPr>
      <w:r>
        <w:rPr>
          <w:rFonts w:hint="default" w:ascii="Times New Roman" w:hAnsi="Times New Roman" w:eastAsia="仿宋" w:cs="Times New Roman"/>
          <w:sz w:val="32"/>
          <w:szCs w:val="32"/>
          <w:lang w:val="en-US" w:eastAsia="zh-CN"/>
        </w:rPr>
        <w:t>定期对项目资金的使用情况进行内部审计和监督检查，及时发现和纠正资金使用过程中存在的问题，确保资金安全、规范使用。</w:t>
      </w:r>
    </w:p>
    <w:p w14:paraId="631D9798">
      <w:pPr>
        <w:numPr>
          <w:ilvl w:val="0"/>
          <w:numId w:val="1"/>
        </w:numPr>
        <w:adjustRightInd w:val="0"/>
        <w:snapToGrid w:val="0"/>
        <w:spacing w:line="600" w:lineRule="exact"/>
        <w:ind w:left="0" w:leftChars="0" w:firstLine="643" w:firstLineChars="200"/>
        <w:rPr>
          <w:rFonts w:eastAsia="楷体_GB2312"/>
          <w:b/>
          <w:szCs w:val="32"/>
        </w:rPr>
      </w:pPr>
      <w:r>
        <w:rPr>
          <w:rFonts w:eastAsia="楷体_GB2312"/>
          <w:b/>
          <w:szCs w:val="32"/>
        </w:rPr>
        <w:t>绩效目标完成程度</w:t>
      </w:r>
    </w:p>
    <w:p w14:paraId="115F33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通过合理、有效地使用专项经费，推动工作顺利进行，在规定时间范围内完成既定业务任务，提升业务质量和社会影响力。绩效总目标已完成，阶段性目标完成情况良好。具体效益情况在下文说明。</w:t>
      </w:r>
    </w:p>
    <w:p w14:paraId="5A87B1C6">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二、部门评价工作开展情况</w:t>
      </w:r>
    </w:p>
    <w:p w14:paraId="225852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我单位建立</w:t>
      </w:r>
      <w:r>
        <w:rPr>
          <w:rFonts w:hint="default" w:ascii="Times New Roman" w:hAnsi="Times New Roman" w:eastAsia="仿宋" w:cs="Times New Roman"/>
          <w:sz w:val="32"/>
          <w:szCs w:val="32"/>
          <w:lang w:val="en-US" w:eastAsia="zh-CN"/>
        </w:rPr>
        <w:t>业务工作开展专项经费</w:t>
      </w:r>
      <w:r>
        <w:rPr>
          <w:rFonts w:hint="eastAsia" w:ascii="Times New Roman" w:hAnsi="Times New Roman" w:eastAsia="仿宋" w:cs="Times New Roman"/>
          <w:sz w:val="32"/>
          <w:szCs w:val="32"/>
          <w:lang w:val="en-US" w:eastAsia="zh-CN"/>
        </w:rPr>
        <w:t>绩效评价常态化机制，加强绩效评价结果运用，以科学评价促规范管理。</w:t>
      </w:r>
    </w:p>
    <w:p w14:paraId="75C0B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szCs w:val="32"/>
          <w:lang w:val="en-US"/>
        </w:rPr>
      </w:pPr>
      <w:r>
        <w:rPr>
          <w:rFonts w:hint="eastAsia" w:ascii="Times New Roman" w:hAnsi="Times New Roman" w:eastAsia="仿宋" w:cs="Times New Roman"/>
          <w:sz w:val="32"/>
          <w:szCs w:val="32"/>
          <w:lang w:val="en-US" w:eastAsia="zh-CN"/>
        </w:rPr>
        <w:t>在探索</w:t>
      </w:r>
      <w:r>
        <w:rPr>
          <w:rFonts w:hint="default" w:ascii="Times New Roman" w:hAnsi="Times New Roman" w:eastAsia="仿宋" w:cs="Times New Roman"/>
          <w:sz w:val="32"/>
          <w:szCs w:val="32"/>
          <w:lang w:val="en-US" w:eastAsia="zh-CN"/>
        </w:rPr>
        <w:t>业务工作</w:t>
      </w:r>
      <w:r>
        <w:rPr>
          <w:rFonts w:hint="eastAsia" w:ascii="Times New Roman" w:hAnsi="Times New Roman" w:eastAsia="仿宋" w:cs="Times New Roman"/>
          <w:sz w:val="32"/>
          <w:szCs w:val="32"/>
          <w:lang w:val="en-US" w:eastAsia="zh-CN"/>
        </w:rPr>
        <w:t>开展</w:t>
      </w:r>
      <w:r>
        <w:rPr>
          <w:rFonts w:hint="default" w:ascii="Times New Roman" w:hAnsi="Times New Roman" w:eastAsia="仿宋" w:cs="Times New Roman"/>
          <w:sz w:val="32"/>
          <w:szCs w:val="32"/>
          <w:lang w:val="en-US" w:eastAsia="zh-CN"/>
        </w:rPr>
        <w:t>专项经费</w:t>
      </w:r>
      <w:r>
        <w:rPr>
          <w:rFonts w:hint="eastAsia" w:ascii="Times New Roman" w:hAnsi="Times New Roman" w:eastAsia="仿宋" w:cs="Times New Roman"/>
          <w:sz w:val="32"/>
          <w:szCs w:val="32"/>
          <w:lang w:val="en-US" w:eastAsia="zh-CN"/>
        </w:rPr>
        <w:t>评价基础上，将</w:t>
      </w:r>
      <w:r>
        <w:rPr>
          <w:rFonts w:hint="default" w:ascii="Times New Roman" w:hAnsi="Times New Roman" w:eastAsia="仿宋" w:cs="Times New Roman"/>
          <w:sz w:val="32"/>
          <w:szCs w:val="32"/>
          <w:lang w:val="en-US" w:eastAsia="zh-CN"/>
        </w:rPr>
        <w:t>业务工作开展专项经费</w:t>
      </w:r>
      <w:r>
        <w:rPr>
          <w:rFonts w:hint="eastAsia" w:ascii="Times New Roman" w:hAnsi="Times New Roman" w:eastAsia="仿宋" w:cs="Times New Roman"/>
          <w:sz w:val="32"/>
          <w:szCs w:val="32"/>
          <w:lang w:val="en-US" w:eastAsia="zh-CN"/>
        </w:rPr>
        <w:t>纳入整体运行绩效评价范围。</w:t>
      </w:r>
    </w:p>
    <w:p w14:paraId="01D56DE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三、综合评价结论</w:t>
      </w:r>
    </w:p>
    <w:p w14:paraId="5B459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年度年初非税征收成本支出专项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项目</w:t>
      </w:r>
      <w:r>
        <w:rPr>
          <w:rFonts w:hint="eastAsia" w:ascii="Times New Roman" w:hAnsi="Times New Roman" w:eastAsia="仿宋" w:cs="Times New Roman"/>
          <w:sz w:val="32"/>
          <w:szCs w:val="32"/>
          <w:lang w:val="en-US" w:eastAsia="zh-CN"/>
        </w:rPr>
        <w:t>综合得分为94分，评价结论为优秀。</w:t>
      </w:r>
    </w:p>
    <w:p w14:paraId="14C02084">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四、绩效评价指标分析</w:t>
      </w:r>
    </w:p>
    <w:p w14:paraId="0EDB62F2">
      <w:pPr>
        <w:spacing w:line="600" w:lineRule="exact"/>
        <w:ind w:firstLine="643" w:firstLineChars="200"/>
        <w:rPr>
          <w:rFonts w:eastAsia="楷体_GB2312"/>
          <w:b/>
          <w:szCs w:val="32"/>
        </w:rPr>
      </w:pPr>
      <w:r>
        <w:rPr>
          <w:rFonts w:eastAsia="楷体_GB2312"/>
          <w:b/>
          <w:szCs w:val="32"/>
        </w:rPr>
        <w:t>（一）预算支出决策情况</w:t>
      </w:r>
    </w:p>
    <w:p w14:paraId="33BB61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预算支出按照规定的程序申请设立；审批文件、材料符合相关要求；事前已经过必要的可行性研究、专家论证、风险评估、绩效评估、集体决策。情况良好。</w:t>
      </w:r>
    </w:p>
    <w:p w14:paraId="419B9D61">
      <w:pPr>
        <w:numPr>
          <w:ilvl w:val="0"/>
          <w:numId w:val="3"/>
        </w:numPr>
        <w:spacing w:line="600" w:lineRule="exact"/>
        <w:ind w:firstLine="643" w:firstLineChars="200"/>
        <w:rPr>
          <w:rFonts w:eastAsia="楷体_GB2312"/>
          <w:b/>
          <w:szCs w:val="32"/>
        </w:rPr>
      </w:pPr>
      <w:r>
        <w:rPr>
          <w:rFonts w:eastAsia="楷体_GB2312"/>
          <w:b/>
          <w:szCs w:val="32"/>
        </w:rPr>
        <w:t>预算执行过程情况</w:t>
      </w:r>
    </w:p>
    <w:p w14:paraId="65A5BB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符合国家财经法规和财务管理制度以及有关专项资金管理办法的规定；资金的拨付有完整的审批程序和手续；符合预算支出预算批复或合同规定的用途；不存在截留、挤占、挪用、虐列支出等情况。情况良好。</w:t>
      </w:r>
    </w:p>
    <w:p w14:paraId="68488D15">
      <w:pPr>
        <w:spacing w:line="600" w:lineRule="exact"/>
        <w:ind w:firstLine="643" w:firstLineChars="200"/>
        <w:rPr>
          <w:rFonts w:eastAsia="楷体_GB2312"/>
          <w:b/>
          <w:szCs w:val="32"/>
        </w:rPr>
      </w:pPr>
      <w:r>
        <w:rPr>
          <w:rFonts w:eastAsia="楷体_GB2312"/>
          <w:b/>
          <w:szCs w:val="32"/>
        </w:rPr>
        <w:t>（三）预算支出产出情况</w:t>
      </w:r>
    </w:p>
    <w:p w14:paraId="143845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预算支出实施产生了良好的经济效益，日常根据预算支出实际情况有选择地设置和细化。情况良好。</w:t>
      </w:r>
    </w:p>
    <w:p w14:paraId="7C778D36">
      <w:pPr>
        <w:spacing w:line="600" w:lineRule="exact"/>
        <w:ind w:firstLine="643" w:firstLineChars="200"/>
        <w:rPr>
          <w:rFonts w:eastAsia="楷体_GB2312"/>
          <w:b/>
          <w:szCs w:val="32"/>
        </w:rPr>
      </w:pPr>
      <w:r>
        <w:rPr>
          <w:rFonts w:eastAsia="楷体_GB2312"/>
          <w:b/>
          <w:szCs w:val="32"/>
        </w:rPr>
        <w:t>（四）预算支出效益情况</w:t>
      </w:r>
    </w:p>
    <w:p w14:paraId="0FB735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通过本项目的实施，业务收入实现增长，项目资金的使用具有较好的经济效益。同时，在业务拓展过程中，通过优化成本结构、加强成本控制，进一步提高了项目的经济效益。</w:t>
      </w:r>
      <w:r>
        <w:rPr>
          <w:rFonts w:hint="eastAsia" w:ascii="Times New Roman" w:hAnsi="Times New Roman" w:eastAsia="仿宋" w:cs="Times New Roman"/>
          <w:sz w:val="32"/>
          <w:szCs w:val="32"/>
          <w:lang w:val="en-US" w:eastAsia="zh-CN"/>
        </w:rPr>
        <w:t>情况良好。</w:t>
      </w:r>
    </w:p>
    <w:p w14:paraId="6B40546A">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五、存在的问题和改进措施</w:t>
      </w:r>
    </w:p>
    <w:p w14:paraId="26CE14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执行情况良好，暂未发现问题</w:t>
      </w:r>
    </w:p>
    <w:p w14:paraId="6A758000">
      <w:pPr>
        <w:keepNext w:val="0"/>
        <w:keepLines w:val="0"/>
        <w:pageBreakBefore w:val="0"/>
        <w:widowControl w:val="0"/>
        <w:tabs>
          <w:tab w:val="left" w:pos="55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六、部门评价结果拟应用和公开情况</w:t>
      </w:r>
    </w:p>
    <w:p w14:paraId="3F4C2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将部门评价结果拟应用于日后项目开展的依据，使项目更好的执行。秉持真实性原则公开发布评价情况。</w:t>
      </w:r>
    </w:p>
    <w:p w14:paraId="62204D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szCs w:val="32"/>
        </w:rPr>
      </w:pPr>
      <w:r>
        <w:rPr>
          <w:rFonts w:hint="eastAsia" w:ascii="Times New Roman" w:hAnsi="Times New Roman" w:eastAsia="黑体"/>
          <w:szCs w:val="32"/>
          <w:lang w:val="en-US" w:eastAsia="zh-CN"/>
        </w:rPr>
        <w:t>七、</w:t>
      </w:r>
      <w:r>
        <w:rPr>
          <w:rFonts w:hint="eastAsia" w:ascii="Times New Roman" w:hAnsi="Times New Roman" w:eastAsia="黑体"/>
          <w:szCs w:val="32"/>
        </w:rPr>
        <w:t>其他需要说明的问题</w:t>
      </w:r>
    </w:p>
    <w:p w14:paraId="56A636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无</w:t>
      </w:r>
    </w:p>
    <w:p w14:paraId="3B10DAA9">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w:t>
      </w:r>
      <w:r>
        <w:rPr>
          <w:rFonts w:hint="default" w:ascii="Times New Roman" w:hAnsi="Times New Roman" w:eastAsia="仿宋" w:cs="Times New Roman"/>
          <w:sz w:val="32"/>
          <w:szCs w:val="32"/>
          <w:lang w:val="en-US" w:eastAsia="zh-CN"/>
        </w:rPr>
        <w:t>：2024 年度年初非税征收成本支出专项-1项目资金部门评价指标体系评分表</w:t>
      </w:r>
    </w:p>
    <w:p w14:paraId="7174EFF1">
      <w:pPr>
        <w:jc w:val="right"/>
        <w:rPr>
          <w:rFonts w:hint="eastAsia" w:ascii="Times New Roman" w:hAnsi="Times New Roman"/>
          <w:szCs w:val="32"/>
          <w:lang w:val="en-US" w:eastAsia="zh-CN"/>
        </w:rPr>
      </w:pPr>
      <w:r>
        <w:rPr>
          <w:rFonts w:hint="eastAsia" w:ascii="Times New Roman" w:hAnsi="Times New Roman"/>
          <w:szCs w:val="32"/>
          <w:lang w:val="en-US" w:eastAsia="zh-CN"/>
        </w:rPr>
        <w:t>益阳市路灯灯饰服务中心</w:t>
      </w:r>
    </w:p>
    <w:p w14:paraId="4D8B331D">
      <w:pPr>
        <w:pStyle w:val="2"/>
        <w:jc w:val="center"/>
        <w:rPr>
          <w:rFonts w:hint="eastAsia" w:ascii="仿宋_GB2312"/>
          <w:b/>
          <w:bCs/>
          <w:szCs w:val="32"/>
          <w:lang w:val="en-US" w:eastAsia="zh-CN"/>
        </w:rPr>
      </w:pPr>
      <w:r>
        <w:rPr>
          <w:rFonts w:hint="eastAsia" w:ascii="Times New Roman" w:hAnsi="Times New Roman"/>
          <w:szCs w:val="32"/>
          <w:lang w:val="en-US" w:eastAsia="zh-CN"/>
        </w:rPr>
        <w:t xml:space="preserve">                              2025年4月21日</w:t>
      </w:r>
    </w:p>
    <w:p w14:paraId="08D6E321">
      <w:pPr>
        <w:jc w:val="center"/>
        <w:rPr>
          <w:rFonts w:hint="eastAsia" w:ascii="仿宋_GB2312"/>
          <w:b/>
          <w:bCs/>
          <w:szCs w:val="32"/>
          <w:lang w:val="en-US" w:eastAsia="zh-CN"/>
        </w:rPr>
      </w:pPr>
      <w:r>
        <w:rPr>
          <w:rFonts w:hint="eastAsia" w:ascii="仿宋_GB2312"/>
          <w:b/>
          <w:bCs/>
          <w:szCs w:val="32"/>
          <w:lang w:val="en-US" w:eastAsia="zh-CN"/>
        </w:rPr>
        <w:t>2024 年度年初-业务工作开展专项经费-1项目</w:t>
      </w:r>
    </w:p>
    <w:p w14:paraId="7E600075">
      <w:pPr>
        <w:jc w:val="center"/>
        <w:rPr>
          <w:rFonts w:hint="eastAsia" w:ascii="仿宋_GB2312"/>
          <w:b/>
          <w:bCs/>
          <w:szCs w:val="32"/>
        </w:rPr>
      </w:pPr>
      <w:r>
        <w:rPr>
          <w:rFonts w:hint="eastAsia" w:ascii="仿宋_GB2312"/>
          <w:b/>
          <w:bCs/>
          <w:szCs w:val="32"/>
        </w:rPr>
        <w:t>资金部门评价指标体系评分表</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8"/>
        <w:gridCol w:w="998"/>
        <w:gridCol w:w="655"/>
        <w:gridCol w:w="2080"/>
        <w:gridCol w:w="2947"/>
        <w:gridCol w:w="633"/>
      </w:tblGrid>
      <w:tr w14:paraId="470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1B6830B0">
            <w:pPr>
              <w:jc w:val="center"/>
              <w:rPr>
                <w:rFonts w:hint="eastAsia" w:ascii="仿宋_GB2312"/>
                <w:b/>
                <w:bCs/>
                <w:sz w:val="21"/>
                <w:szCs w:val="21"/>
              </w:rPr>
            </w:pPr>
            <w:r>
              <w:rPr>
                <w:rFonts w:hint="eastAsia" w:ascii="仿宋_GB2312"/>
                <w:b/>
                <w:bCs/>
                <w:sz w:val="21"/>
                <w:szCs w:val="21"/>
              </w:rPr>
              <w:t>一级</w:t>
            </w:r>
            <w:r>
              <w:rPr>
                <w:rFonts w:hint="eastAsia" w:ascii="仿宋_GB2312"/>
                <w:b/>
                <w:bCs/>
                <w:sz w:val="21"/>
                <w:szCs w:val="21"/>
              </w:rPr>
              <w:br w:type="textWrapping"/>
            </w:r>
            <w:r>
              <w:rPr>
                <w:rFonts w:hint="eastAsia" w:ascii="仿宋_GB2312"/>
                <w:b/>
                <w:bCs/>
                <w:sz w:val="21"/>
                <w:szCs w:val="21"/>
              </w:rPr>
              <w:t>指标</w:t>
            </w:r>
          </w:p>
        </w:tc>
        <w:tc>
          <w:tcPr>
            <w:tcW w:w="749" w:type="dxa"/>
            <w:noWrap w:val="0"/>
            <w:tcMar>
              <w:top w:w="10" w:type="dxa"/>
              <w:left w:w="10" w:type="dxa"/>
              <w:bottom w:w="0" w:type="dxa"/>
              <w:right w:w="10" w:type="dxa"/>
            </w:tcMar>
            <w:vAlign w:val="center"/>
          </w:tcPr>
          <w:p w14:paraId="4D01867A">
            <w:pPr>
              <w:jc w:val="center"/>
              <w:rPr>
                <w:rFonts w:hint="eastAsia" w:ascii="仿宋_GB2312"/>
                <w:b/>
                <w:bCs/>
                <w:sz w:val="21"/>
                <w:szCs w:val="21"/>
              </w:rPr>
            </w:pPr>
            <w:r>
              <w:rPr>
                <w:rFonts w:hint="eastAsia" w:ascii="仿宋_GB2312"/>
                <w:b/>
                <w:bCs/>
                <w:sz w:val="21"/>
                <w:szCs w:val="21"/>
              </w:rPr>
              <w:t>二级</w:t>
            </w:r>
            <w:r>
              <w:rPr>
                <w:rFonts w:hint="eastAsia" w:ascii="仿宋_GB2312"/>
                <w:b/>
                <w:bCs/>
                <w:sz w:val="21"/>
                <w:szCs w:val="21"/>
              </w:rPr>
              <w:br w:type="textWrapping"/>
            </w:r>
            <w:r>
              <w:rPr>
                <w:rFonts w:hint="eastAsia" w:ascii="仿宋_GB2312"/>
                <w:b/>
                <w:bCs/>
                <w:sz w:val="21"/>
                <w:szCs w:val="21"/>
              </w:rPr>
              <w:t>指标</w:t>
            </w:r>
          </w:p>
        </w:tc>
        <w:tc>
          <w:tcPr>
            <w:tcW w:w="999" w:type="dxa"/>
            <w:noWrap w:val="0"/>
            <w:tcMar>
              <w:top w:w="10" w:type="dxa"/>
              <w:left w:w="10" w:type="dxa"/>
              <w:bottom w:w="0" w:type="dxa"/>
              <w:right w:w="10" w:type="dxa"/>
            </w:tcMar>
            <w:vAlign w:val="center"/>
          </w:tcPr>
          <w:p w14:paraId="2566D09C">
            <w:pPr>
              <w:jc w:val="center"/>
              <w:rPr>
                <w:rFonts w:hint="eastAsia" w:ascii="仿宋_GB2312"/>
                <w:b/>
                <w:bCs/>
                <w:sz w:val="21"/>
                <w:szCs w:val="21"/>
              </w:rPr>
            </w:pPr>
            <w:r>
              <w:rPr>
                <w:rFonts w:hint="eastAsia" w:ascii="仿宋_GB2312"/>
                <w:b/>
                <w:bCs/>
                <w:sz w:val="21"/>
                <w:szCs w:val="21"/>
              </w:rPr>
              <w:t>三级指标</w:t>
            </w:r>
          </w:p>
        </w:tc>
        <w:tc>
          <w:tcPr>
            <w:tcW w:w="645" w:type="dxa"/>
            <w:noWrap w:val="0"/>
            <w:tcMar>
              <w:top w:w="10" w:type="dxa"/>
              <w:left w:w="10" w:type="dxa"/>
              <w:bottom w:w="0" w:type="dxa"/>
              <w:right w:w="10" w:type="dxa"/>
            </w:tcMar>
            <w:vAlign w:val="center"/>
          </w:tcPr>
          <w:p w14:paraId="555B8DF7">
            <w:pPr>
              <w:jc w:val="center"/>
              <w:rPr>
                <w:rFonts w:hint="eastAsia" w:ascii="仿宋_GB2312"/>
                <w:b/>
                <w:bCs/>
                <w:sz w:val="21"/>
                <w:szCs w:val="21"/>
              </w:rPr>
            </w:pPr>
            <w:r>
              <w:rPr>
                <w:rFonts w:hint="eastAsia" w:ascii="仿宋_GB2312"/>
                <w:b/>
                <w:bCs/>
                <w:sz w:val="21"/>
                <w:szCs w:val="21"/>
              </w:rPr>
              <w:t>分值</w:t>
            </w:r>
          </w:p>
        </w:tc>
        <w:tc>
          <w:tcPr>
            <w:tcW w:w="2084" w:type="dxa"/>
            <w:noWrap w:val="0"/>
            <w:tcMar>
              <w:top w:w="10" w:type="dxa"/>
              <w:left w:w="10" w:type="dxa"/>
              <w:bottom w:w="0" w:type="dxa"/>
              <w:right w:w="10" w:type="dxa"/>
            </w:tcMar>
            <w:vAlign w:val="center"/>
          </w:tcPr>
          <w:p w14:paraId="4AF84F63">
            <w:pPr>
              <w:jc w:val="center"/>
              <w:rPr>
                <w:rFonts w:hint="eastAsia" w:ascii="仿宋_GB2312"/>
                <w:b/>
                <w:bCs/>
                <w:sz w:val="21"/>
                <w:szCs w:val="21"/>
              </w:rPr>
            </w:pPr>
            <w:r>
              <w:rPr>
                <w:rFonts w:hint="eastAsia" w:ascii="仿宋_GB2312"/>
                <w:b/>
                <w:bCs/>
                <w:sz w:val="21"/>
                <w:szCs w:val="21"/>
              </w:rPr>
              <w:t>指标解释</w:t>
            </w:r>
          </w:p>
        </w:tc>
        <w:tc>
          <w:tcPr>
            <w:tcW w:w="2951" w:type="dxa"/>
            <w:noWrap w:val="0"/>
            <w:tcMar>
              <w:top w:w="10" w:type="dxa"/>
              <w:left w:w="10" w:type="dxa"/>
              <w:bottom w:w="0" w:type="dxa"/>
              <w:right w:w="10" w:type="dxa"/>
            </w:tcMar>
            <w:vAlign w:val="center"/>
          </w:tcPr>
          <w:p w14:paraId="1B63428C">
            <w:pPr>
              <w:jc w:val="center"/>
              <w:rPr>
                <w:rFonts w:hint="eastAsia" w:ascii="仿宋_GB2312"/>
                <w:b/>
                <w:bCs/>
                <w:sz w:val="21"/>
                <w:szCs w:val="21"/>
              </w:rPr>
            </w:pPr>
            <w:r>
              <w:rPr>
                <w:rFonts w:hint="eastAsia" w:ascii="仿宋_GB2312"/>
                <w:b/>
                <w:bCs/>
                <w:sz w:val="21"/>
                <w:szCs w:val="21"/>
              </w:rPr>
              <w:t>指标说明</w:t>
            </w:r>
          </w:p>
        </w:tc>
        <w:tc>
          <w:tcPr>
            <w:tcW w:w="633" w:type="dxa"/>
            <w:noWrap w:val="0"/>
            <w:tcMar>
              <w:top w:w="10" w:type="dxa"/>
              <w:left w:w="10" w:type="dxa"/>
              <w:bottom w:w="0" w:type="dxa"/>
              <w:right w:w="10" w:type="dxa"/>
            </w:tcMar>
            <w:vAlign w:val="center"/>
          </w:tcPr>
          <w:p w14:paraId="2DC39C00">
            <w:pPr>
              <w:jc w:val="center"/>
              <w:rPr>
                <w:rFonts w:hint="eastAsia" w:ascii="仿宋_GB2312"/>
                <w:b/>
                <w:bCs/>
                <w:sz w:val="21"/>
                <w:szCs w:val="21"/>
              </w:rPr>
            </w:pPr>
            <w:r>
              <w:rPr>
                <w:rFonts w:hint="eastAsia" w:ascii="仿宋_GB2312"/>
                <w:b/>
                <w:bCs/>
                <w:sz w:val="21"/>
                <w:szCs w:val="21"/>
              </w:rPr>
              <w:t>得分</w:t>
            </w:r>
          </w:p>
        </w:tc>
      </w:tr>
      <w:tr w14:paraId="75E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5FE9F33C">
            <w:pPr>
              <w:jc w:val="center"/>
              <w:rPr>
                <w:rFonts w:hint="eastAsia" w:ascii="仿宋_GB2312"/>
                <w:sz w:val="21"/>
                <w:szCs w:val="21"/>
              </w:rPr>
            </w:pPr>
            <w:r>
              <w:rPr>
                <w:rFonts w:hint="eastAsia" w:ascii="仿宋_GB2312"/>
                <w:sz w:val="21"/>
                <w:szCs w:val="21"/>
              </w:rPr>
              <w:t>决  策</w:t>
            </w:r>
          </w:p>
        </w:tc>
        <w:tc>
          <w:tcPr>
            <w:tcW w:w="749" w:type="dxa"/>
            <w:vMerge w:val="restart"/>
            <w:noWrap w:val="0"/>
            <w:tcMar>
              <w:top w:w="10" w:type="dxa"/>
              <w:left w:w="10" w:type="dxa"/>
              <w:bottom w:w="0" w:type="dxa"/>
              <w:right w:w="10" w:type="dxa"/>
            </w:tcMar>
            <w:vAlign w:val="center"/>
          </w:tcPr>
          <w:p w14:paraId="7A8A48E5">
            <w:pPr>
              <w:jc w:val="center"/>
              <w:rPr>
                <w:rFonts w:hint="eastAsia" w:ascii="仿宋_GB2312"/>
                <w:sz w:val="21"/>
                <w:szCs w:val="21"/>
              </w:rPr>
            </w:pPr>
            <w:r>
              <w:rPr>
                <w:rFonts w:hint="eastAsia" w:ascii="仿宋_GB2312"/>
                <w:sz w:val="21"/>
                <w:szCs w:val="21"/>
              </w:rPr>
              <w:t>预算支出决策</w:t>
            </w:r>
          </w:p>
          <w:p w14:paraId="3C59C207">
            <w:pPr>
              <w:jc w:val="center"/>
              <w:rPr>
                <w:rFonts w:hint="eastAsia" w:ascii="仿宋_GB2312"/>
                <w:sz w:val="21"/>
                <w:szCs w:val="21"/>
              </w:rPr>
            </w:pPr>
            <w:r>
              <w:rPr>
                <w:rFonts w:hint="eastAsia" w:ascii="仿宋_GB2312"/>
                <w:sz w:val="21"/>
                <w:szCs w:val="21"/>
              </w:rPr>
              <w:t>（项目立项）</w:t>
            </w:r>
          </w:p>
        </w:tc>
        <w:tc>
          <w:tcPr>
            <w:tcW w:w="999" w:type="dxa"/>
            <w:noWrap w:val="0"/>
            <w:tcMar>
              <w:top w:w="10" w:type="dxa"/>
              <w:left w:w="10" w:type="dxa"/>
              <w:bottom w:w="0" w:type="dxa"/>
              <w:right w:w="10" w:type="dxa"/>
            </w:tcMar>
            <w:vAlign w:val="center"/>
          </w:tcPr>
          <w:p w14:paraId="4CC53633">
            <w:pPr>
              <w:spacing w:line="260" w:lineRule="exact"/>
              <w:ind w:left="160" w:leftChars="50" w:right="160" w:rightChars="50"/>
              <w:jc w:val="center"/>
              <w:rPr>
                <w:rFonts w:hint="eastAsia" w:ascii="仿宋_GB2312"/>
                <w:sz w:val="21"/>
                <w:szCs w:val="21"/>
              </w:rPr>
            </w:pPr>
            <w:r>
              <w:rPr>
                <w:rFonts w:hint="eastAsia" w:ascii="仿宋_GB2312"/>
                <w:sz w:val="21"/>
                <w:szCs w:val="21"/>
              </w:rPr>
              <w:t>预算支出决策（项目立项）依据</w:t>
            </w:r>
          </w:p>
          <w:p w14:paraId="271C3DA9">
            <w:pPr>
              <w:spacing w:line="260" w:lineRule="exact"/>
              <w:ind w:left="160" w:leftChars="50" w:right="160" w:rightChars="50"/>
              <w:jc w:val="center"/>
              <w:rPr>
                <w:rFonts w:hint="eastAsia" w:ascii="仿宋_GB2312"/>
                <w:sz w:val="21"/>
                <w:szCs w:val="21"/>
              </w:rPr>
            </w:pPr>
            <w:r>
              <w:rPr>
                <w:rFonts w:hint="eastAsia" w:ascii="仿宋_GB2312"/>
                <w:sz w:val="21"/>
                <w:szCs w:val="21"/>
              </w:rPr>
              <w:t>充分性</w:t>
            </w:r>
          </w:p>
        </w:tc>
        <w:tc>
          <w:tcPr>
            <w:tcW w:w="645" w:type="dxa"/>
            <w:noWrap w:val="0"/>
            <w:tcMar>
              <w:top w:w="10" w:type="dxa"/>
              <w:left w:w="10" w:type="dxa"/>
              <w:bottom w:w="0" w:type="dxa"/>
              <w:right w:w="10" w:type="dxa"/>
            </w:tcMar>
            <w:vAlign w:val="center"/>
          </w:tcPr>
          <w:p w14:paraId="702B49E7">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7F83622">
            <w:pPr>
              <w:spacing w:line="260" w:lineRule="exact"/>
              <w:ind w:left="160" w:leftChars="50" w:right="160" w:rightChars="50"/>
              <w:rPr>
                <w:rFonts w:hint="eastAsia" w:ascii="仿宋_GB2312"/>
                <w:sz w:val="21"/>
                <w:szCs w:val="21"/>
              </w:rPr>
            </w:pPr>
            <w:r>
              <w:rPr>
                <w:rFonts w:hint="eastAsia" w:ascii="仿宋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47714182">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决策（立项）是否符合国家相关法律法规、国民经济发展规划和相关政策；</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决策（立项）是否符合行业发展规划和政策要求；</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决策（立项）是否与部门职责范围相符，属于部门履职所需；</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预算支出是否属于公共财政支持范围，是否符合中央、地方事权支出责任划分原则；</w:t>
            </w:r>
          </w:p>
          <w:p w14:paraId="0CE39D54">
            <w:pPr>
              <w:spacing w:line="260" w:lineRule="exact"/>
              <w:ind w:left="160" w:leftChars="50" w:right="160" w:rightChars="50"/>
              <w:rPr>
                <w:rFonts w:hint="eastAsia" w:ascii="仿宋_GB2312"/>
                <w:sz w:val="21"/>
                <w:szCs w:val="21"/>
              </w:rPr>
            </w:pPr>
            <w:r>
              <w:rPr>
                <w:rFonts w:hint="eastAsia" w:ascii="仿宋_GB2312" w:hAnsi="宋体" w:cs="宋体"/>
                <w:sz w:val="21"/>
                <w:szCs w:val="21"/>
              </w:rPr>
              <w:t>⑤</w:t>
            </w:r>
            <w:r>
              <w:rPr>
                <w:rFonts w:hint="eastAsia" w:ascii="仿宋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7355060">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73E3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4F0F4990">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5E0A94BF">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39C4C30">
            <w:pPr>
              <w:spacing w:line="260" w:lineRule="exact"/>
              <w:ind w:left="160" w:leftChars="50" w:right="160" w:rightChars="50"/>
              <w:jc w:val="center"/>
              <w:rPr>
                <w:rFonts w:hint="eastAsia" w:ascii="仿宋_GB2312"/>
                <w:sz w:val="21"/>
                <w:szCs w:val="21"/>
              </w:rPr>
            </w:pPr>
            <w:r>
              <w:rPr>
                <w:rFonts w:hint="eastAsia" w:ascii="仿宋_GB2312"/>
                <w:sz w:val="21"/>
                <w:szCs w:val="21"/>
              </w:rPr>
              <w:t>决策（立项）程序规范性</w:t>
            </w:r>
          </w:p>
        </w:tc>
        <w:tc>
          <w:tcPr>
            <w:tcW w:w="645" w:type="dxa"/>
            <w:noWrap w:val="0"/>
            <w:tcMar>
              <w:top w:w="10" w:type="dxa"/>
              <w:left w:w="10" w:type="dxa"/>
              <w:bottom w:w="0" w:type="dxa"/>
              <w:right w:w="10" w:type="dxa"/>
            </w:tcMar>
            <w:vAlign w:val="center"/>
          </w:tcPr>
          <w:p w14:paraId="29DDA62B">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5CBA532F">
            <w:pPr>
              <w:spacing w:line="260" w:lineRule="exact"/>
              <w:ind w:left="160" w:leftChars="50" w:right="160" w:rightChars="50"/>
              <w:rPr>
                <w:rFonts w:hint="eastAsia" w:ascii="仿宋_GB2312"/>
                <w:sz w:val="21"/>
                <w:szCs w:val="21"/>
              </w:rPr>
            </w:pPr>
            <w:r>
              <w:rPr>
                <w:rFonts w:hint="eastAsia" w:ascii="仿宋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407F203F">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9FA43C9">
            <w:pPr>
              <w:spacing w:line="260" w:lineRule="exact"/>
              <w:ind w:left="160" w:lef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预算支出是否按照规定的程序申请设立；</w:t>
            </w:r>
          </w:p>
          <w:p w14:paraId="2F6F0C7B">
            <w:pPr>
              <w:spacing w:line="260" w:lineRule="exact"/>
              <w:ind w:left="160" w:lef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审批文件、材料是否符合相关要求；</w:t>
            </w:r>
          </w:p>
          <w:p w14:paraId="6B24F6FF">
            <w:pPr>
              <w:spacing w:line="260" w:lineRule="exact"/>
              <w:ind w:left="160" w:leftChars="50"/>
              <w:rPr>
                <w:rFonts w:ascii="仿宋_GB2312"/>
                <w:sz w:val="21"/>
                <w:szCs w:val="21"/>
              </w:rPr>
            </w:pPr>
            <w:r>
              <w:rPr>
                <w:rFonts w:hint="eastAsia" w:ascii="仿宋_GB2312" w:hAnsi="宋体" w:cs="宋体"/>
                <w:sz w:val="21"/>
                <w:szCs w:val="21"/>
              </w:rPr>
              <w:t>③</w:t>
            </w:r>
            <w:r>
              <w:rPr>
                <w:rFonts w:hint="eastAsia" w:ascii="仿宋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20B9E81">
            <w:pPr>
              <w:spacing w:line="260" w:lineRule="exact"/>
              <w:ind w:left="160" w:lef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292D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B88F18C">
            <w:pPr>
              <w:rPr>
                <w:rFonts w:hint="eastAsia" w:ascii="仿宋_GB2312"/>
                <w:sz w:val="21"/>
                <w:szCs w:val="21"/>
              </w:rPr>
            </w:pPr>
          </w:p>
        </w:tc>
        <w:tc>
          <w:tcPr>
            <w:tcW w:w="749" w:type="dxa"/>
            <w:vMerge w:val="restart"/>
            <w:noWrap w:val="0"/>
            <w:vAlign w:val="center"/>
          </w:tcPr>
          <w:p w14:paraId="1CDFEED5">
            <w:pPr>
              <w:jc w:val="center"/>
              <w:rPr>
                <w:rFonts w:hint="eastAsia" w:ascii="仿宋_GB2312"/>
                <w:sz w:val="21"/>
                <w:szCs w:val="21"/>
              </w:rPr>
            </w:pPr>
            <w:r>
              <w:rPr>
                <w:rFonts w:hint="eastAsia" w:ascii="仿宋_GB2312"/>
                <w:sz w:val="21"/>
                <w:szCs w:val="21"/>
              </w:rPr>
              <w:t>绩效</w:t>
            </w:r>
          </w:p>
          <w:p w14:paraId="070743C4">
            <w:pPr>
              <w:jc w:val="center"/>
              <w:rPr>
                <w:rFonts w:hint="eastAsia" w:ascii="仿宋_GB2312"/>
                <w:sz w:val="21"/>
                <w:szCs w:val="21"/>
              </w:rPr>
            </w:pPr>
            <w:r>
              <w:rPr>
                <w:rFonts w:hint="eastAsia" w:ascii="仿宋_GB2312"/>
                <w:sz w:val="21"/>
                <w:szCs w:val="21"/>
              </w:rPr>
              <w:t>目标</w:t>
            </w:r>
          </w:p>
        </w:tc>
        <w:tc>
          <w:tcPr>
            <w:tcW w:w="999" w:type="dxa"/>
            <w:noWrap w:val="0"/>
            <w:tcMar>
              <w:top w:w="10" w:type="dxa"/>
              <w:left w:w="10" w:type="dxa"/>
              <w:bottom w:w="0" w:type="dxa"/>
              <w:right w:w="10" w:type="dxa"/>
            </w:tcMar>
            <w:vAlign w:val="center"/>
          </w:tcPr>
          <w:p w14:paraId="394F6CF1">
            <w:pPr>
              <w:spacing w:line="260" w:lineRule="exact"/>
              <w:ind w:left="160" w:leftChars="50" w:right="160" w:rightChars="50"/>
              <w:jc w:val="center"/>
              <w:rPr>
                <w:rFonts w:hint="eastAsia" w:ascii="仿宋_GB2312"/>
                <w:sz w:val="21"/>
                <w:szCs w:val="21"/>
              </w:rPr>
            </w:pPr>
            <w:r>
              <w:rPr>
                <w:rFonts w:hint="eastAsia" w:ascii="仿宋_GB2312"/>
                <w:sz w:val="21"/>
                <w:szCs w:val="21"/>
              </w:rPr>
              <w:t>绩效目标</w:t>
            </w:r>
          </w:p>
          <w:p w14:paraId="0583E80E">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10EF71F">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BBB91A8">
            <w:pPr>
              <w:spacing w:line="260" w:lineRule="exact"/>
              <w:ind w:left="160" w:leftChars="50" w:right="160" w:rightChars="50"/>
              <w:rPr>
                <w:rFonts w:hint="eastAsia" w:ascii="仿宋_GB2312"/>
                <w:sz w:val="21"/>
                <w:szCs w:val="21"/>
              </w:rPr>
            </w:pPr>
            <w:r>
              <w:rPr>
                <w:rFonts w:hint="eastAsia" w:ascii="仿宋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5360321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30968500">
            <w:pPr>
              <w:spacing w:line="260" w:lineRule="exact"/>
              <w:ind w:left="160" w:leftChars="50" w:right="160" w:rightChars="50"/>
              <w:rPr>
                <w:rFonts w:hint="eastAsia" w:ascii="仿宋_GB2312"/>
                <w:sz w:val="21"/>
                <w:szCs w:val="21"/>
              </w:rPr>
            </w:pPr>
            <w:r>
              <w:rPr>
                <w:rFonts w:hint="eastAsia" w:ascii="仿宋_GB2312"/>
                <w:sz w:val="21"/>
                <w:szCs w:val="21"/>
              </w:rPr>
              <w:t>（如未设定预算绩效目标，也可考核其他工作任务目标）</w:t>
            </w:r>
          </w:p>
          <w:p w14:paraId="7AAD2BA5">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预算支出是否有绩效目标；</w:t>
            </w:r>
          </w:p>
          <w:p w14:paraId="49B2C234">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预算支出绩效目标与实际工作内容是否具有相关性；</w:t>
            </w:r>
          </w:p>
          <w:p w14:paraId="6F2FC9FB">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199A1309">
            <w:pPr>
              <w:spacing w:line="260" w:lineRule="exact"/>
              <w:ind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3B6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F3E6C87">
            <w:pPr>
              <w:rPr>
                <w:rFonts w:hint="eastAsia" w:ascii="仿宋_GB2312"/>
                <w:sz w:val="21"/>
                <w:szCs w:val="21"/>
              </w:rPr>
            </w:pPr>
          </w:p>
        </w:tc>
        <w:tc>
          <w:tcPr>
            <w:tcW w:w="749" w:type="dxa"/>
            <w:vMerge w:val="continue"/>
            <w:noWrap w:val="0"/>
            <w:vAlign w:val="center"/>
          </w:tcPr>
          <w:p w14:paraId="14BFD00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3010EA12">
            <w:pPr>
              <w:spacing w:line="260" w:lineRule="exact"/>
              <w:ind w:left="160" w:leftChars="50" w:right="160" w:rightChars="50"/>
              <w:jc w:val="center"/>
              <w:rPr>
                <w:rFonts w:hint="eastAsia" w:ascii="仿宋_GB2312"/>
                <w:sz w:val="21"/>
                <w:szCs w:val="21"/>
              </w:rPr>
            </w:pPr>
            <w:r>
              <w:rPr>
                <w:rFonts w:hint="eastAsia" w:ascii="仿宋_GB2312"/>
                <w:sz w:val="21"/>
                <w:szCs w:val="21"/>
              </w:rPr>
              <w:t>绩效指标</w:t>
            </w:r>
          </w:p>
          <w:p w14:paraId="1B3722B4">
            <w:pPr>
              <w:spacing w:line="260" w:lineRule="exact"/>
              <w:ind w:left="160" w:leftChars="50" w:right="160" w:rightChars="50"/>
              <w:jc w:val="center"/>
              <w:rPr>
                <w:rFonts w:hint="eastAsia" w:ascii="仿宋_GB2312"/>
                <w:sz w:val="21"/>
                <w:szCs w:val="21"/>
              </w:rPr>
            </w:pPr>
            <w:r>
              <w:rPr>
                <w:rFonts w:hint="eastAsia" w:ascii="仿宋_GB2312"/>
                <w:sz w:val="21"/>
                <w:szCs w:val="21"/>
              </w:rPr>
              <w:t>明确性</w:t>
            </w:r>
          </w:p>
        </w:tc>
        <w:tc>
          <w:tcPr>
            <w:tcW w:w="645" w:type="dxa"/>
            <w:noWrap w:val="0"/>
            <w:tcMar>
              <w:top w:w="10" w:type="dxa"/>
              <w:left w:w="10" w:type="dxa"/>
              <w:bottom w:w="0" w:type="dxa"/>
              <w:right w:w="10" w:type="dxa"/>
            </w:tcMar>
            <w:vAlign w:val="center"/>
          </w:tcPr>
          <w:p w14:paraId="368149A0">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B73AD3D">
            <w:pPr>
              <w:spacing w:line="260" w:lineRule="exact"/>
              <w:ind w:left="160" w:leftChars="50" w:right="160" w:rightChars="50"/>
              <w:rPr>
                <w:rFonts w:hint="eastAsia" w:ascii="仿宋_GB2312"/>
                <w:sz w:val="21"/>
                <w:szCs w:val="21"/>
              </w:rPr>
            </w:pPr>
            <w:r>
              <w:rPr>
                <w:rFonts w:hint="eastAsia" w:ascii="仿宋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5C7E329F">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是否将预算支出绩效目标细化分解为具体的绩效指标；</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是否通过清晰、可衡量的指标值予以体现；</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00EB6D39">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EB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6DB53501">
            <w:pPr>
              <w:spacing w:line="500" w:lineRule="exact"/>
              <w:jc w:val="center"/>
              <w:rPr>
                <w:rFonts w:hint="eastAsia" w:ascii="仿宋_GB2312"/>
                <w:sz w:val="21"/>
                <w:szCs w:val="21"/>
              </w:rPr>
            </w:pPr>
            <w:r>
              <w:rPr>
                <w:rFonts w:hint="eastAsia" w:ascii="仿宋_GB2312"/>
                <w:sz w:val="21"/>
                <w:szCs w:val="21"/>
              </w:rPr>
              <w:t>决</w:t>
            </w:r>
          </w:p>
          <w:p w14:paraId="54BA998C">
            <w:pPr>
              <w:spacing w:line="500" w:lineRule="exact"/>
              <w:jc w:val="center"/>
              <w:rPr>
                <w:rFonts w:hint="eastAsia" w:ascii="仿宋_GB2312"/>
                <w:sz w:val="21"/>
                <w:szCs w:val="21"/>
              </w:rPr>
            </w:pPr>
            <w:r>
              <w:rPr>
                <w:rFonts w:hint="eastAsia" w:ascii="仿宋_GB2312"/>
                <w:sz w:val="21"/>
                <w:szCs w:val="21"/>
              </w:rPr>
              <w:t>策</w:t>
            </w:r>
          </w:p>
        </w:tc>
        <w:tc>
          <w:tcPr>
            <w:tcW w:w="749" w:type="dxa"/>
            <w:vMerge w:val="restart"/>
            <w:noWrap w:val="0"/>
            <w:vAlign w:val="center"/>
          </w:tcPr>
          <w:p w14:paraId="7D0825B6">
            <w:pPr>
              <w:jc w:val="center"/>
              <w:rPr>
                <w:rFonts w:hint="eastAsia" w:ascii="仿宋_GB2312"/>
                <w:sz w:val="21"/>
                <w:szCs w:val="21"/>
              </w:rPr>
            </w:pPr>
            <w:r>
              <w:rPr>
                <w:rFonts w:hint="eastAsia" w:ascii="仿宋_GB2312"/>
                <w:sz w:val="21"/>
                <w:szCs w:val="21"/>
              </w:rPr>
              <w:t>资金</w:t>
            </w:r>
          </w:p>
          <w:p w14:paraId="0D991B91">
            <w:pPr>
              <w:jc w:val="center"/>
              <w:rPr>
                <w:rFonts w:hint="eastAsia" w:ascii="仿宋_GB2312"/>
                <w:sz w:val="21"/>
                <w:szCs w:val="21"/>
              </w:rPr>
            </w:pPr>
            <w:r>
              <w:rPr>
                <w:rFonts w:hint="eastAsia" w:ascii="仿宋_GB2312"/>
                <w:sz w:val="21"/>
                <w:szCs w:val="21"/>
              </w:rPr>
              <w:t>投入</w:t>
            </w:r>
          </w:p>
        </w:tc>
        <w:tc>
          <w:tcPr>
            <w:tcW w:w="999" w:type="dxa"/>
            <w:noWrap w:val="0"/>
            <w:tcMar>
              <w:top w:w="10" w:type="dxa"/>
              <w:left w:w="10" w:type="dxa"/>
              <w:bottom w:w="0" w:type="dxa"/>
              <w:right w:w="10" w:type="dxa"/>
            </w:tcMar>
            <w:vAlign w:val="center"/>
          </w:tcPr>
          <w:p w14:paraId="4F8DB315">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5BEF4138">
            <w:pPr>
              <w:spacing w:line="260" w:lineRule="exact"/>
              <w:ind w:left="160" w:leftChars="50" w:right="160" w:rightChars="50"/>
              <w:jc w:val="center"/>
              <w:rPr>
                <w:rFonts w:hint="eastAsia" w:ascii="仿宋_GB2312"/>
                <w:sz w:val="21"/>
                <w:szCs w:val="21"/>
              </w:rPr>
            </w:pPr>
            <w:r>
              <w:rPr>
                <w:rFonts w:hint="eastAsia" w:ascii="仿宋_GB2312"/>
                <w:sz w:val="21"/>
                <w:szCs w:val="21"/>
              </w:rPr>
              <w:t>编制</w:t>
            </w:r>
          </w:p>
          <w:p w14:paraId="025AA0CA">
            <w:pPr>
              <w:spacing w:line="260" w:lineRule="exact"/>
              <w:ind w:left="160" w:leftChars="50" w:right="160" w:rightChars="50"/>
              <w:jc w:val="center"/>
              <w:rPr>
                <w:rFonts w:hint="eastAsia" w:ascii="仿宋_GB2312"/>
                <w:sz w:val="21"/>
                <w:szCs w:val="21"/>
              </w:rPr>
            </w:pPr>
            <w:r>
              <w:rPr>
                <w:rFonts w:hint="eastAsia" w:ascii="仿宋_GB2312"/>
                <w:sz w:val="21"/>
                <w:szCs w:val="21"/>
              </w:rPr>
              <w:t>科学性</w:t>
            </w:r>
          </w:p>
        </w:tc>
        <w:tc>
          <w:tcPr>
            <w:tcW w:w="645" w:type="dxa"/>
            <w:noWrap w:val="0"/>
            <w:tcMar>
              <w:top w:w="10" w:type="dxa"/>
              <w:left w:w="10" w:type="dxa"/>
              <w:bottom w:w="0" w:type="dxa"/>
              <w:right w:w="10" w:type="dxa"/>
            </w:tcMar>
            <w:vAlign w:val="center"/>
          </w:tcPr>
          <w:p w14:paraId="3A59F923">
            <w:pPr>
              <w:spacing w:line="260" w:lineRule="exact"/>
              <w:ind w:left="160" w:leftChars="50" w:right="160" w:rightChars="50"/>
              <w:rPr>
                <w:rFonts w:hint="eastAsia" w:ascii="仿宋_GB2312"/>
                <w:sz w:val="21"/>
                <w:szCs w:val="21"/>
              </w:rPr>
            </w:pPr>
            <w:r>
              <w:rPr>
                <w:rFonts w:hint="eastAsia" w:ascii="仿宋_GB2312"/>
                <w:sz w:val="21"/>
                <w:szCs w:val="21"/>
              </w:rPr>
              <w:t>3</w:t>
            </w:r>
          </w:p>
        </w:tc>
        <w:tc>
          <w:tcPr>
            <w:tcW w:w="2084" w:type="dxa"/>
            <w:noWrap w:val="0"/>
            <w:tcMar>
              <w:top w:w="10" w:type="dxa"/>
              <w:left w:w="10" w:type="dxa"/>
              <w:bottom w:w="0" w:type="dxa"/>
              <w:right w:w="10" w:type="dxa"/>
            </w:tcMar>
            <w:vAlign w:val="center"/>
          </w:tcPr>
          <w:p w14:paraId="7A621A2D">
            <w:pPr>
              <w:spacing w:line="260" w:lineRule="exact"/>
              <w:ind w:left="160" w:leftChars="50" w:right="160" w:rightChars="50"/>
              <w:rPr>
                <w:rFonts w:hint="eastAsia" w:ascii="仿宋_GB2312"/>
                <w:sz w:val="21"/>
                <w:szCs w:val="21"/>
              </w:rPr>
            </w:pPr>
            <w:r>
              <w:rPr>
                <w:rFonts w:hint="eastAsia" w:ascii="仿宋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74D05DB">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21B57A32">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预算编制是否经过科学论证；</w:t>
            </w:r>
          </w:p>
          <w:p w14:paraId="7522F619">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预算内容与支出内容是否匹配；</w:t>
            </w:r>
          </w:p>
          <w:p w14:paraId="3F1DF5E9">
            <w:pPr>
              <w:spacing w:line="260" w:lineRule="exact"/>
              <w:ind w:left="160" w:leftChars="50" w:right="160" w:right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预算额度测算依据是否充分，是否按照标准编制；</w:t>
            </w:r>
          </w:p>
          <w:p w14:paraId="636CEEFD">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2690DFE7">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68CE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5137F8F">
            <w:pPr>
              <w:rPr>
                <w:rFonts w:hint="eastAsia" w:ascii="仿宋_GB2312"/>
                <w:sz w:val="21"/>
                <w:szCs w:val="21"/>
              </w:rPr>
            </w:pPr>
          </w:p>
        </w:tc>
        <w:tc>
          <w:tcPr>
            <w:tcW w:w="749" w:type="dxa"/>
            <w:vMerge w:val="continue"/>
            <w:noWrap w:val="0"/>
            <w:vAlign w:val="center"/>
          </w:tcPr>
          <w:p w14:paraId="36F9C39C">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093CE157">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39CF3CB7">
            <w:pPr>
              <w:spacing w:line="260" w:lineRule="exact"/>
              <w:ind w:left="160" w:leftChars="50" w:right="160" w:rightChars="50"/>
              <w:jc w:val="center"/>
              <w:rPr>
                <w:rFonts w:hint="eastAsia" w:ascii="仿宋_GB2312"/>
                <w:sz w:val="21"/>
                <w:szCs w:val="21"/>
              </w:rPr>
            </w:pPr>
            <w:r>
              <w:rPr>
                <w:rFonts w:hint="eastAsia" w:ascii="仿宋_GB2312"/>
                <w:sz w:val="21"/>
                <w:szCs w:val="21"/>
              </w:rPr>
              <w:t>分配</w:t>
            </w:r>
          </w:p>
          <w:p w14:paraId="6DD38796">
            <w:pPr>
              <w:spacing w:line="260" w:lineRule="exact"/>
              <w:ind w:left="160" w:leftChars="50" w:right="160" w:rightChars="50"/>
              <w:jc w:val="center"/>
              <w:rPr>
                <w:rFonts w:hint="eastAsia" w:ascii="仿宋_GB2312"/>
                <w:sz w:val="21"/>
                <w:szCs w:val="21"/>
              </w:rPr>
            </w:pPr>
            <w:r>
              <w:rPr>
                <w:rFonts w:hint="eastAsia" w:ascii="仿宋_GB2312"/>
                <w:sz w:val="21"/>
                <w:szCs w:val="21"/>
              </w:rPr>
              <w:t>合理性</w:t>
            </w:r>
          </w:p>
        </w:tc>
        <w:tc>
          <w:tcPr>
            <w:tcW w:w="645" w:type="dxa"/>
            <w:noWrap w:val="0"/>
            <w:tcMar>
              <w:top w:w="10" w:type="dxa"/>
              <w:left w:w="10" w:type="dxa"/>
              <w:bottom w:w="0" w:type="dxa"/>
              <w:right w:w="10" w:type="dxa"/>
            </w:tcMar>
            <w:vAlign w:val="center"/>
          </w:tcPr>
          <w:p w14:paraId="052D7EBC">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17C6644C">
            <w:pPr>
              <w:spacing w:line="260" w:lineRule="exact"/>
              <w:ind w:left="160" w:leftChars="50" w:right="160" w:rightChars="50"/>
              <w:rPr>
                <w:rFonts w:hint="eastAsia" w:ascii="仿宋_GB2312"/>
                <w:sz w:val="21"/>
                <w:szCs w:val="21"/>
              </w:rPr>
            </w:pPr>
            <w:r>
              <w:rPr>
                <w:rFonts w:hint="eastAsia" w:ascii="仿宋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7FA26632">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77978428">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预算资金分配依据是否充分；</w:t>
            </w:r>
          </w:p>
          <w:p w14:paraId="2D3CDCB0">
            <w:pPr>
              <w:spacing w:line="260" w:lineRule="exact"/>
              <w:ind w:left="160" w:leftChars="50" w:right="160" w:right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67C4DF30">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2</w:t>
            </w:r>
          </w:p>
        </w:tc>
      </w:tr>
      <w:tr w14:paraId="152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4D626996">
            <w:pPr>
              <w:spacing w:line="500" w:lineRule="exact"/>
              <w:jc w:val="center"/>
              <w:rPr>
                <w:rFonts w:hint="eastAsia" w:ascii="仿宋_GB2312"/>
                <w:sz w:val="21"/>
                <w:szCs w:val="21"/>
              </w:rPr>
            </w:pPr>
            <w:r>
              <w:rPr>
                <w:rFonts w:hint="eastAsia" w:ascii="仿宋_GB2312"/>
                <w:sz w:val="21"/>
                <w:szCs w:val="21"/>
              </w:rPr>
              <w:t>过</w:t>
            </w:r>
          </w:p>
          <w:p w14:paraId="21BD12D1">
            <w:pPr>
              <w:spacing w:line="500" w:lineRule="exact"/>
              <w:jc w:val="center"/>
              <w:rPr>
                <w:rFonts w:hint="eastAsia" w:ascii="仿宋_GB2312"/>
                <w:sz w:val="21"/>
                <w:szCs w:val="21"/>
              </w:rPr>
            </w:pPr>
            <w:r>
              <w:rPr>
                <w:rFonts w:hint="eastAsia" w:ascii="仿宋_GB2312"/>
                <w:sz w:val="21"/>
                <w:szCs w:val="21"/>
              </w:rPr>
              <w:t>程</w:t>
            </w:r>
          </w:p>
        </w:tc>
        <w:tc>
          <w:tcPr>
            <w:tcW w:w="749" w:type="dxa"/>
            <w:vMerge w:val="restart"/>
            <w:noWrap w:val="0"/>
            <w:tcMar>
              <w:top w:w="10" w:type="dxa"/>
              <w:left w:w="10" w:type="dxa"/>
              <w:bottom w:w="0" w:type="dxa"/>
              <w:right w:w="10" w:type="dxa"/>
            </w:tcMar>
            <w:vAlign w:val="center"/>
          </w:tcPr>
          <w:p w14:paraId="79777A9B">
            <w:pPr>
              <w:jc w:val="center"/>
              <w:rPr>
                <w:rFonts w:hint="eastAsia" w:ascii="仿宋_GB2312"/>
                <w:sz w:val="21"/>
                <w:szCs w:val="21"/>
              </w:rPr>
            </w:pPr>
            <w:r>
              <w:rPr>
                <w:rFonts w:hint="eastAsia" w:ascii="仿宋_GB2312"/>
                <w:sz w:val="21"/>
                <w:szCs w:val="21"/>
              </w:rPr>
              <w:t>资金</w:t>
            </w:r>
            <w:r>
              <w:rPr>
                <w:rFonts w:hint="eastAsia" w:ascii="仿宋_GB2312"/>
                <w:sz w:val="21"/>
                <w:szCs w:val="21"/>
              </w:rPr>
              <w:br w:type="textWrapping"/>
            </w:r>
            <w:r>
              <w:rPr>
                <w:rFonts w:hint="eastAsia" w:ascii="仿宋_GB2312"/>
                <w:sz w:val="21"/>
                <w:szCs w:val="21"/>
              </w:rPr>
              <w:t>管理</w:t>
            </w:r>
          </w:p>
        </w:tc>
        <w:tc>
          <w:tcPr>
            <w:tcW w:w="999" w:type="dxa"/>
            <w:noWrap w:val="0"/>
            <w:tcMar>
              <w:top w:w="10" w:type="dxa"/>
              <w:left w:w="10" w:type="dxa"/>
              <w:bottom w:w="0" w:type="dxa"/>
              <w:right w:w="10" w:type="dxa"/>
            </w:tcMar>
            <w:vAlign w:val="center"/>
          </w:tcPr>
          <w:p w14:paraId="02A83C2A">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2D670038">
            <w:pPr>
              <w:spacing w:line="260" w:lineRule="exact"/>
              <w:ind w:left="160" w:leftChars="50" w:right="160" w:rightChars="50"/>
              <w:jc w:val="center"/>
              <w:rPr>
                <w:rFonts w:hint="eastAsia" w:ascii="仿宋_GB2312"/>
                <w:sz w:val="21"/>
                <w:szCs w:val="21"/>
              </w:rPr>
            </w:pPr>
            <w:r>
              <w:rPr>
                <w:rFonts w:hint="eastAsia" w:ascii="仿宋_GB2312"/>
                <w:sz w:val="21"/>
                <w:szCs w:val="21"/>
              </w:rPr>
              <w:t>到位率</w:t>
            </w:r>
          </w:p>
        </w:tc>
        <w:tc>
          <w:tcPr>
            <w:tcW w:w="645" w:type="dxa"/>
            <w:noWrap w:val="0"/>
            <w:tcMar>
              <w:top w:w="10" w:type="dxa"/>
              <w:left w:w="10" w:type="dxa"/>
              <w:bottom w:w="0" w:type="dxa"/>
              <w:right w:w="10" w:type="dxa"/>
            </w:tcMar>
            <w:vAlign w:val="center"/>
          </w:tcPr>
          <w:p w14:paraId="3440C418">
            <w:pPr>
              <w:spacing w:line="260" w:lineRule="exact"/>
              <w:ind w:left="160" w:leftChars="50" w:right="160" w:rightChars="50"/>
              <w:rPr>
                <w:rFonts w:hint="eastAsia" w:ascii="仿宋_GB2312"/>
                <w:sz w:val="21"/>
                <w:szCs w:val="21"/>
              </w:rPr>
            </w:pPr>
            <w:r>
              <w:rPr>
                <w:rFonts w:hint="eastAsia" w:ascii="仿宋_GB2312"/>
                <w:sz w:val="21"/>
                <w:szCs w:val="21"/>
              </w:rPr>
              <w:t>2</w:t>
            </w:r>
          </w:p>
        </w:tc>
        <w:tc>
          <w:tcPr>
            <w:tcW w:w="2084" w:type="dxa"/>
            <w:noWrap w:val="0"/>
            <w:tcMar>
              <w:top w:w="10" w:type="dxa"/>
              <w:left w:w="10" w:type="dxa"/>
              <w:bottom w:w="0" w:type="dxa"/>
              <w:right w:w="10" w:type="dxa"/>
            </w:tcMar>
            <w:vAlign w:val="center"/>
          </w:tcPr>
          <w:p w14:paraId="4ECCCCA7">
            <w:pPr>
              <w:spacing w:line="260" w:lineRule="exact"/>
              <w:ind w:left="160" w:leftChars="50" w:right="160" w:rightChars="50"/>
              <w:rPr>
                <w:rFonts w:hint="eastAsia" w:ascii="仿宋_GB2312"/>
                <w:sz w:val="21"/>
                <w:szCs w:val="21"/>
              </w:rPr>
            </w:pPr>
            <w:r>
              <w:rPr>
                <w:rFonts w:hint="eastAsia" w:ascii="仿宋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31C4D50F">
            <w:pPr>
              <w:spacing w:line="260" w:lineRule="exact"/>
              <w:ind w:left="160" w:leftChars="50" w:right="160" w:rightChars="50"/>
              <w:rPr>
                <w:rFonts w:hint="eastAsia" w:ascii="仿宋_GB2312"/>
                <w:sz w:val="21"/>
                <w:szCs w:val="21"/>
              </w:rPr>
            </w:pPr>
            <w:r>
              <w:rPr>
                <w:rFonts w:hint="eastAsia" w:ascii="仿宋_GB2312"/>
                <w:sz w:val="21"/>
                <w:szCs w:val="21"/>
              </w:rPr>
              <w:t>资金到位率=（实际到位资金/预算资金）×100%。</w:t>
            </w:r>
            <w:r>
              <w:rPr>
                <w:rFonts w:hint="eastAsia" w:ascii="仿宋_GB2312"/>
                <w:sz w:val="21"/>
                <w:szCs w:val="21"/>
              </w:rPr>
              <w:br w:type="textWrapping"/>
            </w:r>
            <w:r>
              <w:rPr>
                <w:rFonts w:hint="eastAsia" w:ascii="仿宋_GB2312"/>
                <w:sz w:val="21"/>
                <w:szCs w:val="21"/>
              </w:rPr>
              <w:t>实际到位资金：一定时期（本年度或预算支出期）内落实到具体预算支出的资金。</w:t>
            </w:r>
            <w:r>
              <w:rPr>
                <w:rFonts w:hint="eastAsia" w:ascii="仿宋_GB2312"/>
                <w:sz w:val="21"/>
                <w:szCs w:val="21"/>
              </w:rPr>
              <w:br w:type="textWrapping"/>
            </w:r>
            <w:r>
              <w:rPr>
                <w:rFonts w:hint="eastAsia" w:ascii="仿宋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2880CDE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2</w:t>
            </w:r>
          </w:p>
        </w:tc>
      </w:tr>
      <w:tr w14:paraId="548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0C55DBFF">
            <w:pPr>
              <w:jc w:val="center"/>
              <w:rPr>
                <w:rFonts w:hint="eastAsia" w:ascii="仿宋_GB2312"/>
                <w:sz w:val="21"/>
                <w:szCs w:val="21"/>
              </w:rPr>
            </w:pPr>
          </w:p>
        </w:tc>
        <w:tc>
          <w:tcPr>
            <w:tcW w:w="749" w:type="dxa"/>
            <w:vMerge w:val="continue"/>
            <w:noWrap w:val="0"/>
            <w:tcMar>
              <w:top w:w="10" w:type="dxa"/>
              <w:left w:w="10" w:type="dxa"/>
              <w:bottom w:w="0" w:type="dxa"/>
              <w:right w:w="10" w:type="dxa"/>
            </w:tcMar>
            <w:vAlign w:val="center"/>
          </w:tcPr>
          <w:p w14:paraId="36106668">
            <w:pPr>
              <w:jc w:val="center"/>
              <w:rPr>
                <w:rFonts w:hint="eastAsia" w:ascii="仿宋_GB2312"/>
                <w:sz w:val="21"/>
                <w:szCs w:val="21"/>
              </w:rPr>
            </w:pPr>
          </w:p>
        </w:tc>
        <w:tc>
          <w:tcPr>
            <w:tcW w:w="999" w:type="dxa"/>
            <w:noWrap w:val="0"/>
            <w:tcMar>
              <w:top w:w="10" w:type="dxa"/>
              <w:left w:w="10" w:type="dxa"/>
              <w:bottom w:w="0" w:type="dxa"/>
              <w:right w:w="10" w:type="dxa"/>
            </w:tcMar>
            <w:vAlign w:val="center"/>
          </w:tcPr>
          <w:p w14:paraId="50346017">
            <w:pPr>
              <w:spacing w:line="260" w:lineRule="exact"/>
              <w:ind w:left="160" w:leftChars="50" w:right="160" w:rightChars="50"/>
              <w:jc w:val="center"/>
              <w:rPr>
                <w:rFonts w:hint="eastAsia" w:ascii="仿宋_GB2312"/>
                <w:sz w:val="21"/>
                <w:szCs w:val="21"/>
              </w:rPr>
            </w:pPr>
            <w:r>
              <w:rPr>
                <w:rFonts w:hint="eastAsia" w:ascii="仿宋_GB2312"/>
                <w:sz w:val="21"/>
                <w:szCs w:val="21"/>
              </w:rPr>
              <w:t>预算</w:t>
            </w:r>
          </w:p>
          <w:p w14:paraId="050E61AA">
            <w:pPr>
              <w:spacing w:line="260" w:lineRule="exact"/>
              <w:ind w:left="160" w:leftChars="50" w:right="160" w:rightChars="50"/>
              <w:jc w:val="center"/>
              <w:rPr>
                <w:rFonts w:hint="eastAsia" w:ascii="仿宋_GB2312"/>
                <w:sz w:val="21"/>
                <w:szCs w:val="21"/>
              </w:rPr>
            </w:pPr>
            <w:r>
              <w:rPr>
                <w:rFonts w:hint="eastAsia" w:ascii="仿宋_GB2312"/>
                <w:sz w:val="21"/>
                <w:szCs w:val="21"/>
              </w:rPr>
              <w:t>执行率</w:t>
            </w:r>
          </w:p>
        </w:tc>
        <w:tc>
          <w:tcPr>
            <w:tcW w:w="645" w:type="dxa"/>
            <w:noWrap w:val="0"/>
            <w:tcMar>
              <w:top w:w="10" w:type="dxa"/>
              <w:left w:w="10" w:type="dxa"/>
              <w:bottom w:w="0" w:type="dxa"/>
              <w:right w:w="10" w:type="dxa"/>
            </w:tcMar>
            <w:vAlign w:val="center"/>
          </w:tcPr>
          <w:p w14:paraId="2206C184">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6C93FB18">
            <w:pPr>
              <w:spacing w:line="260" w:lineRule="exact"/>
              <w:ind w:left="160" w:leftChars="50" w:right="160" w:rightChars="50"/>
              <w:rPr>
                <w:rFonts w:hint="eastAsia" w:ascii="仿宋_GB2312"/>
                <w:sz w:val="21"/>
                <w:szCs w:val="21"/>
              </w:rPr>
            </w:pPr>
            <w:r>
              <w:rPr>
                <w:rFonts w:hint="eastAsia" w:ascii="仿宋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14A528B6">
            <w:pPr>
              <w:spacing w:line="260" w:lineRule="exact"/>
              <w:ind w:left="160" w:leftChars="50" w:right="160" w:rightChars="50"/>
              <w:rPr>
                <w:rFonts w:hint="eastAsia" w:ascii="仿宋_GB2312"/>
                <w:sz w:val="21"/>
                <w:szCs w:val="21"/>
              </w:rPr>
            </w:pPr>
            <w:r>
              <w:rPr>
                <w:rFonts w:hint="eastAsia" w:ascii="仿宋_GB2312"/>
                <w:sz w:val="21"/>
                <w:szCs w:val="21"/>
              </w:rPr>
              <w:t>预算执行率=（实际支出资金/实际到位资金）×100%。</w:t>
            </w:r>
          </w:p>
          <w:p w14:paraId="7CE91DED">
            <w:pPr>
              <w:spacing w:line="260" w:lineRule="exact"/>
              <w:ind w:left="160" w:leftChars="50" w:right="160" w:rightChars="50"/>
              <w:rPr>
                <w:rFonts w:hint="eastAsia" w:ascii="仿宋_GB2312"/>
                <w:sz w:val="21"/>
                <w:szCs w:val="21"/>
              </w:rPr>
            </w:pPr>
            <w:r>
              <w:rPr>
                <w:rFonts w:hint="eastAsia" w:ascii="仿宋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4C1A47F1">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2C8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466C4A8">
            <w:pPr>
              <w:jc w:val="center"/>
              <w:rPr>
                <w:rFonts w:hint="eastAsia" w:ascii="仿宋_GB2312"/>
                <w:sz w:val="21"/>
                <w:szCs w:val="21"/>
              </w:rPr>
            </w:pPr>
          </w:p>
        </w:tc>
        <w:tc>
          <w:tcPr>
            <w:tcW w:w="749" w:type="dxa"/>
            <w:vMerge w:val="continue"/>
            <w:noWrap w:val="0"/>
            <w:vAlign w:val="center"/>
          </w:tcPr>
          <w:p w14:paraId="7CA0E64D">
            <w:pPr>
              <w:rPr>
                <w:rFonts w:hint="eastAsia" w:ascii="仿宋_GB2312"/>
                <w:sz w:val="21"/>
                <w:szCs w:val="21"/>
              </w:rPr>
            </w:pPr>
          </w:p>
        </w:tc>
        <w:tc>
          <w:tcPr>
            <w:tcW w:w="999" w:type="dxa"/>
            <w:noWrap w:val="0"/>
            <w:tcMar>
              <w:top w:w="10" w:type="dxa"/>
              <w:left w:w="10" w:type="dxa"/>
              <w:bottom w:w="0" w:type="dxa"/>
              <w:right w:w="10" w:type="dxa"/>
            </w:tcMar>
            <w:vAlign w:val="center"/>
          </w:tcPr>
          <w:p w14:paraId="2232F04E">
            <w:pPr>
              <w:spacing w:line="260" w:lineRule="exact"/>
              <w:ind w:left="160" w:leftChars="50" w:right="160" w:rightChars="50"/>
              <w:jc w:val="center"/>
              <w:rPr>
                <w:rFonts w:hint="eastAsia" w:ascii="仿宋_GB2312"/>
                <w:sz w:val="21"/>
                <w:szCs w:val="21"/>
              </w:rPr>
            </w:pPr>
            <w:r>
              <w:rPr>
                <w:rFonts w:hint="eastAsia" w:ascii="仿宋_GB2312"/>
                <w:sz w:val="21"/>
                <w:szCs w:val="21"/>
              </w:rPr>
              <w:t>资金</w:t>
            </w:r>
          </w:p>
          <w:p w14:paraId="5FBA350C">
            <w:pPr>
              <w:spacing w:line="260" w:lineRule="exact"/>
              <w:ind w:left="160" w:leftChars="50" w:right="160" w:rightChars="50"/>
              <w:jc w:val="center"/>
              <w:rPr>
                <w:rFonts w:hint="eastAsia" w:ascii="仿宋_GB2312"/>
                <w:sz w:val="21"/>
                <w:szCs w:val="21"/>
              </w:rPr>
            </w:pPr>
            <w:r>
              <w:rPr>
                <w:rFonts w:hint="eastAsia" w:ascii="仿宋_GB2312"/>
                <w:sz w:val="21"/>
                <w:szCs w:val="21"/>
              </w:rPr>
              <w:t>使用</w:t>
            </w:r>
          </w:p>
          <w:p w14:paraId="1AA86C84">
            <w:pPr>
              <w:spacing w:line="260" w:lineRule="exact"/>
              <w:ind w:left="160" w:leftChars="50" w:right="160" w:rightChars="50"/>
              <w:jc w:val="center"/>
              <w:rPr>
                <w:rFonts w:hint="eastAsia" w:ascii="仿宋_GB2312"/>
                <w:sz w:val="21"/>
                <w:szCs w:val="21"/>
              </w:rPr>
            </w:pPr>
            <w:r>
              <w:rPr>
                <w:rFonts w:hint="eastAsia" w:ascii="仿宋_GB2312"/>
                <w:sz w:val="21"/>
                <w:szCs w:val="21"/>
              </w:rPr>
              <w:t>合规性</w:t>
            </w:r>
          </w:p>
        </w:tc>
        <w:tc>
          <w:tcPr>
            <w:tcW w:w="645" w:type="dxa"/>
            <w:noWrap w:val="0"/>
            <w:tcMar>
              <w:top w:w="10" w:type="dxa"/>
              <w:left w:w="10" w:type="dxa"/>
              <w:bottom w:w="0" w:type="dxa"/>
              <w:right w:w="10" w:type="dxa"/>
            </w:tcMar>
            <w:vAlign w:val="center"/>
          </w:tcPr>
          <w:p w14:paraId="44391EE7">
            <w:pPr>
              <w:spacing w:line="260" w:lineRule="exact"/>
              <w:ind w:left="160" w:leftChars="50" w:right="160" w:rightChars="50"/>
              <w:rPr>
                <w:rFonts w:hint="eastAsia" w:ascii="仿宋_GB2312"/>
                <w:sz w:val="21"/>
                <w:szCs w:val="21"/>
              </w:rPr>
            </w:pPr>
            <w:r>
              <w:rPr>
                <w:rFonts w:hint="eastAsia" w:ascii="仿宋_GB2312"/>
                <w:sz w:val="21"/>
                <w:szCs w:val="21"/>
              </w:rPr>
              <w:t>8</w:t>
            </w:r>
          </w:p>
        </w:tc>
        <w:tc>
          <w:tcPr>
            <w:tcW w:w="2084" w:type="dxa"/>
            <w:noWrap w:val="0"/>
            <w:tcMar>
              <w:top w:w="10" w:type="dxa"/>
              <w:left w:w="10" w:type="dxa"/>
              <w:bottom w:w="0" w:type="dxa"/>
              <w:right w:w="10" w:type="dxa"/>
            </w:tcMar>
            <w:vAlign w:val="center"/>
          </w:tcPr>
          <w:p w14:paraId="2C12CE3D">
            <w:pPr>
              <w:spacing w:line="260" w:lineRule="exact"/>
              <w:ind w:left="160" w:leftChars="50" w:right="160" w:rightChars="50"/>
              <w:rPr>
                <w:rFonts w:hint="eastAsia" w:ascii="仿宋_GB2312"/>
                <w:sz w:val="21"/>
                <w:szCs w:val="21"/>
              </w:rPr>
            </w:pPr>
            <w:r>
              <w:rPr>
                <w:rFonts w:hint="eastAsia" w:ascii="仿宋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4F0DA9CE">
            <w:pPr>
              <w:spacing w:line="260" w:lineRule="exact"/>
              <w:ind w:left="160" w:leftChars="50" w:right="160" w:rightChars="50"/>
              <w:rPr>
                <w:rFonts w:hint="eastAsia" w:ascii="仿宋_GB2312"/>
                <w:sz w:val="21"/>
                <w:szCs w:val="21"/>
              </w:rPr>
            </w:pPr>
            <w:r>
              <w:rPr>
                <w:rFonts w:hint="eastAsia" w:ascii="仿宋_GB2312"/>
                <w:sz w:val="21"/>
                <w:szCs w:val="21"/>
              </w:rPr>
              <w:t>评价要点：</w:t>
            </w:r>
          </w:p>
          <w:p w14:paraId="67DCF2F1">
            <w:pPr>
              <w:spacing w:line="260" w:lineRule="exact"/>
              <w:ind w:left="160" w:leftChars="50" w:right="160" w:rightChars="50"/>
              <w:rPr>
                <w:rFonts w:hint="eastAsia" w:ascii="仿宋_GB2312"/>
                <w:sz w:val="21"/>
                <w:szCs w:val="21"/>
              </w:rPr>
            </w:pPr>
            <w:r>
              <w:rPr>
                <w:rFonts w:hint="eastAsia" w:ascii="仿宋_GB2312" w:hAnsi="宋体" w:cs="宋体"/>
                <w:sz w:val="21"/>
                <w:szCs w:val="21"/>
              </w:rPr>
              <w:t>①</w:t>
            </w:r>
            <w:r>
              <w:rPr>
                <w:rFonts w:hint="eastAsia" w:ascii="仿宋_GB2312"/>
                <w:sz w:val="21"/>
                <w:szCs w:val="21"/>
              </w:rPr>
              <w:t>是否符合国家财经法规和财务管理制度以及有关专项资金管理办法的规定；</w:t>
            </w:r>
          </w:p>
          <w:p w14:paraId="635F1D32">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②</w:t>
            </w:r>
            <w:r>
              <w:rPr>
                <w:rFonts w:hint="eastAsia" w:ascii="仿宋_GB2312"/>
                <w:sz w:val="21"/>
                <w:szCs w:val="21"/>
              </w:rPr>
              <w:t>资金的拨付是否有完整的审批程序和手续；</w:t>
            </w:r>
          </w:p>
          <w:p w14:paraId="7AE3E623">
            <w:pPr>
              <w:spacing w:line="260" w:lineRule="exact"/>
              <w:ind w:right="160" w:rightChars="50" w:firstLine="105" w:firstLineChars="50"/>
              <w:rPr>
                <w:rFonts w:hint="eastAsia" w:ascii="仿宋_GB2312"/>
                <w:sz w:val="21"/>
                <w:szCs w:val="21"/>
              </w:rPr>
            </w:pPr>
            <w:r>
              <w:rPr>
                <w:rFonts w:hint="eastAsia" w:ascii="仿宋_GB2312" w:hAnsi="宋体" w:cs="宋体"/>
                <w:sz w:val="21"/>
                <w:szCs w:val="21"/>
              </w:rPr>
              <w:t>③</w:t>
            </w:r>
            <w:r>
              <w:rPr>
                <w:rFonts w:hint="eastAsia" w:ascii="仿宋_GB2312"/>
                <w:sz w:val="21"/>
                <w:szCs w:val="21"/>
              </w:rPr>
              <w:t>是否符合预算支出预算批复或合同规定的用途；</w:t>
            </w:r>
          </w:p>
          <w:p w14:paraId="14A2F84A">
            <w:pPr>
              <w:spacing w:line="260" w:lineRule="exact"/>
              <w:ind w:left="160" w:leftChars="50" w:right="160" w:rightChars="50"/>
              <w:rPr>
                <w:rFonts w:hint="eastAsia" w:ascii="仿宋_GB2312"/>
                <w:sz w:val="21"/>
                <w:szCs w:val="21"/>
              </w:rPr>
            </w:pPr>
            <w:r>
              <w:rPr>
                <w:rFonts w:hint="eastAsia" w:ascii="仿宋_GB2312" w:hAnsi="宋体" w:cs="宋体"/>
                <w:sz w:val="21"/>
                <w:szCs w:val="21"/>
              </w:rPr>
              <w:t>④</w:t>
            </w:r>
            <w:r>
              <w:rPr>
                <w:rFonts w:hint="eastAsia" w:ascii="仿宋_GB2312"/>
                <w:sz w:val="21"/>
                <w:szCs w:val="21"/>
              </w:rPr>
              <w:t>是否存在截留、挤占、挪用、虐列支出等情况。</w:t>
            </w:r>
          </w:p>
        </w:tc>
        <w:tc>
          <w:tcPr>
            <w:tcW w:w="633" w:type="dxa"/>
            <w:noWrap w:val="0"/>
            <w:tcMar>
              <w:top w:w="10" w:type="dxa"/>
              <w:left w:w="10" w:type="dxa"/>
              <w:bottom w:w="0" w:type="dxa"/>
              <w:right w:w="10" w:type="dxa"/>
            </w:tcMar>
            <w:vAlign w:val="center"/>
          </w:tcPr>
          <w:p w14:paraId="0A1F1BF4">
            <w:pPr>
              <w:spacing w:line="260" w:lineRule="exact"/>
              <w:ind w:left="160" w:leftChars="50" w:right="160" w:rightChars="50"/>
              <w:rPr>
                <w:rFonts w:hint="default" w:ascii="仿宋_GB2312" w:hAnsi="宋体" w:eastAsia="仿宋_GB2312" w:cs="宋体"/>
                <w:sz w:val="21"/>
                <w:szCs w:val="21"/>
                <w:lang w:val="en-US" w:eastAsia="zh-CN"/>
              </w:rPr>
            </w:pPr>
            <w:r>
              <w:rPr>
                <w:rFonts w:hint="eastAsia" w:ascii="仿宋_GB2312" w:hAnsi="宋体" w:cs="宋体"/>
                <w:sz w:val="21"/>
                <w:szCs w:val="21"/>
                <w:lang w:val="en-US" w:eastAsia="zh-CN"/>
              </w:rPr>
              <w:t xml:space="preserve"> 8</w:t>
            </w:r>
          </w:p>
        </w:tc>
      </w:tr>
      <w:tr w14:paraId="5F04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FDDAB0E">
            <w:pPr>
              <w:jc w:val="center"/>
              <w:rPr>
                <w:rFonts w:hint="eastAsia" w:ascii="仿宋_GB2312"/>
                <w:sz w:val="21"/>
                <w:szCs w:val="21"/>
              </w:rPr>
            </w:pPr>
          </w:p>
        </w:tc>
        <w:tc>
          <w:tcPr>
            <w:tcW w:w="749" w:type="dxa"/>
            <w:vMerge w:val="restart"/>
            <w:noWrap w:val="0"/>
            <w:tcMar>
              <w:top w:w="10" w:type="dxa"/>
              <w:left w:w="10" w:type="dxa"/>
              <w:bottom w:w="0" w:type="dxa"/>
              <w:right w:w="10" w:type="dxa"/>
            </w:tcMar>
            <w:vAlign w:val="center"/>
          </w:tcPr>
          <w:p w14:paraId="4DFB8D2D">
            <w:pPr>
              <w:jc w:val="center"/>
              <w:rPr>
                <w:rFonts w:hint="eastAsia" w:ascii="仿宋_GB2312"/>
                <w:sz w:val="21"/>
                <w:szCs w:val="21"/>
              </w:rPr>
            </w:pPr>
            <w:r>
              <w:rPr>
                <w:rFonts w:hint="eastAsia" w:ascii="仿宋_GB2312"/>
                <w:sz w:val="21"/>
                <w:szCs w:val="21"/>
              </w:rPr>
              <w:t>组织</w:t>
            </w:r>
          </w:p>
          <w:p w14:paraId="35766C01">
            <w:pPr>
              <w:jc w:val="center"/>
              <w:rPr>
                <w:rFonts w:hint="eastAsia" w:ascii="仿宋_GB2312"/>
                <w:sz w:val="21"/>
                <w:szCs w:val="21"/>
              </w:rPr>
            </w:pPr>
            <w:r>
              <w:rPr>
                <w:rFonts w:hint="eastAsia" w:ascii="仿宋_GB2312"/>
                <w:sz w:val="21"/>
                <w:szCs w:val="21"/>
              </w:rPr>
              <w:t>实施</w:t>
            </w:r>
          </w:p>
        </w:tc>
        <w:tc>
          <w:tcPr>
            <w:tcW w:w="999" w:type="dxa"/>
            <w:noWrap w:val="0"/>
            <w:tcMar>
              <w:top w:w="10" w:type="dxa"/>
              <w:left w:w="10" w:type="dxa"/>
              <w:bottom w:w="0" w:type="dxa"/>
              <w:right w:w="10" w:type="dxa"/>
            </w:tcMar>
            <w:vAlign w:val="center"/>
          </w:tcPr>
          <w:p w14:paraId="0FA4CBE4">
            <w:pPr>
              <w:spacing w:line="260" w:lineRule="exact"/>
              <w:ind w:left="160" w:leftChars="50" w:right="160" w:rightChars="50"/>
              <w:jc w:val="center"/>
              <w:rPr>
                <w:rFonts w:hint="eastAsia" w:ascii="仿宋_GB2312"/>
                <w:sz w:val="21"/>
                <w:szCs w:val="21"/>
              </w:rPr>
            </w:pPr>
            <w:r>
              <w:rPr>
                <w:rFonts w:hint="eastAsia" w:ascii="仿宋_GB2312"/>
                <w:sz w:val="21"/>
                <w:szCs w:val="21"/>
              </w:rPr>
              <w:t>管理</w:t>
            </w:r>
          </w:p>
          <w:p w14:paraId="138561A8">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0178DCDC">
            <w:pPr>
              <w:spacing w:line="260" w:lineRule="exact"/>
              <w:ind w:left="160" w:leftChars="50" w:right="160" w:rightChars="50"/>
              <w:jc w:val="center"/>
              <w:rPr>
                <w:rFonts w:hint="eastAsia" w:ascii="仿宋_GB2312"/>
                <w:sz w:val="21"/>
                <w:szCs w:val="21"/>
              </w:rPr>
            </w:pPr>
            <w:r>
              <w:rPr>
                <w:rFonts w:hint="eastAsia" w:ascii="仿宋_GB2312"/>
                <w:sz w:val="21"/>
                <w:szCs w:val="21"/>
              </w:rPr>
              <w:t>健全性</w:t>
            </w:r>
          </w:p>
        </w:tc>
        <w:tc>
          <w:tcPr>
            <w:tcW w:w="645" w:type="dxa"/>
            <w:noWrap w:val="0"/>
            <w:tcMar>
              <w:top w:w="10" w:type="dxa"/>
              <w:left w:w="10" w:type="dxa"/>
              <w:bottom w:w="0" w:type="dxa"/>
              <w:right w:w="10" w:type="dxa"/>
            </w:tcMar>
            <w:vAlign w:val="center"/>
          </w:tcPr>
          <w:p w14:paraId="02D316BC">
            <w:pPr>
              <w:spacing w:line="260" w:lineRule="exact"/>
              <w:ind w:left="160" w:leftChars="50" w:right="160" w:rightChars="50"/>
              <w:rPr>
                <w:rFonts w:hint="eastAsia" w:ascii="仿宋_GB2312"/>
                <w:sz w:val="21"/>
                <w:szCs w:val="21"/>
              </w:rPr>
            </w:pPr>
            <w:r>
              <w:rPr>
                <w:rFonts w:hint="eastAsia" w:ascii="仿宋_GB2312"/>
                <w:sz w:val="21"/>
                <w:szCs w:val="21"/>
              </w:rPr>
              <w:t>4</w:t>
            </w:r>
          </w:p>
        </w:tc>
        <w:tc>
          <w:tcPr>
            <w:tcW w:w="2084" w:type="dxa"/>
            <w:noWrap w:val="0"/>
            <w:tcMar>
              <w:top w:w="10" w:type="dxa"/>
              <w:left w:w="10" w:type="dxa"/>
              <w:bottom w:w="0" w:type="dxa"/>
              <w:right w:w="10" w:type="dxa"/>
            </w:tcMar>
            <w:vAlign w:val="center"/>
          </w:tcPr>
          <w:p w14:paraId="00CEF2FC">
            <w:pPr>
              <w:spacing w:line="260" w:lineRule="exact"/>
              <w:ind w:left="160" w:leftChars="50" w:right="160" w:rightChars="50"/>
              <w:rPr>
                <w:rFonts w:hint="eastAsia" w:ascii="仿宋_GB2312"/>
                <w:sz w:val="21"/>
                <w:szCs w:val="21"/>
              </w:rPr>
            </w:pPr>
            <w:r>
              <w:rPr>
                <w:rFonts w:hint="eastAsia" w:ascii="仿宋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3575DE74">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是否已制定或具有相应的业务管理制度；</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财务和业务管理制度是否合法、合规、完整。</w:t>
            </w:r>
          </w:p>
        </w:tc>
        <w:tc>
          <w:tcPr>
            <w:tcW w:w="633" w:type="dxa"/>
            <w:noWrap w:val="0"/>
            <w:tcMar>
              <w:top w:w="10" w:type="dxa"/>
              <w:left w:w="10" w:type="dxa"/>
              <w:bottom w:w="0" w:type="dxa"/>
              <w:right w:w="10" w:type="dxa"/>
            </w:tcMar>
            <w:vAlign w:val="center"/>
          </w:tcPr>
          <w:p w14:paraId="7CCDE93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1F1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17A76D52">
            <w:pPr>
              <w:spacing w:line="500" w:lineRule="exact"/>
              <w:jc w:val="center"/>
              <w:rPr>
                <w:rFonts w:hint="eastAsia" w:ascii="仿宋_GB2312"/>
                <w:sz w:val="21"/>
                <w:szCs w:val="21"/>
              </w:rPr>
            </w:pPr>
            <w:r>
              <w:rPr>
                <w:rFonts w:hint="eastAsia" w:ascii="仿宋_GB2312"/>
                <w:sz w:val="21"/>
                <w:szCs w:val="21"/>
              </w:rPr>
              <w:t>过</w:t>
            </w:r>
          </w:p>
          <w:p w14:paraId="5957AF07">
            <w:pPr>
              <w:spacing w:line="500" w:lineRule="exact"/>
              <w:jc w:val="center"/>
              <w:rPr>
                <w:rFonts w:hint="eastAsia" w:ascii="仿宋_GB2312"/>
                <w:sz w:val="21"/>
                <w:szCs w:val="21"/>
              </w:rPr>
            </w:pPr>
            <w:r>
              <w:rPr>
                <w:rFonts w:hint="eastAsia" w:ascii="仿宋_GB2312"/>
                <w:sz w:val="21"/>
                <w:szCs w:val="21"/>
              </w:rPr>
              <w:t>程</w:t>
            </w:r>
          </w:p>
        </w:tc>
        <w:tc>
          <w:tcPr>
            <w:tcW w:w="749" w:type="dxa"/>
            <w:vMerge w:val="continue"/>
            <w:noWrap w:val="0"/>
            <w:vAlign w:val="center"/>
          </w:tcPr>
          <w:p w14:paraId="713F907C">
            <w:pPr>
              <w:rPr>
                <w:rFonts w:hint="eastAsia" w:ascii="仿宋_GB2312"/>
                <w:sz w:val="21"/>
                <w:szCs w:val="21"/>
              </w:rPr>
            </w:pPr>
          </w:p>
        </w:tc>
        <w:tc>
          <w:tcPr>
            <w:tcW w:w="999" w:type="dxa"/>
            <w:noWrap w:val="0"/>
            <w:tcMar>
              <w:top w:w="10" w:type="dxa"/>
              <w:left w:w="10" w:type="dxa"/>
              <w:bottom w:w="0" w:type="dxa"/>
              <w:right w:w="10" w:type="dxa"/>
            </w:tcMar>
            <w:vAlign w:val="center"/>
          </w:tcPr>
          <w:p w14:paraId="360F20EE">
            <w:pPr>
              <w:spacing w:line="260" w:lineRule="exact"/>
              <w:ind w:left="160" w:leftChars="50" w:right="160" w:rightChars="50"/>
              <w:jc w:val="center"/>
              <w:rPr>
                <w:rFonts w:hint="eastAsia" w:ascii="仿宋_GB2312"/>
                <w:sz w:val="21"/>
                <w:szCs w:val="21"/>
              </w:rPr>
            </w:pPr>
            <w:r>
              <w:rPr>
                <w:rFonts w:hint="eastAsia" w:ascii="仿宋_GB2312"/>
                <w:sz w:val="21"/>
                <w:szCs w:val="21"/>
              </w:rPr>
              <w:t>制度</w:t>
            </w:r>
          </w:p>
          <w:p w14:paraId="174F7292">
            <w:pPr>
              <w:spacing w:line="260" w:lineRule="exact"/>
              <w:ind w:left="160" w:leftChars="50" w:right="160" w:rightChars="50"/>
              <w:jc w:val="center"/>
              <w:rPr>
                <w:rFonts w:hint="eastAsia" w:ascii="仿宋_GB2312"/>
                <w:sz w:val="21"/>
                <w:szCs w:val="21"/>
              </w:rPr>
            </w:pPr>
            <w:r>
              <w:rPr>
                <w:rFonts w:hint="eastAsia" w:ascii="仿宋_GB2312"/>
                <w:sz w:val="21"/>
                <w:szCs w:val="21"/>
              </w:rPr>
              <w:t>执行</w:t>
            </w:r>
          </w:p>
          <w:p w14:paraId="4558F45E">
            <w:pPr>
              <w:spacing w:line="260" w:lineRule="exact"/>
              <w:ind w:left="160" w:leftChars="50" w:right="160" w:rightChars="50"/>
              <w:jc w:val="center"/>
              <w:rPr>
                <w:rFonts w:hint="eastAsia" w:ascii="仿宋_GB2312"/>
                <w:sz w:val="21"/>
                <w:szCs w:val="21"/>
              </w:rPr>
            </w:pPr>
            <w:r>
              <w:rPr>
                <w:rFonts w:hint="eastAsia" w:ascii="仿宋_GB2312"/>
                <w:sz w:val="21"/>
                <w:szCs w:val="21"/>
              </w:rPr>
              <w:t>有效性</w:t>
            </w:r>
          </w:p>
        </w:tc>
        <w:tc>
          <w:tcPr>
            <w:tcW w:w="645" w:type="dxa"/>
            <w:noWrap w:val="0"/>
            <w:tcMar>
              <w:top w:w="10" w:type="dxa"/>
              <w:left w:w="10" w:type="dxa"/>
              <w:bottom w:w="0" w:type="dxa"/>
              <w:right w:w="10" w:type="dxa"/>
            </w:tcMar>
            <w:vAlign w:val="center"/>
          </w:tcPr>
          <w:p w14:paraId="62EC52ED">
            <w:pPr>
              <w:spacing w:line="260" w:lineRule="exact"/>
              <w:ind w:left="160" w:leftChars="50" w:right="160" w:rightChars="50"/>
              <w:rPr>
                <w:rFonts w:hint="eastAsia" w:ascii="仿宋_GB2312"/>
                <w:sz w:val="21"/>
                <w:szCs w:val="21"/>
              </w:rPr>
            </w:pPr>
            <w:r>
              <w:rPr>
                <w:rFonts w:hint="eastAsia" w:ascii="仿宋_GB2312"/>
                <w:sz w:val="21"/>
                <w:szCs w:val="21"/>
              </w:rPr>
              <w:t>7</w:t>
            </w:r>
          </w:p>
        </w:tc>
        <w:tc>
          <w:tcPr>
            <w:tcW w:w="2084" w:type="dxa"/>
            <w:noWrap w:val="0"/>
            <w:tcMar>
              <w:top w:w="10" w:type="dxa"/>
              <w:left w:w="10" w:type="dxa"/>
              <w:bottom w:w="0" w:type="dxa"/>
              <w:right w:w="10" w:type="dxa"/>
            </w:tcMar>
            <w:vAlign w:val="center"/>
          </w:tcPr>
          <w:p w14:paraId="1AEA5752">
            <w:pPr>
              <w:spacing w:line="260" w:lineRule="exact"/>
              <w:ind w:left="160" w:leftChars="50" w:right="160" w:rightChars="50"/>
              <w:rPr>
                <w:rFonts w:hint="eastAsia" w:ascii="仿宋_GB2312"/>
                <w:sz w:val="21"/>
                <w:szCs w:val="21"/>
              </w:rPr>
            </w:pPr>
            <w:r>
              <w:rPr>
                <w:rFonts w:hint="eastAsia" w:ascii="仿宋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367CD68E">
            <w:pPr>
              <w:spacing w:line="260" w:lineRule="exact"/>
              <w:ind w:left="160" w:leftChars="50" w:right="160" w:rightChars="50"/>
              <w:rPr>
                <w:rFonts w:hint="eastAsia" w:ascii="仿宋_GB2312"/>
                <w:sz w:val="21"/>
                <w:szCs w:val="21"/>
              </w:rPr>
            </w:pPr>
            <w:r>
              <w:rPr>
                <w:rFonts w:hint="eastAsia" w:ascii="仿宋_GB2312"/>
                <w:sz w:val="21"/>
                <w:szCs w:val="21"/>
              </w:rPr>
              <w:t>评价要点：</w:t>
            </w:r>
            <w:r>
              <w:rPr>
                <w:rFonts w:hint="eastAsia" w:ascii="仿宋_GB2312"/>
                <w:sz w:val="21"/>
                <w:szCs w:val="21"/>
              </w:rPr>
              <w:br w:type="textWrapping"/>
            </w:r>
            <w:r>
              <w:rPr>
                <w:rFonts w:hint="eastAsia" w:ascii="仿宋_GB2312" w:hAnsi="宋体" w:cs="宋体"/>
                <w:sz w:val="21"/>
                <w:szCs w:val="21"/>
              </w:rPr>
              <w:t>①</w:t>
            </w:r>
            <w:r>
              <w:rPr>
                <w:rFonts w:hint="eastAsia" w:ascii="仿宋_GB2312"/>
                <w:sz w:val="21"/>
                <w:szCs w:val="21"/>
              </w:rPr>
              <w:t>是否遵守相关法律法规和相关管理规定；</w:t>
            </w:r>
            <w:r>
              <w:rPr>
                <w:rFonts w:hint="eastAsia" w:ascii="仿宋_GB2312"/>
                <w:sz w:val="21"/>
                <w:szCs w:val="21"/>
              </w:rPr>
              <w:br w:type="textWrapping"/>
            </w:r>
            <w:r>
              <w:rPr>
                <w:rFonts w:hint="eastAsia" w:ascii="仿宋_GB2312" w:hAnsi="宋体" w:cs="宋体"/>
                <w:sz w:val="21"/>
                <w:szCs w:val="21"/>
              </w:rPr>
              <w:t>②</w:t>
            </w:r>
            <w:r>
              <w:rPr>
                <w:rFonts w:hint="eastAsia" w:ascii="仿宋_GB2312"/>
                <w:sz w:val="21"/>
                <w:szCs w:val="21"/>
              </w:rPr>
              <w:t>预算支出调整及支出调整手续是否完备；</w:t>
            </w:r>
            <w:r>
              <w:rPr>
                <w:rFonts w:hint="eastAsia" w:ascii="仿宋_GB2312"/>
                <w:sz w:val="21"/>
                <w:szCs w:val="21"/>
              </w:rPr>
              <w:br w:type="textWrapping"/>
            </w:r>
            <w:r>
              <w:rPr>
                <w:rFonts w:hint="eastAsia" w:ascii="仿宋_GB2312" w:hAnsi="宋体" w:cs="宋体"/>
                <w:sz w:val="21"/>
                <w:szCs w:val="21"/>
              </w:rPr>
              <w:t>③</w:t>
            </w:r>
            <w:r>
              <w:rPr>
                <w:rFonts w:hint="eastAsia" w:ascii="仿宋_GB2312"/>
                <w:sz w:val="21"/>
                <w:szCs w:val="21"/>
              </w:rPr>
              <w:t>预算支出合同书、验收报告、技术鉴定等资料是否齐全并及时归档；</w:t>
            </w:r>
            <w:r>
              <w:rPr>
                <w:rFonts w:hint="eastAsia" w:ascii="仿宋_GB2312"/>
                <w:sz w:val="21"/>
                <w:szCs w:val="21"/>
              </w:rPr>
              <w:br w:type="textWrapping"/>
            </w:r>
            <w:r>
              <w:rPr>
                <w:rFonts w:hint="eastAsia" w:ascii="仿宋_GB2312" w:hAnsi="宋体" w:cs="宋体"/>
                <w:sz w:val="21"/>
                <w:szCs w:val="21"/>
              </w:rPr>
              <w:t>④</w:t>
            </w:r>
            <w:r>
              <w:rPr>
                <w:rFonts w:hint="eastAsia" w:ascii="仿宋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4F78830">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6</w:t>
            </w:r>
          </w:p>
        </w:tc>
      </w:tr>
      <w:tr w14:paraId="1C9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4F600BFA">
            <w:pPr>
              <w:jc w:val="center"/>
              <w:rPr>
                <w:rFonts w:hint="eastAsia" w:ascii="仿宋_GB2312"/>
                <w:sz w:val="21"/>
                <w:szCs w:val="21"/>
              </w:rPr>
            </w:pPr>
            <w:r>
              <w:rPr>
                <w:rFonts w:hint="eastAsia" w:ascii="仿宋_GB2312"/>
                <w:sz w:val="21"/>
                <w:szCs w:val="21"/>
              </w:rPr>
              <w:t>产   出</w:t>
            </w:r>
          </w:p>
        </w:tc>
        <w:tc>
          <w:tcPr>
            <w:tcW w:w="749" w:type="dxa"/>
            <w:noWrap w:val="0"/>
            <w:tcMar>
              <w:top w:w="10" w:type="dxa"/>
              <w:left w:w="10" w:type="dxa"/>
              <w:bottom w:w="0" w:type="dxa"/>
              <w:right w:w="10" w:type="dxa"/>
            </w:tcMar>
            <w:vAlign w:val="center"/>
          </w:tcPr>
          <w:p w14:paraId="1A866626">
            <w:pPr>
              <w:jc w:val="center"/>
              <w:rPr>
                <w:rFonts w:hint="eastAsia" w:ascii="仿宋_GB2312"/>
                <w:sz w:val="21"/>
                <w:szCs w:val="21"/>
              </w:rPr>
            </w:pPr>
            <w:r>
              <w:rPr>
                <w:rFonts w:hint="eastAsia" w:ascii="仿宋_GB2312"/>
                <w:sz w:val="21"/>
                <w:szCs w:val="21"/>
              </w:rPr>
              <w:t>产出</w:t>
            </w:r>
          </w:p>
          <w:p w14:paraId="6A8F7BD1">
            <w:pPr>
              <w:jc w:val="center"/>
              <w:rPr>
                <w:rFonts w:hint="eastAsia" w:ascii="仿宋_GB2312"/>
                <w:sz w:val="21"/>
                <w:szCs w:val="21"/>
              </w:rPr>
            </w:pPr>
            <w:r>
              <w:rPr>
                <w:rFonts w:hint="eastAsia" w:ascii="仿宋_GB2312"/>
                <w:sz w:val="21"/>
                <w:szCs w:val="21"/>
              </w:rPr>
              <w:t>数量</w:t>
            </w:r>
          </w:p>
        </w:tc>
        <w:tc>
          <w:tcPr>
            <w:tcW w:w="999" w:type="dxa"/>
            <w:noWrap w:val="0"/>
            <w:tcMar>
              <w:top w:w="10" w:type="dxa"/>
              <w:left w:w="10" w:type="dxa"/>
              <w:bottom w:w="0" w:type="dxa"/>
              <w:right w:w="10" w:type="dxa"/>
            </w:tcMar>
            <w:vAlign w:val="center"/>
          </w:tcPr>
          <w:p w14:paraId="220779B1">
            <w:pPr>
              <w:spacing w:line="260" w:lineRule="exact"/>
              <w:ind w:left="160" w:leftChars="50" w:right="160" w:rightChars="50"/>
              <w:jc w:val="center"/>
              <w:rPr>
                <w:rFonts w:hint="eastAsia" w:ascii="仿宋_GB2312"/>
                <w:sz w:val="21"/>
                <w:szCs w:val="21"/>
              </w:rPr>
            </w:pPr>
            <w:r>
              <w:rPr>
                <w:rFonts w:hint="eastAsia" w:ascii="仿宋_GB2312"/>
                <w:sz w:val="21"/>
                <w:szCs w:val="21"/>
              </w:rPr>
              <w:t>实际</w:t>
            </w:r>
          </w:p>
          <w:p w14:paraId="45DB7C0B">
            <w:pPr>
              <w:spacing w:line="260" w:lineRule="exact"/>
              <w:ind w:left="160" w:leftChars="50" w:right="160" w:rightChars="50"/>
              <w:jc w:val="center"/>
              <w:rPr>
                <w:rFonts w:hint="eastAsia" w:ascii="仿宋_GB2312"/>
                <w:sz w:val="21"/>
                <w:szCs w:val="21"/>
              </w:rPr>
            </w:pPr>
            <w:r>
              <w:rPr>
                <w:rFonts w:hint="eastAsia" w:ascii="仿宋_GB2312"/>
                <w:sz w:val="21"/>
                <w:szCs w:val="21"/>
              </w:rPr>
              <w:t>完成率</w:t>
            </w:r>
          </w:p>
        </w:tc>
        <w:tc>
          <w:tcPr>
            <w:tcW w:w="645" w:type="dxa"/>
            <w:noWrap w:val="0"/>
            <w:tcMar>
              <w:top w:w="10" w:type="dxa"/>
              <w:left w:w="10" w:type="dxa"/>
              <w:bottom w:w="0" w:type="dxa"/>
              <w:right w:w="10" w:type="dxa"/>
            </w:tcMar>
            <w:vAlign w:val="center"/>
          </w:tcPr>
          <w:p w14:paraId="75AFB058">
            <w:pPr>
              <w:spacing w:line="260" w:lineRule="exact"/>
              <w:ind w:left="160" w:leftChars="50" w:right="160" w:rightChars="50"/>
              <w:rPr>
                <w:rFonts w:ascii="仿宋_GB2312"/>
                <w:sz w:val="21"/>
                <w:szCs w:val="21"/>
              </w:rPr>
            </w:pPr>
            <w:r>
              <w:rPr>
                <w:rFonts w:hint="eastAsia" w:ascii="仿宋_GB2312"/>
                <w:sz w:val="21"/>
                <w:szCs w:val="21"/>
              </w:rPr>
              <w:t>13</w:t>
            </w:r>
          </w:p>
        </w:tc>
        <w:tc>
          <w:tcPr>
            <w:tcW w:w="2084" w:type="dxa"/>
            <w:noWrap w:val="0"/>
            <w:tcMar>
              <w:top w:w="10" w:type="dxa"/>
              <w:left w:w="10" w:type="dxa"/>
              <w:bottom w:w="0" w:type="dxa"/>
              <w:right w:w="10" w:type="dxa"/>
            </w:tcMar>
            <w:vAlign w:val="center"/>
          </w:tcPr>
          <w:p w14:paraId="3872FA21">
            <w:pPr>
              <w:spacing w:line="260" w:lineRule="exact"/>
              <w:ind w:left="160" w:leftChars="50" w:right="160" w:rightChars="50"/>
              <w:rPr>
                <w:rFonts w:hint="eastAsia" w:ascii="仿宋_GB2312"/>
                <w:sz w:val="21"/>
                <w:szCs w:val="21"/>
              </w:rPr>
            </w:pPr>
            <w:r>
              <w:rPr>
                <w:rFonts w:hint="eastAsia" w:ascii="仿宋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29F3D11C">
            <w:pPr>
              <w:spacing w:line="260" w:lineRule="exact"/>
              <w:ind w:left="160" w:leftChars="50" w:right="160" w:rightChars="50"/>
              <w:rPr>
                <w:rFonts w:hint="eastAsia" w:ascii="仿宋_GB2312"/>
                <w:sz w:val="21"/>
                <w:szCs w:val="21"/>
              </w:rPr>
            </w:pPr>
            <w:r>
              <w:rPr>
                <w:rFonts w:hint="eastAsia" w:ascii="仿宋_GB2312"/>
                <w:sz w:val="21"/>
                <w:szCs w:val="21"/>
              </w:rPr>
              <w:t>实际完成率=（实际产出数/计划产出数）×100%。</w:t>
            </w:r>
            <w:r>
              <w:rPr>
                <w:rFonts w:hint="eastAsia" w:ascii="仿宋_GB2312"/>
                <w:sz w:val="21"/>
                <w:szCs w:val="21"/>
              </w:rPr>
              <w:br w:type="textWrapping"/>
            </w:r>
            <w:r>
              <w:rPr>
                <w:rFonts w:hint="eastAsia" w:ascii="仿宋_GB2312"/>
                <w:sz w:val="21"/>
                <w:szCs w:val="21"/>
              </w:rPr>
              <w:t>实际产出数：一定时期（本年度或预算支出期）内预算支出实际产出的产品或提供的服务数量。</w:t>
            </w:r>
            <w:r>
              <w:rPr>
                <w:rFonts w:hint="eastAsia" w:ascii="仿宋_GB2312"/>
                <w:sz w:val="21"/>
                <w:szCs w:val="21"/>
              </w:rPr>
              <w:br w:type="textWrapping"/>
            </w:r>
            <w:r>
              <w:rPr>
                <w:rFonts w:hint="eastAsia" w:ascii="仿宋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08441A68">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13</w:t>
            </w:r>
          </w:p>
        </w:tc>
      </w:tr>
      <w:tr w14:paraId="00C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7B5CCB9">
            <w:pPr>
              <w:jc w:val="center"/>
              <w:rPr>
                <w:rFonts w:hint="eastAsia" w:ascii="仿宋_GB2312"/>
                <w:sz w:val="21"/>
                <w:szCs w:val="21"/>
              </w:rPr>
            </w:pPr>
          </w:p>
        </w:tc>
        <w:tc>
          <w:tcPr>
            <w:tcW w:w="749" w:type="dxa"/>
            <w:noWrap w:val="0"/>
            <w:tcMar>
              <w:top w:w="10" w:type="dxa"/>
              <w:left w:w="10" w:type="dxa"/>
              <w:bottom w:w="0" w:type="dxa"/>
              <w:right w:w="10" w:type="dxa"/>
            </w:tcMar>
            <w:vAlign w:val="center"/>
          </w:tcPr>
          <w:p w14:paraId="735DDEA2">
            <w:pPr>
              <w:jc w:val="center"/>
              <w:rPr>
                <w:rFonts w:hint="eastAsia" w:ascii="仿宋_GB2312"/>
                <w:sz w:val="21"/>
                <w:szCs w:val="21"/>
              </w:rPr>
            </w:pPr>
            <w:r>
              <w:rPr>
                <w:rFonts w:hint="eastAsia" w:ascii="仿宋_GB2312"/>
                <w:sz w:val="21"/>
                <w:szCs w:val="21"/>
              </w:rPr>
              <w:t>产出</w:t>
            </w:r>
          </w:p>
          <w:p w14:paraId="70FD02B1">
            <w:pPr>
              <w:jc w:val="center"/>
              <w:rPr>
                <w:rFonts w:hint="eastAsia" w:ascii="仿宋_GB2312"/>
                <w:sz w:val="21"/>
                <w:szCs w:val="21"/>
              </w:rPr>
            </w:pPr>
            <w:r>
              <w:rPr>
                <w:rFonts w:hint="eastAsia" w:ascii="仿宋_GB2312"/>
                <w:sz w:val="21"/>
                <w:szCs w:val="21"/>
              </w:rPr>
              <w:t>质量</w:t>
            </w:r>
          </w:p>
        </w:tc>
        <w:tc>
          <w:tcPr>
            <w:tcW w:w="999" w:type="dxa"/>
            <w:noWrap w:val="0"/>
            <w:tcMar>
              <w:top w:w="10" w:type="dxa"/>
              <w:left w:w="10" w:type="dxa"/>
              <w:bottom w:w="0" w:type="dxa"/>
              <w:right w:w="10" w:type="dxa"/>
            </w:tcMar>
            <w:vAlign w:val="center"/>
          </w:tcPr>
          <w:p w14:paraId="121C0AE6">
            <w:pPr>
              <w:spacing w:line="260" w:lineRule="exact"/>
              <w:ind w:left="160" w:leftChars="50" w:right="160" w:rightChars="50"/>
              <w:jc w:val="center"/>
              <w:rPr>
                <w:rFonts w:hint="eastAsia" w:ascii="仿宋_GB2312"/>
                <w:sz w:val="21"/>
                <w:szCs w:val="21"/>
              </w:rPr>
            </w:pPr>
            <w:r>
              <w:rPr>
                <w:rFonts w:hint="eastAsia" w:ascii="仿宋_GB2312"/>
                <w:sz w:val="21"/>
                <w:szCs w:val="21"/>
              </w:rPr>
              <w:t>质量</w:t>
            </w:r>
          </w:p>
          <w:p w14:paraId="0E549572">
            <w:pPr>
              <w:spacing w:line="260" w:lineRule="exact"/>
              <w:ind w:left="160" w:leftChars="50" w:right="160" w:rightChars="50"/>
              <w:jc w:val="center"/>
              <w:rPr>
                <w:rFonts w:hint="eastAsia" w:ascii="仿宋_GB2312"/>
                <w:sz w:val="21"/>
                <w:szCs w:val="21"/>
              </w:rPr>
            </w:pPr>
            <w:r>
              <w:rPr>
                <w:rFonts w:hint="eastAsia" w:ascii="仿宋_GB2312"/>
                <w:sz w:val="21"/>
                <w:szCs w:val="21"/>
              </w:rPr>
              <w:t>达标率</w:t>
            </w:r>
          </w:p>
        </w:tc>
        <w:tc>
          <w:tcPr>
            <w:tcW w:w="645" w:type="dxa"/>
            <w:noWrap w:val="0"/>
            <w:tcMar>
              <w:top w:w="10" w:type="dxa"/>
              <w:left w:w="10" w:type="dxa"/>
              <w:bottom w:w="0" w:type="dxa"/>
              <w:right w:w="10" w:type="dxa"/>
            </w:tcMar>
            <w:vAlign w:val="center"/>
          </w:tcPr>
          <w:p w14:paraId="4E9704D4">
            <w:pPr>
              <w:spacing w:line="260" w:lineRule="exact"/>
              <w:ind w:left="160" w:leftChars="50" w:right="160" w:rightChars="50"/>
              <w:rPr>
                <w:rFonts w:ascii="仿宋_GB2312"/>
                <w:sz w:val="21"/>
                <w:szCs w:val="21"/>
              </w:rPr>
            </w:pPr>
            <w:r>
              <w:rPr>
                <w:rFonts w:hint="eastAsia" w:ascii="仿宋_GB2312"/>
                <w:sz w:val="21"/>
                <w:szCs w:val="21"/>
              </w:rPr>
              <w:t>12</w:t>
            </w:r>
          </w:p>
        </w:tc>
        <w:tc>
          <w:tcPr>
            <w:tcW w:w="2084" w:type="dxa"/>
            <w:noWrap w:val="0"/>
            <w:tcMar>
              <w:top w:w="10" w:type="dxa"/>
              <w:left w:w="10" w:type="dxa"/>
              <w:bottom w:w="0" w:type="dxa"/>
              <w:right w:w="10" w:type="dxa"/>
            </w:tcMar>
            <w:vAlign w:val="center"/>
          </w:tcPr>
          <w:p w14:paraId="05A64D5F">
            <w:pPr>
              <w:spacing w:line="260" w:lineRule="exact"/>
              <w:ind w:left="160" w:leftChars="50" w:right="160" w:rightChars="50"/>
              <w:rPr>
                <w:rFonts w:hint="eastAsia" w:ascii="仿宋_GB2312"/>
                <w:sz w:val="21"/>
                <w:szCs w:val="21"/>
              </w:rPr>
            </w:pPr>
            <w:r>
              <w:rPr>
                <w:rFonts w:hint="eastAsia" w:ascii="仿宋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02C17405">
            <w:pPr>
              <w:spacing w:line="260" w:lineRule="exact"/>
              <w:ind w:left="160" w:leftChars="50" w:right="160" w:rightChars="50"/>
              <w:rPr>
                <w:rFonts w:hint="eastAsia" w:ascii="仿宋_GB2312"/>
                <w:sz w:val="21"/>
                <w:szCs w:val="21"/>
              </w:rPr>
            </w:pPr>
            <w:r>
              <w:rPr>
                <w:rFonts w:hint="eastAsia" w:ascii="仿宋_GB2312"/>
                <w:sz w:val="21"/>
                <w:szCs w:val="21"/>
              </w:rPr>
              <w:t>质量达标率=（质量达标产出数/实际产出数）×100%。</w:t>
            </w:r>
            <w:r>
              <w:rPr>
                <w:rFonts w:hint="eastAsia" w:ascii="仿宋_GB2312"/>
                <w:sz w:val="21"/>
                <w:szCs w:val="21"/>
              </w:rPr>
              <w:br w:type="textWrapping"/>
            </w:r>
            <w:r>
              <w:rPr>
                <w:rFonts w:hint="eastAsia" w:ascii="仿宋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29D076DA">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11</w:t>
            </w:r>
          </w:p>
        </w:tc>
      </w:tr>
      <w:tr w14:paraId="2248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723E725D">
            <w:pPr>
              <w:rPr>
                <w:rFonts w:hint="eastAsia" w:ascii="仿宋_GB2312"/>
                <w:sz w:val="21"/>
                <w:szCs w:val="21"/>
              </w:rPr>
            </w:pPr>
          </w:p>
        </w:tc>
        <w:tc>
          <w:tcPr>
            <w:tcW w:w="749" w:type="dxa"/>
            <w:noWrap w:val="0"/>
            <w:vAlign w:val="center"/>
          </w:tcPr>
          <w:p w14:paraId="331C43B5">
            <w:pPr>
              <w:jc w:val="center"/>
              <w:rPr>
                <w:rFonts w:hint="eastAsia" w:ascii="仿宋_GB2312"/>
                <w:sz w:val="21"/>
                <w:szCs w:val="21"/>
              </w:rPr>
            </w:pPr>
            <w:r>
              <w:rPr>
                <w:rFonts w:hint="eastAsia" w:ascii="仿宋_GB2312"/>
                <w:sz w:val="21"/>
                <w:szCs w:val="21"/>
              </w:rPr>
              <w:t>产出</w:t>
            </w:r>
          </w:p>
          <w:p w14:paraId="3D17EF37">
            <w:pPr>
              <w:jc w:val="center"/>
              <w:rPr>
                <w:rFonts w:hint="eastAsia" w:ascii="仿宋_GB2312"/>
                <w:sz w:val="21"/>
                <w:szCs w:val="21"/>
              </w:rPr>
            </w:pPr>
            <w:r>
              <w:rPr>
                <w:rFonts w:hint="eastAsia" w:ascii="仿宋_GB2312"/>
                <w:sz w:val="21"/>
                <w:szCs w:val="21"/>
              </w:rPr>
              <w:t>时效</w:t>
            </w:r>
          </w:p>
        </w:tc>
        <w:tc>
          <w:tcPr>
            <w:tcW w:w="999" w:type="dxa"/>
            <w:noWrap w:val="0"/>
            <w:tcMar>
              <w:top w:w="10" w:type="dxa"/>
              <w:left w:w="10" w:type="dxa"/>
              <w:bottom w:w="0" w:type="dxa"/>
              <w:right w:w="10" w:type="dxa"/>
            </w:tcMar>
            <w:vAlign w:val="center"/>
          </w:tcPr>
          <w:p w14:paraId="43BB9CFF">
            <w:pPr>
              <w:spacing w:line="260" w:lineRule="exact"/>
              <w:ind w:left="160" w:leftChars="50" w:right="160" w:rightChars="50"/>
              <w:jc w:val="center"/>
              <w:rPr>
                <w:rFonts w:hint="eastAsia" w:ascii="仿宋_GB2312"/>
                <w:sz w:val="21"/>
                <w:szCs w:val="21"/>
              </w:rPr>
            </w:pPr>
            <w:r>
              <w:rPr>
                <w:rFonts w:hint="eastAsia" w:ascii="仿宋_GB2312"/>
                <w:sz w:val="21"/>
                <w:szCs w:val="21"/>
              </w:rPr>
              <w:t>完成</w:t>
            </w:r>
          </w:p>
          <w:p w14:paraId="0B84EAD0">
            <w:pPr>
              <w:spacing w:line="260" w:lineRule="exact"/>
              <w:ind w:left="160" w:leftChars="50" w:right="160" w:rightChars="50"/>
              <w:jc w:val="center"/>
              <w:rPr>
                <w:rFonts w:hint="eastAsia" w:ascii="仿宋_GB2312"/>
                <w:sz w:val="21"/>
                <w:szCs w:val="21"/>
              </w:rPr>
            </w:pPr>
            <w:r>
              <w:rPr>
                <w:rFonts w:hint="eastAsia" w:ascii="仿宋_GB2312"/>
                <w:sz w:val="21"/>
                <w:szCs w:val="21"/>
              </w:rPr>
              <w:t>及时性</w:t>
            </w:r>
          </w:p>
        </w:tc>
        <w:tc>
          <w:tcPr>
            <w:tcW w:w="645" w:type="dxa"/>
            <w:noWrap w:val="0"/>
            <w:tcMar>
              <w:top w:w="10" w:type="dxa"/>
              <w:left w:w="10" w:type="dxa"/>
              <w:bottom w:w="0" w:type="dxa"/>
              <w:right w:w="10" w:type="dxa"/>
            </w:tcMar>
            <w:vAlign w:val="center"/>
          </w:tcPr>
          <w:p w14:paraId="2FB80AD0">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6606DA3E">
            <w:pPr>
              <w:spacing w:line="260" w:lineRule="exact"/>
              <w:ind w:left="160" w:leftChars="50" w:right="160" w:rightChars="50"/>
              <w:rPr>
                <w:rFonts w:hint="eastAsia" w:ascii="仿宋_GB2312"/>
                <w:sz w:val="21"/>
                <w:szCs w:val="21"/>
              </w:rPr>
            </w:pPr>
            <w:r>
              <w:rPr>
                <w:rFonts w:hint="eastAsia" w:ascii="仿宋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3933C788">
            <w:pPr>
              <w:spacing w:line="260" w:lineRule="exact"/>
              <w:ind w:left="160" w:leftChars="50" w:right="160" w:rightChars="50"/>
              <w:rPr>
                <w:rFonts w:hint="eastAsia" w:ascii="仿宋_GB2312"/>
                <w:sz w:val="21"/>
                <w:szCs w:val="21"/>
              </w:rPr>
            </w:pPr>
            <w:r>
              <w:rPr>
                <w:rFonts w:hint="eastAsia" w:ascii="仿宋_GB2312"/>
                <w:sz w:val="21"/>
                <w:szCs w:val="21"/>
              </w:rPr>
              <w:t>实际完成时间：预算支出实施单位完成该预算支出实际所耗用的时间。</w:t>
            </w:r>
            <w:r>
              <w:rPr>
                <w:rFonts w:hint="eastAsia" w:ascii="仿宋_GB2312"/>
                <w:sz w:val="21"/>
                <w:szCs w:val="21"/>
              </w:rPr>
              <w:br w:type="textWrapping"/>
            </w:r>
            <w:r>
              <w:rPr>
                <w:rFonts w:hint="eastAsia" w:ascii="仿宋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32B25B7">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5</w:t>
            </w:r>
          </w:p>
        </w:tc>
      </w:tr>
      <w:tr w14:paraId="4BF4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DE11B1E">
            <w:pPr>
              <w:spacing w:line="500" w:lineRule="exact"/>
              <w:ind w:left="113"/>
              <w:jc w:val="center"/>
              <w:rPr>
                <w:rFonts w:hint="eastAsia" w:ascii="仿宋_GB2312"/>
                <w:sz w:val="21"/>
                <w:szCs w:val="21"/>
              </w:rPr>
            </w:pPr>
          </w:p>
        </w:tc>
        <w:tc>
          <w:tcPr>
            <w:tcW w:w="749" w:type="dxa"/>
            <w:noWrap w:val="0"/>
            <w:vAlign w:val="center"/>
          </w:tcPr>
          <w:p w14:paraId="1280C792">
            <w:pPr>
              <w:jc w:val="center"/>
              <w:rPr>
                <w:rFonts w:hint="eastAsia" w:ascii="仿宋_GB2312"/>
                <w:sz w:val="21"/>
                <w:szCs w:val="21"/>
              </w:rPr>
            </w:pPr>
            <w:r>
              <w:rPr>
                <w:rFonts w:hint="eastAsia" w:ascii="仿宋_GB2312"/>
                <w:sz w:val="21"/>
                <w:szCs w:val="21"/>
              </w:rPr>
              <w:t>产出</w:t>
            </w:r>
          </w:p>
          <w:p w14:paraId="192C34BD">
            <w:pPr>
              <w:jc w:val="center"/>
              <w:rPr>
                <w:rFonts w:hint="eastAsia" w:ascii="仿宋_GB2312"/>
                <w:sz w:val="21"/>
                <w:szCs w:val="21"/>
              </w:rPr>
            </w:pPr>
            <w:r>
              <w:rPr>
                <w:rFonts w:hint="eastAsia" w:ascii="仿宋_GB2312"/>
                <w:sz w:val="21"/>
                <w:szCs w:val="21"/>
              </w:rPr>
              <w:t>成本</w:t>
            </w:r>
          </w:p>
        </w:tc>
        <w:tc>
          <w:tcPr>
            <w:tcW w:w="999" w:type="dxa"/>
            <w:noWrap w:val="0"/>
            <w:tcMar>
              <w:top w:w="10" w:type="dxa"/>
              <w:left w:w="10" w:type="dxa"/>
              <w:bottom w:w="0" w:type="dxa"/>
              <w:right w:w="10" w:type="dxa"/>
            </w:tcMar>
            <w:vAlign w:val="center"/>
          </w:tcPr>
          <w:p w14:paraId="1F574756">
            <w:pPr>
              <w:spacing w:line="260" w:lineRule="exact"/>
              <w:ind w:left="160" w:leftChars="50" w:right="160" w:rightChars="50"/>
              <w:jc w:val="center"/>
              <w:rPr>
                <w:rFonts w:hint="eastAsia" w:ascii="仿宋_GB2312"/>
                <w:sz w:val="21"/>
                <w:szCs w:val="21"/>
              </w:rPr>
            </w:pPr>
            <w:r>
              <w:rPr>
                <w:rFonts w:hint="eastAsia" w:ascii="仿宋_GB2312"/>
                <w:sz w:val="21"/>
                <w:szCs w:val="21"/>
              </w:rPr>
              <w:t>成本</w:t>
            </w:r>
          </w:p>
          <w:p w14:paraId="05B5D199">
            <w:pPr>
              <w:spacing w:line="260" w:lineRule="exact"/>
              <w:ind w:left="160" w:leftChars="50" w:right="160" w:rightChars="50"/>
              <w:jc w:val="center"/>
              <w:rPr>
                <w:rFonts w:hint="eastAsia" w:ascii="仿宋_GB2312"/>
                <w:sz w:val="21"/>
                <w:szCs w:val="21"/>
              </w:rPr>
            </w:pPr>
            <w:r>
              <w:rPr>
                <w:rFonts w:hint="eastAsia" w:ascii="仿宋_GB2312"/>
                <w:sz w:val="21"/>
                <w:szCs w:val="21"/>
              </w:rPr>
              <w:t>节约率</w:t>
            </w:r>
          </w:p>
        </w:tc>
        <w:tc>
          <w:tcPr>
            <w:tcW w:w="645" w:type="dxa"/>
            <w:noWrap w:val="0"/>
            <w:tcMar>
              <w:top w:w="10" w:type="dxa"/>
              <w:left w:w="10" w:type="dxa"/>
              <w:bottom w:w="0" w:type="dxa"/>
              <w:right w:w="10" w:type="dxa"/>
            </w:tcMar>
            <w:vAlign w:val="center"/>
          </w:tcPr>
          <w:p w14:paraId="4DB489E4">
            <w:pPr>
              <w:spacing w:line="260" w:lineRule="exact"/>
              <w:ind w:left="160" w:leftChars="50" w:right="160" w:rightChars="50"/>
              <w:rPr>
                <w:rFonts w:hint="eastAsia" w:ascii="仿宋_GB2312"/>
                <w:sz w:val="21"/>
                <w:szCs w:val="21"/>
              </w:rPr>
            </w:pPr>
            <w:r>
              <w:rPr>
                <w:rFonts w:hint="eastAsia" w:ascii="仿宋_GB2312"/>
                <w:sz w:val="21"/>
                <w:szCs w:val="21"/>
              </w:rPr>
              <w:t>5</w:t>
            </w:r>
          </w:p>
        </w:tc>
        <w:tc>
          <w:tcPr>
            <w:tcW w:w="2084" w:type="dxa"/>
            <w:noWrap w:val="0"/>
            <w:tcMar>
              <w:top w:w="10" w:type="dxa"/>
              <w:left w:w="10" w:type="dxa"/>
              <w:bottom w:w="0" w:type="dxa"/>
              <w:right w:w="10" w:type="dxa"/>
            </w:tcMar>
            <w:vAlign w:val="center"/>
          </w:tcPr>
          <w:p w14:paraId="3EC2CBCC">
            <w:pPr>
              <w:spacing w:line="260" w:lineRule="exact"/>
              <w:ind w:left="160" w:leftChars="50" w:right="160" w:rightChars="50"/>
              <w:rPr>
                <w:rFonts w:hint="eastAsia" w:ascii="仿宋_GB2312"/>
                <w:sz w:val="21"/>
                <w:szCs w:val="21"/>
              </w:rPr>
            </w:pPr>
            <w:r>
              <w:rPr>
                <w:rFonts w:hint="eastAsia" w:ascii="仿宋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383342ED">
            <w:pPr>
              <w:spacing w:line="260" w:lineRule="exact"/>
              <w:ind w:left="160" w:leftChars="50" w:right="160" w:rightChars="50"/>
              <w:rPr>
                <w:rFonts w:hint="eastAsia" w:ascii="仿宋_GB2312"/>
                <w:sz w:val="21"/>
                <w:szCs w:val="21"/>
              </w:rPr>
            </w:pPr>
            <w:r>
              <w:rPr>
                <w:rFonts w:hint="eastAsia" w:ascii="仿宋_GB2312"/>
                <w:sz w:val="21"/>
                <w:szCs w:val="21"/>
              </w:rPr>
              <w:t>成本节约率=[（计划成本-实际成本）/计划成本]×100%。</w:t>
            </w:r>
            <w:r>
              <w:rPr>
                <w:rFonts w:hint="eastAsia" w:ascii="仿宋_GB2312"/>
                <w:sz w:val="21"/>
                <w:szCs w:val="21"/>
              </w:rPr>
              <w:br w:type="textWrapping"/>
            </w:r>
            <w:r>
              <w:rPr>
                <w:rFonts w:hint="eastAsia" w:ascii="仿宋_GB2312"/>
                <w:sz w:val="21"/>
                <w:szCs w:val="21"/>
              </w:rPr>
              <w:t>实际成本：预算支出实施单位如期、保质、保量完成既定工作目标实际所耗费的支出。</w:t>
            </w:r>
            <w:r>
              <w:rPr>
                <w:rFonts w:hint="eastAsia" w:ascii="仿宋_GB2312"/>
                <w:sz w:val="21"/>
                <w:szCs w:val="21"/>
              </w:rPr>
              <w:br w:type="textWrapping"/>
            </w:r>
            <w:r>
              <w:rPr>
                <w:rFonts w:hint="eastAsia" w:ascii="仿宋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7B80BC2D">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 xml:space="preserve"> 4</w:t>
            </w:r>
          </w:p>
        </w:tc>
      </w:tr>
      <w:tr w14:paraId="3D44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00CF04BA">
            <w:pPr>
              <w:jc w:val="center"/>
              <w:rPr>
                <w:rFonts w:hint="eastAsia" w:ascii="仿宋_GB2312"/>
                <w:sz w:val="21"/>
                <w:szCs w:val="21"/>
              </w:rPr>
            </w:pPr>
            <w:r>
              <w:rPr>
                <w:rFonts w:hint="eastAsia" w:ascii="仿宋_GB2312"/>
                <w:sz w:val="21"/>
                <w:szCs w:val="21"/>
              </w:rPr>
              <w:t>效   益</w:t>
            </w:r>
          </w:p>
        </w:tc>
        <w:tc>
          <w:tcPr>
            <w:tcW w:w="749" w:type="dxa"/>
            <w:vMerge w:val="restart"/>
            <w:noWrap w:val="0"/>
            <w:tcMar>
              <w:top w:w="10" w:type="dxa"/>
              <w:left w:w="10" w:type="dxa"/>
              <w:bottom w:w="0" w:type="dxa"/>
              <w:right w:w="10" w:type="dxa"/>
            </w:tcMar>
            <w:vAlign w:val="center"/>
          </w:tcPr>
          <w:p w14:paraId="70AB520C">
            <w:pPr>
              <w:jc w:val="center"/>
              <w:rPr>
                <w:rFonts w:hint="eastAsia" w:ascii="仿宋_GB2312"/>
                <w:sz w:val="21"/>
                <w:szCs w:val="21"/>
              </w:rPr>
            </w:pPr>
            <w:r>
              <w:rPr>
                <w:rFonts w:hint="eastAsia" w:ascii="仿宋_GB2312"/>
                <w:sz w:val="21"/>
                <w:szCs w:val="21"/>
              </w:rPr>
              <w:t>预算</w:t>
            </w:r>
          </w:p>
          <w:p w14:paraId="628EEA5A">
            <w:pPr>
              <w:jc w:val="center"/>
              <w:rPr>
                <w:rFonts w:hint="eastAsia" w:ascii="仿宋_GB2312"/>
                <w:sz w:val="21"/>
                <w:szCs w:val="21"/>
              </w:rPr>
            </w:pPr>
            <w:r>
              <w:rPr>
                <w:rFonts w:hint="eastAsia" w:ascii="仿宋_GB2312"/>
                <w:sz w:val="21"/>
                <w:szCs w:val="21"/>
              </w:rPr>
              <w:t>支出</w:t>
            </w:r>
            <w:r>
              <w:rPr>
                <w:rFonts w:hint="eastAsia" w:ascii="仿宋_GB2312"/>
                <w:sz w:val="21"/>
                <w:szCs w:val="21"/>
              </w:rPr>
              <w:br w:type="textWrapping"/>
            </w:r>
            <w:r>
              <w:rPr>
                <w:rFonts w:hint="eastAsia" w:ascii="仿宋_GB2312"/>
                <w:sz w:val="21"/>
                <w:szCs w:val="21"/>
              </w:rPr>
              <w:t>效益</w:t>
            </w:r>
          </w:p>
        </w:tc>
        <w:tc>
          <w:tcPr>
            <w:tcW w:w="999" w:type="dxa"/>
            <w:noWrap w:val="0"/>
            <w:tcMar>
              <w:top w:w="10" w:type="dxa"/>
              <w:left w:w="10" w:type="dxa"/>
              <w:bottom w:w="0" w:type="dxa"/>
              <w:right w:w="10" w:type="dxa"/>
            </w:tcMar>
            <w:vAlign w:val="center"/>
          </w:tcPr>
          <w:p w14:paraId="5C9B5506">
            <w:pPr>
              <w:spacing w:line="260" w:lineRule="exact"/>
              <w:ind w:left="160" w:leftChars="50" w:right="160" w:rightChars="50"/>
              <w:jc w:val="center"/>
              <w:rPr>
                <w:rFonts w:hint="eastAsia" w:ascii="仿宋_GB2312"/>
                <w:sz w:val="21"/>
                <w:szCs w:val="21"/>
              </w:rPr>
            </w:pPr>
            <w:r>
              <w:rPr>
                <w:rFonts w:hint="eastAsia" w:ascii="仿宋_GB2312"/>
                <w:sz w:val="21"/>
                <w:szCs w:val="21"/>
              </w:rPr>
              <w:t>实施</w:t>
            </w:r>
          </w:p>
          <w:p w14:paraId="20CCFE21">
            <w:pPr>
              <w:spacing w:line="260" w:lineRule="exact"/>
              <w:ind w:left="160" w:leftChars="50" w:right="160" w:rightChars="50"/>
              <w:jc w:val="center"/>
              <w:rPr>
                <w:rFonts w:hint="eastAsia" w:ascii="仿宋_GB2312"/>
                <w:sz w:val="21"/>
                <w:szCs w:val="21"/>
              </w:rPr>
            </w:pPr>
            <w:r>
              <w:rPr>
                <w:rFonts w:hint="eastAsia" w:ascii="仿宋_GB2312"/>
                <w:sz w:val="21"/>
                <w:szCs w:val="21"/>
              </w:rPr>
              <w:t>效益</w:t>
            </w:r>
          </w:p>
        </w:tc>
        <w:tc>
          <w:tcPr>
            <w:tcW w:w="645" w:type="dxa"/>
            <w:noWrap w:val="0"/>
            <w:tcMar>
              <w:top w:w="10" w:type="dxa"/>
              <w:left w:w="10" w:type="dxa"/>
              <w:bottom w:w="0" w:type="dxa"/>
              <w:right w:w="10" w:type="dxa"/>
            </w:tcMar>
            <w:vAlign w:val="center"/>
          </w:tcPr>
          <w:p w14:paraId="48B5B139">
            <w:pPr>
              <w:spacing w:line="260" w:lineRule="exact"/>
              <w:ind w:left="160" w:leftChars="50" w:right="160" w:rightChars="50"/>
              <w:rPr>
                <w:rFonts w:ascii="仿宋_GB2312"/>
                <w:sz w:val="21"/>
                <w:szCs w:val="21"/>
              </w:rPr>
            </w:pPr>
            <w:r>
              <w:rPr>
                <w:rFonts w:hint="eastAsia" w:ascii="仿宋_GB2312"/>
                <w:sz w:val="21"/>
                <w:szCs w:val="21"/>
              </w:rPr>
              <w:t>15</w:t>
            </w:r>
          </w:p>
        </w:tc>
        <w:tc>
          <w:tcPr>
            <w:tcW w:w="2084" w:type="dxa"/>
            <w:noWrap w:val="0"/>
            <w:tcMar>
              <w:top w:w="10" w:type="dxa"/>
              <w:left w:w="10" w:type="dxa"/>
              <w:bottom w:w="0" w:type="dxa"/>
              <w:right w:w="10" w:type="dxa"/>
            </w:tcMar>
            <w:vAlign w:val="center"/>
          </w:tcPr>
          <w:p w14:paraId="2BE926F2">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预算支出实施所产生的效益。</w:t>
            </w:r>
          </w:p>
        </w:tc>
        <w:tc>
          <w:tcPr>
            <w:tcW w:w="2951" w:type="dxa"/>
            <w:noWrap w:val="0"/>
            <w:tcMar>
              <w:top w:w="10" w:type="dxa"/>
              <w:left w:w="10" w:type="dxa"/>
              <w:bottom w:w="0" w:type="dxa"/>
              <w:right w:w="10" w:type="dxa"/>
            </w:tcMar>
            <w:vAlign w:val="center"/>
          </w:tcPr>
          <w:p w14:paraId="40D8569D">
            <w:pPr>
              <w:spacing w:line="260" w:lineRule="exact"/>
              <w:ind w:left="160" w:leftChars="50" w:right="160" w:rightChars="50"/>
              <w:rPr>
                <w:rFonts w:hint="eastAsia" w:ascii="仿宋_GB2312"/>
                <w:sz w:val="21"/>
                <w:szCs w:val="21"/>
              </w:rPr>
            </w:pPr>
            <w:r>
              <w:rPr>
                <w:rFonts w:hint="eastAsia" w:ascii="仿宋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61B63D7F">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13</w:t>
            </w:r>
          </w:p>
        </w:tc>
      </w:tr>
      <w:tr w14:paraId="6B3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3040193">
            <w:pPr>
              <w:rPr>
                <w:rFonts w:hint="eastAsia" w:ascii="仿宋_GB2312"/>
                <w:sz w:val="21"/>
                <w:szCs w:val="21"/>
              </w:rPr>
            </w:pPr>
          </w:p>
        </w:tc>
        <w:tc>
          <w:tcPr>
            <w:tcW w:w="749" w:type="dxa"/>
            <w:vMerge w:val="continue"/>
            <w:noWrap w:val="0"/>
            <w:vAlign w:val="center"/>
          </w:tcPr>
          <w:p w14:paraId="232C6549">
            <w:pPr>
              <w:rPr>
                <w:rFonts w:hint="eastAsia" w:ascii="仿宋_GB2312"/>
                <w:sz w:val="21"/>
                <w:szCs w:val="21"/>
              </w:rPr>
            </w:pPr>
          </w:p>
        </w:tc>
        <w:tc>
          <w:tcPr>
            <w:tcW w:w="999" w:type="dxa"/>
            <w:noWrap w:val="0"/>
            <w:tcMar>
              <w:top w:w="10" w:type="dxa"/>
              <w:left w:w="10" w:type="dxa"/>
              <w:bottom w:w="0" w:type="dxa"/>
              <w:right w:w="10" w:type="dxa"/>
            </w:tcMar>
            <w:vAlign w:val="center"/>
          </w:tcPr>
          <w:p w14:paraId="431C7995">
            <w:pPr>
              <w:spacing w:line="260" w:lineRule="exact"/>
              <w:ind w:left="160" w:leftChars="50" w:right="160" w:rightChars="50"/>
              <w:jc w:val="center"/>
              <w:rPr>
                <w:rFonts w:hint="eastAsia" w:ascii="仿宋_GB2312"/>
                <w:sz w:val="21"/>
                <w:szCs w:val="21"/>
              </w:rPr>
            </w:pPr>
            <w:r>
              <w:rPr>
                <w:rFonts w:hint="eastAsia" w:ascii="仿宋_GB2312"/>
                <w:sz w:val="21"/>
                <w:szCs w:val="21"/>
              </w:rPr>
              <w:t>社会</w:t>
            </w:r>
          </w:p>
          <w:p w14:paraId="24720566">
            <w:pPr>
              <w:spacing w:line="260" w:lineRule="exact"/>
              <w:ind w:left="160" w:leftChars="50" w:right="160" w:rightChars="50"/>
              <w:jc w:val="center"/>
              <w:rPr>
                <w:rFonts w:hint="eastAsia" w:ascii="仿宋_GB2312"/>
                <w:sz w:val="21"/>
                <w:szCs w:val="21"/>
              </w:rPr>
            </w:pPr>
            <w:r>
              <w:rPr>
                <w:rFonts w:hint="eastAsia" w:ascii="仿宋_GB2312"/>
                <w:sz w:val="21"/>
                <w:szCs w:val="21"/>
              </w:rPr>
              <w:t>公众</w:t>
            </w:r>
          </w:p>
          <w:p w14:paraId="7E16F115">
            <w:pPr>
              <w:spacing w:line="260" w:lineRule="exact"/>
              <w:ind w:left="160" w:leftChars="50" w:right="160" w:rightChars="50"/>
              <w:jc w:val="center"/>
              <w:rPr>
                <w:rFonts w:hint="eastAsia" w:ascii="仿宋_GB2312"/>
                <w:sz w:val="21"/>
                <w:szCs w:val="21"/>
              </w:rPr>
            </w:pPr>
            <w:r>
              <w:rPr>
                <w:rFonts w:hint="eastAsia" w:ascii="仿宋_GB2312"/>
                <w:sz w:val="21"/>
                <w:szCs w:val="21"/>
              </w:rPr>
              <w:t>或服</w:t>
            </w:r>
          </w:p>
          <w:p w14:paraId="697DE67D">
            <w:pPr>
              <w:spacing w:line="260" w:lineRule="exact"/>
              <w:ind w:left="160" w:leftChars="50" w:right="160" w:rightChars="50"/>
              <w:jc w:val="center"/>
              <w:rPr>
                <w:rFonts w:hint="eastAsia" w:ascii="仿宋_GB2312"/>
                <w:sz w:val="21"/>
                <w:szCs w:val="21"/>
              </w:rPr>
            </w:pPr>
            <w:r>
              <w:rPr>
                <w:rFonts w:hint="eastAsia" w:ascii="仿宋_GB2312"/>
                <w:sz w:val="21"/>
                <w:szCs w:val="21"/>
              </w:rPr>
              <w:t>务对</w:t>
            </w:r>
          </w:p>
          <w:p w14:paraId="2B3CDC9D">
            <w:pPr>
              <w:spacing w:line="260" w:lineRule="exact"/>
              <w:ind w:left="160" w:leftChars="50" w:right="160" w:rightChars="50"/>
              <w:jc w:val="center"/>
              <w:rPr>
                <w:rFonts w:hint="eastAsia" w:ascii="仿宋_GB2312"/>
                <w:sz w:val="21"/>
                <w:szCs w:val="21"/>
              </w:rPr>
            </w:pPr>
            <w:r>
              <w:rPr>
                <w:rFonts w:hint="eastAsia" w:ascii="仿宋_GB2312"/>
                <w:sz w:val="21"/>
                <w:szCs w:val="21"/>
              </w:rPr>
              <w:t>象满</w:t>
            </w:r>
          </w:p>
          <w:p w14:paraId="1F68F9D4">
            <w:pPr>
              <w:spacing w:line="260" w:lineRule="exact"/>
              <w:ind w:left="160" w:leftChars="50" w:right="160" w:rightChars="50"/>
              <w:jc w:val="center"/>
              <w:rPr>
                <w:rFonts w:hint="eastAsia" w:ascii="仿宋_GB2312"/>
                <w:sz w:val="21"/>
                <w:szCs w:val="21"/>
              </w:rPr>
            </w:pPr>
            <w:r>
              <w:rPr>
                <w:rFonts w:hint="eastAsia" w:ascii="仿宋_GB2312"/>
                <w:sz w:val="21"/>
                <w:szCs w:val="21"/>
              </w:rPr>
              <w:t>意度</w:t>
            </w:r>
          </w:p>
        </w:tc>
        <w:tc>
          <w:tcPr>
            <w:tcW w:w="645" w:type="dxa"/>
            <w:noWrap w:val="0"/>
            <w:tcMar>
              <w:top w:w="10" w:type="dxa"/>
              <w:left w:w="10" w:type="dxa"/>
              <w:bottom w:w="0" w:type="dxa"/>
              <w:right w:w="10" w:type="dxa"/>
            </w:tcMar>
            <w:vAlign w:val="center"/>
          </w:tcPr>
          <w:p w14:paraId="1F744674">
            <w:pPr>
              <w:spacing w:line="260" w:lineRule="exact"/>
              <w:ind w:left="160" w:leftChars="50" w:right="160" w:rightChars="50"/>
              <w:rPr>
                <w:rFonts w:ascii="仿宋_GB2312"/>
                <w:sz w:val="21"/>
                <w:szCs w:val="21"/>
              </w:rPr>
            </w:pPr>
            <w:r>
              <w:rPr>
                <w:rFonts w:hint="eastAsia" w:ascii="仿宋_GB2312"/>
                <w:sz w:val="21"/>
                <w:szCs w:val="21"/>
              </w:rPr>
              <w:t>10</w:t>
            </w:r>
          </w:p>
        </w:tc>
        <w:tc>
          <w:tcPr>
            <w:tcW w:w="2084" w:type="dxa"/>
            <w:noWrap w:val="0"/>
            <w:tcMar>
              <w:top w:w="10" w:type="dxa"/>
              <w:left w:w="10" w:type="dxa"/>
              <w:bottom w:w="0" w:type="dxa"/>
              <w:right w:w="10" w:type="dxa"/>
            </w:tcMar>
            <w:vAlign w:val="center"/>
          </w:tcPr>
          <w:p w14:paraId="4EDFE6EB">
            <w:pPr>
              <w:spacing w:line="260" w:lineRule="exact"/>
              <w:ind w:left="160" w:leftChars="50" w:right="160" w:rightChars="50"/>
              <w:rPr>
                <w:rFonts w:hint="eastAsia" w:ascii="仿宋_GB2312"/>
                <w:sz w:val="21"/>
                <w:szCs w:val="21"/>
              </w:rPr>
            </w:pPr>
            <w:r>
              <w:rPr>
                <w:rFonts w:hint="eastAsia" w:ascii="仿宋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0883B0D">
            <w:pPr>
              <w:spacing w:line="260" w:lineRule="exact"/>
              <w:ind w:left="160" w:leftChars="50" w:right="160" w:rightChars="50"/>
              <w:rPr>
                <w:rFonts w:hint="eastAsia" w:ascii="仿宋_GB2312"/>
                <w:sz w:val="21"/>
                <w:szCs w:val="21"/>
              </w:rPr>
            </w:pPr>
            <w:r>
              <w:rPr>
                <w:rFonts w:hint="eastAsia" w:ascii="仿宋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050F328E">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10</w:t>
            </w:r>
          </w:p>
        </w:tc>
      </w:tr>
      <w:tr w14:paraId="2792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76FB61C0">
            <w:pPr>
              <w:spacing w:line="260" w:lineRule="exact"/>
              <w:ind w:left="160" w:leftChars="50" w:right="160" w:rightChars="50"/>
              <w:jc w:val="center"/>
              <w:rPr>
                <w:rFonts w:hint="eastAsia" w:ascii="仿宋_GB2312"/>
                <w:sz w:val="21"/>
                <w:szCs w:val="21"/>
              </w:rPr>
            </w:pPr>
            <w:r>
              <w:rPr>
                <w:rFonts w:hint="eastAsia" w:ascii="仿宋_GB2312"/>
                <w:sz w:val="21"/>
                <w:szCs w:val="21"/>
              </w:rPr>
              <w:t>总分</w:t>
            </w:r>
          </w:p>
        </w:tc>
        <w:tc>
          <w:tcPr>
            <w:tcW w:w="645" w:type="dxa"/>
            <w:noWrap w:val="0"/>
            <w:tcMar>
              <w:top w:w="10" w:type="dxa"/>
              <w:left w:w="10" w:type="dxa"/>
              <w:bottom w:w="0" w:type="dxa"/>
              <w:right w:w="10" w:type="dxa"/>
            </w:tcMar>
            <w:vAlign w:val="center"/>
          </w:tcPr>
          <w:p w14:paraId="31B92A22">
            <w:pPr>
              <w:spacing w:line="260" w:lineRule="exact"/>
              <w:ind w:left="160" w:leftChars="50" w:right="160" w:rightChars="50"/>
              <w:rPr>
                <w:rFonts w:ascii="仿宋_GB2312"/>
                <w:sz w:val="21"/>
                <w:szCs w:val="21"/>
              </w:rPr>
            </w:pPr>
            <w:r>
              <w:rPr>
                <w:rFonts w:hint="eastAsia" w:ascii="仿宋_GB2312"/>
                <w:sz w:val="21"/>
                <w:szCs w:val="21"/>
              </w:rPr>
              <w:t>100</w:t>
            </w:r>
          </w:p>
        </w:tc>
        <w:tc>
          <w:tcPr>
            <w:tcW w:w="2084" w:type="dxa"/>
            <w:noWrap w:val="0"/>
            <w:tcMar>
              <w:top w:w="10" w:type="dxa"/>
              <w:left w:w="10" w:type="dxa"/>
              <w:bottom w:w="0" w:type="dxa"/>
              <w:right w:w="10" w:type="dxa"/>
            </w:tcMar>
            <w:vAlign w:val="center"/>
          </w:tcPr>
          <w:p w14:paraId="038E76C0">
            <w:pPr>
              <w:spacing w:line="260" w:lineRule="exact"/>
              <w:ind w:left="160" w:leftChars="50" w:right="160" w:rightChars="50"/>
              <w:rPr>
                <w:rFonts w:hint="eastAsia" w:ascii="仿宋_GB2312"/>
                <w:sz w:val="21"/>
                <w:szCs w:val="21"/>
              </w:rPr>
            </w:pPr>
          </w:p>
        </w:tc>
        <w:tc>
          <w:tcPr>
            <w:tcW w:w="2951" w:type="dxa"/>
            <w:noWrap w:val="0"/>
            <w:tcMar>
              <w:top w:w="10" w:type="dxa"/>
              <w:left w:w="10" w:type="dxa"/>
              <w:bottom w:w="0" w:type="dxa"/>
              <w:right w:w="10" w:type="dxa"/>
            </w:tcMar>
            <w:vAlign w:val="center"/>
          </w:tcPr>
          <w:p w14:paraId="5805A80D">
            <w:pPr>
              <w:spacing w:line="260" w:lineRule="exact"/>
              <w:ind w:left="160" w:leftChars="50" w:right="160" w:rightChars="50"/>
              <w:rPr>
                <w:rFonts w:hint="eastAsia" w:ascii="仿宋_GB2312"/>
                <w:sz w:val="21"/>
                <w:szCs w:val="21"/>
              </w:rPr>
            </w:pPr>
          </w:p>
        </w:tc>
        <w:tc>
          <w:tcPr>
            <w:tcW w:w="633" w:type="dxa"/>
            <w:noWrap w:val="0"/>
            <w:tcMar>
              <w:top w:w="10" w:type="dxa"/>
              <w:left w:w="10" w:type="dxa"/>
              <w:bottom w:w="0" w:type="dxa"/>
              <w:right w:w="10" w:type="dxa"/>
            </w:tcMar>
            <w:vAlign w:val="center"/>
          </w:tcPr>
          <w:p w14:paraId="7B6455D2">
            <w:pPr>
              <w:spacing w:line="260" w:lineRule="exact"/>
              <w:ind w:left="160" w:leftChars="50" w:right="160" w:rightChars="50"/>
              <w:rPr>
                <w:rFonts w:hint="default" w:ascii="仿宋_GB2312" w:eastAsia="仿宋_GB2312"/>
                <w:sz w:val="21"/>
                <w:szCs w:val="21"/>
                <w:lang w:val="en-US" w:eastAsia="zh-CN"/>
              </w:rPr>
            </w:pPr>
            <w:r>
              <w:rPr>
                <w:rFonts w:hint="eastAsia" w:ascii="仿宋_GB2312"/>
                <w:sz w:val="21"/>
                <w:szCs w:val="21"/>
                <w:lang w:val="en-US" w:eastAsia="zh-CN"/>
              </w:rPr>
              <w:t>94</w:t>
            </w:r>
          </w:p>
        </w:tc>
      </w:tr>
    </w:tbl>
    <w:p w14:paraId="5B17683B"/>
    <w:p w14:paraId="72658F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8220E"/>
    <w:multiLevelType w:val="singleLevel"/>
    <w:tmpl w:val="9988220E"/>
    <w:lvl w:ilvl="0" w:tentative="0">
      <w:start w:val="2"/>
      <w:numFmt w:val="chineseCounting"/>
      <w:suff w:val="nothing"/>
      <w:lvlText w:val="（%1）"/>
      <w:lvlJc w:val="left"/>
      <w:rPr>
        <w:rFonts w:hint="eastAsia"/>
      </w:rPr>
    </w:lvl>
  </w:abstractNum>
  <w:abstractNum w:abstractNumId="1">
    <w:nsid w:val="21C16111"/>
    <w:multiLevelType w:val="singleLevel"/>
    <w:tmpl w:val="21C16111"/>
    <w:lvl w:ilvl="0" w:tentative="0">
      <w:start w:val="2"/>
      <w:numFmt w:val="decimal"/>
      <w:suff w:val="nothing"/>
      <w:lvlText w:val="（%1）"/>
      <w:lvlJc w:val="left"/>
    </w:lvl>
  </w:abstractNum>
  <w:abstractNum w:abstractNumId="2">
    <w:nsid w:val="4AE6234B"/>
    <w:multiLevelType w:val="singleLevel"/>
    <w:tmpl w:val="4AE6234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86B53"/>
    <w:rsid w:val="018404C4"/>
    <w:rsid w:val="06B93F93"/>
    <w:rsid w:val="08C46049"/>
    <w:rsid w:val="0D6E1084"/>
    <w:rsid w:val="1168681B"/>
    <w:rsid w:val="1A047D6A"/>
    <w:rsid w:val="26686B53"/>
    <w:rsid w:val="2D576E11"/>
    <w:rsid w:val="2F0877AD"/>
    <w:rsid w:val="2FBB3835"/>
    <w:rsid w:val="320831A2"/>
    <w:rsid w:val="337C0B05"/>
    <w:rsid w:val="3CDA6EE3"/>
    <w:rsid w:val="41B27457"/>
    <w:rsid w:val="449D58A0"/>
    <w:rsid w:val="4F714AE4"/>
    <w:rsid w:val="553271D3"/>
    <w:rsid w:val="567A07EF"/>
    <w:rsid w:val="5970084D"/>
    <w:rsid w:val="59F83484"/>
    <w:rsid w:val="5ACC12DE"/>
    <w:rsid w:val="5FDF108A"/>
    <w:rsid w:val="68F87A44"/>
    <w:rsid w:val="6D7640A6"/>
    <w:rsid w:val="7BE7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1535</Words>
  <Characters>1580</Characters>
  <Lines>0</Lines>
  <Paragraphs>0</Paragraphs>
  <TotalTime>0</TotalTime>
  <ScaleCrop>false</ScaleCrop>
  <LinksUpToDate>false</LinksUpToDate>
  <CharactersWithSpaces>1622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2025-04-11T07:23:00Z</dcterms:created>
  <dc:creator>易诺难守</dc:creator>
  <cp:lastModifiedBy>Administrator</cp:lastModifiedBy>
  <dcterms:modified xsi:type="dcterms:W3CDTF">2025-04-21T06:31:37Z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95ED1E32CC3F464A9DA8BCA332C8BF5F_11</vt:lpwstr>
  </property>
  <property fmtid="{D5CDD505-2E9C-101B-9397-08002B2CF9AE}" pid="4" name="KSOTemplateDocerSaveRecord">
    <vt:lpwstr>eyJoZGlkIjoiZmNlZTI5OGQ4OWQ2NTU5MWMwOWRmODQwMTZiZWRjNTgiLCJ1c2VySWQiOiIzNDE1NzA4NjYifQ==</vt:lpwstr>
  </property>
</Properties>
</file>