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AD3" w:rsidRDefault="00925AD3" w:rsidP="00925AD3">
      <w:pPr>
        <w:spacing w:line="600" w:lineRule="exact"/>
        <w:rPr>
          <w:rFonts w:eastAsia="黑体"/>
          <w:kern w:val="0"/>
          <w:szCs w:val="32"/>
        </w:rPr>
      </w:pPr>
    </w:p>
    <w:p w:rsidR="00925AD3" w:rsidRPr="00925AD3" w:rsidRDefault="00925AD3" w:rsidP="00925AD3">
      <w:pPr>
        <w:spacing w:after="2"/>
        <w:jc w:val="center"/>
        <w:rPr>
          <w:rFonts w:ascii="仿宋" w:eastAsia="仿宋" w:hAnsi="仿宋"/>
          <w:b/>
          <w:color w:val="000000"/>
          <w:sz w:val="52"/>
          <w:szCs w:val="44"/>
        </w:rPr>
      </w:pPr>
      <w:r w:rsidRPr="00925AD3">
        <w:rPr>
          <w:rFonts w:ascii="仿宋" w:eastAsia="仿宋" w:hAnsi="仿宋" w:hint="eastAsia"/>
          <w:b/>
          <w:color w:val="000000"/>
          <w:sz w:val="52"/>
          <w:szCs w:val="44"/>
        </w:rPr>
        <w:t>2023</w:t>
      </w:r>
      <w:r w:rsidRPr="00925AD3">
        <w:rPr>
          <w:rFonts w:ascii="仿宋" w:eastAsia="仿宋" w:hAnsi="仿宋"/>
          <w:b/>
          <w:color w:val="000000"/>
          <w:sz w:val="52"/>
          <w:szCs w:val="44"/>
        </w:rPr>
        <w:t>年度</w:t>
      </w:r>
      <w:r w:rsidRPr="00925AD3">
        <w:rPr>
          <w:rFonts w:ascii="仿宋" w:eastAsia="仿宋" w:hAnsi="仿宋" w:hint="eastAsia"/>
          <w:b/>
          <w:color w:val="000000"/>
          <w:sz w:val="52"/>
          <w:szCs w:val="44"/>
        </w:rPr>
        <w:t>益阳市中心医院</w:t>
      </w:r>
      <w:r w:rsidRPr="00925AD3">
        <w:rPr>
          <w:rFonts w:ascii="仿宋" w:eastAsia="仿宋" w:hAnsi="仿宋"/>
          <w:b/>
          <w:color w:val="000000"/>
          <w:sz w:val="52"/>
          <w:szCs w:val="44"/>
        </w:rPr>
        <w:t>整体支出</w:t>
      </w:r>
    </w:p>
    <w:p w:rsidR="00925AD3" w:rsidRPr="00925AD3" w:rsidRDefault="00925AD3" w:rsidP="00925AD3">
      <w:pPr>
        <w:spacing w:after="2"/>
        <w:jc w:val="center"/>
        <w:rPr>
          <w:rFonts w:ascii="仿宋" w:eastAsia="仿宋" w:hAnsi="仿宋"/>
          <w:b/>
          <w:color w:val="000000"/>
          <w:sz w:val="52"/>
          <w:szCs w:val="44"/>
        </w:rPr>
      </w:pPr>
      <w:r w:rsidRPr="00925AD3">
        <w:rPr>
          <w:rFonts w:ascii="仿宋" w:eastAsia="仿宋" w:hAnsi="仿宋"/>
          <w:b/>
          <w:color w:val="000000"/>
          <w:sz w:val="52"/>
          <w:szCs w:val="44"/>
        </w:rPr>
        <w:t>绩效自评报告</w:t>
      </w:r>
    </w:p>
    <w:p w:rsidR="00925AD3" w:rsidRDefault="00925AD3" w:rsidP="00925AD3">
      <w:pPr>
        <w:jc w:val="center"/>
        <w:rPr>
          <w:rFonts w:eastAsia="黑体"/>
          <w:szCs w:val="32"/>
        </w:rPr>
      </w:pPr>
    </w:p>
    <w:p w:rsidR="00925AD3" w:rsidRDefault="00925AD3" w:rsidP="00925AD3">
      <w:pPr>
        <w:jc w:val="center"/>
        <w:rPr>
          <w:rFonts w:eastAsia="黑体"/>
          <w:szCs w:val="32"/>
        </w:rPr>
      </w:pPr>
    </w:p>
    <w:p w:rsidR="00925AD3" w:rsidRDefault="00925AD3" w:rsidP="00925AD3">
      <w:pPr>
        <w:jc w:val="center"/>
        <w:rPr>
          <w:rFonts w:eastAsia="黑体"/>
          <w:szCs w:val="32"/>
        </w:rPr>
      </w:pPr>
    </w:p>
    <w:p w:rsidR="00925AD3" w:rsidRDefault="00925AD3" w:rsidP="00925AD3">
      <w:pPr>
        <w:jc w:val="center"/>
        <w:rPr>
          <w:rFonts w:eastAsia="黑体"/>
          <w:szCs w:val="32"/>
        </w:rPr>
      </w:pPr>
    </w:p>
    <w:p w:rsidR="00925AD3" w:rsidRDefault="00925AD3" w:rsidP="00925AD3">
      <w:pPr>
        <w:jc w:val="center"/>
        <w:rPr>
          <w:rFonts w:eastAsia="黑体"/>
          <w:szCs w:val="32"/>
        </w:rPr>
      </w:pPr>
    </w:p>
    <w:p w:rsidR="00925AD3" w:rsidRDefault="00925AD3" w:rsidP="00925AD3">
      <w:pPr>
        <w:jc w:val="center"/>
        <w:rPr>
          <w:rFonts w:eastAsia="黑体"/>
          <w:szCs w:val="32"/>
        </w:rPr>
      </w:pPr>
    </w:p>
    <w:p w:rsidR="00925AD3" w:rsidRDefault="00925AD3" w:rsidP="00925AD3">
      <w:pPr>
        <w:jc w:val="center"/>
        <w:rPr>
          <w:rFonts w:eastAsia="黑体"/>
          <w:szCs w:val="32"/>
        </w:rPr>
      </w:pPr>
    </w:p>
    <w:p w:rsidR="00925AD3" w:rsidRDefault="00925AD3" w:rsidP="00925AD3">
      <w:pPr>
        <w:ind w:firstLineChars="200" w:firstLine="880"/>
        <w:jc w:val="center"/>
        <w:rPr>
          <w:rFonts w:eastAsia="黑体"/>
          <w:sz w:val="44"/>
          <w:szCs w:val="44"/>
        </w:rPr>
      </w:pPr>
    </w:p>
    <w:p w:rsidR="00925AD3" w:rsidRDefault="00925AD3" w:rsidP="00925AD3">
      <w:pPr>
        <w:ind w:firstLineChars="200" w:firstLine="880"/>
        <w:jc w:val="center"/>
        <w:rPr>
          <w:rFonts w:eastAsia="黑体"/>
          <w:sz w:val="44"/>
          <w:szCs w:val="44"/>
        </w:rPr>
      </w:pPr>
    </w:p>
    <w:p w:rsidR="00925AD3" w:rsidRDefault="00925AD3" w:rsidP="00925AD3">
      <w:pPr>
        <w:ind w:firstLineChars="200" w:firstLine="880"/>
        <w:jc w:val="center"/>
        <w:rPr>
          <w:rFonts w:eastAsia="黑体"/>
          <w:sz w:val="44"/>
          <w:szCs w:val="44"/>
        </w:rPr>
      </w:pPr>
    </w:p>
    <w:p w:rsidR="00925AD3" w:rsidRDefault="00925AD3" w:rsidP="00925AD3">
      <w:pPr>
        <w:ind w:firstLineChars="200" w:firstLine="880"/>
        <w:jc w:val="center"/>
        <w:rPr>
          <w:rFonts w:eastAsia="黑体"/>
          <w:sz w:val="44"/>
          <w:szCs w:val="44"/>
        </w:rPr>
      </w:pPr>
    </w:p>
    <w:p w:rsidR="00925AD3" w:rsidRDefault="00925AD3" w:rsidP="00925AD3">
      <w:pPr>
        <w:ind w:firstLineChars="200" w:firstLine="880"/>
        <w:jc w:val="center"/>
        <w:rPr>
          <w:rFonts w:eastAsia="黑体"/>
          <w:sz w:val="44"/>
          <w:szCs w:val="44"/>
        </w:rPr>
      </w:pPr>
    </w:p>
    <w:p w:rsidR="00925AD3" w:rsidRDefault="00925AD3" w:rsidP="00925AD3">
      <w:pPr>
        <w:ind w:firstLineChars="200" w:firstLine="880"/>
        <w:jc w:val="center"/>
        <w:rPr>
          <w:rFonts w:eastAsia="黑体"/>
          <w:sz w:val="44"/>
          <w:szCs w:val="44"/>
        </w:rPr>
      </w:pPr>
    </w:p>
    <w:p w:rsidR="00925AD3" w:rsidRDefault="00925AD3" w:rsidP="00925AD3">
      <w:pPr>
        <w:ind w:firstLineChars="200" w:firstLine="880"/>
        <w:jc w:val="center"/>
        <w:rPr>
          <w:rFonts w:eastAsia="黑体"/>
          <w:sz w:val="44"/>
          <w:szCs w:val="44"/>
        </w:rPr>
      </w:pPr>
    </w:p>
    <w:p w:rsidR="00925AD3" w:rsidRDefault="00925AD3" w:rsidP="00925AD3">
      <w:pPr>
        <w:ind w:firstLineChars="200" w:firstLine="880"/>
        <w:jc w:val="center"/>
        <w:rPr>
          <w:rFonts w:eastAsia="黑体"/>
          <w:sz w:val="44"/>
          <w:szCs w:val="44"/>
        </w:rPr>
      </w:pPr>
    </w:p>
    <w:p w:rsidR="00925AD3" w:rsidRDefault="00925AD3" w:rsidP="00925AD3">
      <w:pPr>
        <w:ind w:firstLineChars="200" w:firstLine="880"/>
        <w:jc w:val="center"/>
        <w:rPr>
          <w:rFonts w:eastAsia="黑体"/>
          <w:sz w:val="44"/>
          <w:szCs w:val="44"/>
        </w:rPr>
      </w:pPr>
    </w:p>
    <w:p w:rsidR="00925AD3" w:rsidRDefault="00925AD3" w:rsidP="00925AD3">
      <w:pPr>
        <w:ind w:firstLineChars="200" w:firstLine="720"/>
        <w:rPr>
          <w:rFonts w:eastAsia="黑体"/>
          <w:sz w:val="36"/>
          <w:szCs w:val="36"/>
        </w:rPr>
      </w:pPr>
    </w:p>
    <w:p w:rsidR="00925AD3" w:rsidRPr="008B2E47" w:rsidRDefault="00925AD3" w:rsidP="008B2E47">
      <w:pPr>
        <w:jc w:val="center"/>
        <w:rPr>
          <w:rFonts w:ascii="宋体" w:eastAsia="宋体" w:hAnsi="宋体"/>
          <w:b/>
          <w:sz w:val="40"/>
          <w:szCs w:val="36"/>
        </w:rPr>
      </w:pPr>
      <w:r w:rsidRPr="008B2E47">
        <w:rPr>
          <w:rFonts w:ascii="宋体" w:eastAsia="宋体" w:hAnsi="宋体"/>
          <w:b/>
          <w:sz w:val="40"/>
          <w:szCs w:val="36"/>
        </w:rPr>
        <w:t>单位名称：</w:t>
      </w:r>
      <w:r w:rsidR="007B5A11" w:rsidRPr="008B2E47">
        <w:rPr>
          <w:rFonts w:ascii="宋体" w:eastAsia="宋体" w:hAnsi="宋体" w:hint="eastAsia"/>
          <w:b/>
          <w:sz w:val="40"/>
          <w:szCs w:val="36"/>
        </w:rPr>
        <w:t xml:space="preserve"> </w:t>
      </w:r>
      <w:r w:rsidRPr="008B2E47">
        <w:rPr>
          <w:rFonts w:ascii="宋体" w:eastAsia="宋体" w:hAnsi="宋体" w:hint="eastAsia"/>
          <w:b/>
          <w:sz w:val="40"/>
          <w:szCs w:val="36"/>
        </w:rPr>
        <w:t>益阳市</w:t>
      </w:r>
      <w:r w:rsidRPr="008B2E47">
        <w:rPr>
          <w:rFonts w:ascii="宋体" w:eastAsia="宋体" w:hAnsi="宋体"/>
          <w:b/>
          <w:sz w:val="40"/>
          <w:szCs w:val="36"/>
        </w:rPr>
        <w:t>中心医院</w:t>
      </w:r>
    </w:p>
    <w:p w:rsidR="008B2E47" w:rsidRPr="008B2E47" w:rsidRDefault="008B2E47" w:rsidP="008B2E47">
      <w:pPr>
        <w:ind w:firstLine="720"/>
        <w:jc w:val="center"/>
        <w:rPr>
          <w:rFonts w:ascii="宋体" w:eastAsia="宋体" w:hAnsi="宋体" w:hint="eastAsia"/>
          <w:b/>
          <w:sz w:val="15"/>
          <w:szCs w:val="36"/>
        </w:rPr>
      </w:pPr>
    </w:p>
    <w:p w:rsidR="00925AD3" w:rsidRPr="00CB1E95" w:rsidRDefault="00925AD3" w:rsidP="00925AD3">
      <w:pPr>
        <w:jc w:val="center"/>
        <w:rPr>
          <w:rFonts w:ascii="宋体" w:eastAsia="宋体" w:hAnsi="宋体"/>
          <w:b/>
          <w:sz w:val="36"/>
          <w:szCs w:val="36"/>
          <w:u w:val="single"/>
        </w:rPr>
      </w:pPr>
      <w:r w:rsidRPr="00CB1E95">
        <w:rPr>
          <w:rFonts w:ascii="宋体" w:eastAsia="宋体" w:hAnsi="宋体" w:hint="eastAsia"/>
          <w:b/>
          <w:sz w:val="36"/>
          <w:szCs w:val="36"/>
        </w:rPr>
        <w:t xml:space="preserve">2024年 </w:t>
      </w:r>
      <w:r w:rsidRPr="00CB1E95">
        <w:rPr>
          <w:rFonts w:ascii="宋体" w:eastAsia="宋体" w:hAnsi="宋体"/>
          <w:b/>
          <w:sz w:val="36"/>
          <w:szCs w:val="36"/>
        </w:rPr>
        <w:t>5</w:t>
      </w:r>
      <w:r w:rsidRPr="00CB1E95">
        <w:rPr>
          <w:rFonts w:ascii="宋体" w:eastAsia="宋体" w:hAnsi="宋体" w:hint="eastAsia"/>
          <w:b/>
          <w:sz w:val="36"/>
          <w:szCs w:val="36"/>
        </w:rPr>
        <w:t xml:space="preserve"> 月 </w:t>
      </w:r>
      <w:r w:rsidRPr="00CB1E95">
        <w:rPr>
          <w:rFonts w:ascii="宋体" w:eastAsia="宋体" w:hAnsi="宋体"/>
          <w:b/>
          <w:sz w:val="36"/>
          <w:szCs w:val="36"/>
        </w:rPr>
        <w:t>20</w:t>
      </w:r>
      <w:r w:rsidRPr="00CB1E95">
        <w:rPr>
          <w:rFonts w:ascii="宋体" w:eastAsia="宋体" w:hAnsi="宋体" w:hint="eastAsia"/>
          <w:b/>
          <w:sz w:val="36"/>
          <w:szCs w:val="36"/>
        </w:rPr>
        <w:t xml:space="preserve"> 日</w:t>
      </w:r>
    </w:p>
    <w:p w:rsidR="00925AD3" w:rsidRDefault="00925AD3" w:rsidP="00CB1E95">
      <w:pPr>
        <w:rPr>
          <w:szCs w:val="32"/>
        </w:rPr>
      </w:pPr>
    </w:p>
    <w:p w:rsidR="00925AD3" w:rsidRDefault="00925AD3" w:rsidP="00CB1E95">
      <w:pPr>
        <w:rPr>
          <w:szCs w:val="32"/>
        </w:rPr>
      </w:pPr>
      <w:bookmarkStart w:id="0" w:name="_GoBack"/>
      <w:bookmarkEnd w:id="0"/>
    </w:p>
    <w:p w:rsidR="008B2E47" w:rsidRDefault="008B2E47" w:rsidP="00CB1E95">
      <w:pPr>
        <w:rPr>
          <w:szCs w:val="32"/>
        </w:rPr>
      </w:pPr>
    </w:p>
    <w:p w:rsidR="008B2E47" w:rsidRDefault="008B2E47" w:rsidP="00CB1E95">
      <w:pPr>
        <w:rPr>
          <w:rFonts w:hint="eastAsia"/>
          <w:szCs w:val="32"/>
        </w:rPr>
      </w:pPr>
    </w:p>
    <w:p w:rsidR="008508C0" w:rsidRPr="003A4DA7" w:rsidRDefault="008508C0" w:rsidP="008508C0">
      <w:pPr>
        <w:spacing w:after="2"/>
        <w:jc w:val="center"/>
        <w:rPr>
          <w:rFonts w:ascii="仿宋" w:eastAsia="仿宋" w:hAnsi="仿宋"/>
          <w:b/>
          <w:color w:val="000000"/>
          <w:sz w:val="40"/>
          <w:szCs w:val="44"/>
        </w:rPr>
      </w:pPr>
      <w:r w:rsidRPr="003A4DA7">
        <w:rPr>
          <w:rFonts w:ascii="仿宋" w:eastAsia="仿宋" w:hAnsi="仿宋" w:hint="eastAsia"/>
          <w:b/>
          <w:color w:val="000000"/>
          <w:sz w:val="40"/>
          <w:szCs w:val="44"/>
        </w:rPr>
        <w:lastRenderedPageBreak/>
        <w:t>2023年度益阳市中心医院整体支出</w:t>
      </w:r>
    </w:p>
    <w:p w:rsidR="00F86CF9" w:rsidRPr="003A4DA7" w:rsidRDefault="008508C0" w:rsidP="008508C0">
      <w:pPr>
        <w:spacing w:after="2"/>
        <w:jc w:val="center"/>
        <w:rPr>
          <w:rFonts w:ascii="仿宋" w:eastAsia="仿宋" w:hAnsi="仿宋"/>
          <w:b/>
          <w:color w:val="000000"/>
          <w:sz w:val="40"/>
          <w:szCs w:val="44"/>
        </w:rPr>
      </w:pPr>
      <w:r w:rsidRPr="003A4DA7">
        <w:rPr>
          <w:rFonts w:ascii="仿宋" w:eastAsia="仿宋" w:hAnsi="仿宋" w:hint="eastAsia"/>
          <w:b/>
          <w:color w:val="000000"/>
          <w:sz w:val="40"/>
          <w:szCs w:val="44"/>
        </w:rPr>
        <w:t>绩效评价自评报告</w:t>
      </w:r>
    </w:p>
    <w:p w:rsidR="008508C0" w:rsidRPr="003A4DA7" w:rsidRDefault="008508C0" w:rsidP="008508C0">
      <w:pPr>
        <w:pStyle w:val="a3"/>
        <w:numPr>
          <w:ilvl w:val="0"/>
          <w:numId w:val="2"/>
        </w:numPr>
        <w:snapToGrid w:val="0"/>
        <w:spacing w:line="520" w:lineRule="exact"/>
        <w:ind w:firstLineChars="0"/>
        <w:rPr>
          <w:rFonts w:ascii="仿宋" w:eastAsia="仿宋" w:hAnsi="仿宋"/>
          <w:b/>
          <w:sz w:val="28"/>
          <w:szCs w:val="28"/>
        </w:rPr>
      </w:pPr>
      <w:r w:rsidRPr="003A4DA7">
        <w:rPr>
          <w:rFonts w:ascii="仿宋" w:eastAsia="仿宋" w:hAnsi="仿宋" w:hint="eastAsia"/>
          <w:b/>
          <w:sz w:val="28"/>
          <w:szCs w:val="28"/>
        </w:rPr>
        <w:t>基本情况</w:t>
      </w:r>
    </w:p>
    <w:p w:rsidR="007460BE" w:rsidRPr="003A4DA7" w:rsidRDefault="007460BE" w:rsidP="007460BE">
      <w:pPr>
        <w:snapToGrid w:val="0"/>
        <w:spacing w:line="520" w:lineRule="exact"/>
        <w:ind w:left="643"/>
        <w:rPr>
          <w:rFonts w:ascii="仿宋" w:eastAsia="仿宋" w:hAnsi="仿宋"/>
          <w:sz w:val="28"/>
          <w:szCs w:val="28"/>
        </w:rPr>
      </w:pPr>
      <w:r w:rsidRPr="003A4DA7">
        <w:rPr>
          <w:rFonts w:ascii="仿宋" w:eastAsia="仿宋" w:hAnsi="仿宋" w:hint="eastAsia"/>
          <w:sz w:val="28"/>
          <w:szCs w:val="28"/>
        </w:rPr>
        <w:t>（一）部门职责</w:t>
      </w:r>
    </w:p>
    <w:p w:rsidR="008508C0" w:rsidRPr="003A4DA7" w:rsidRDefault="007460BE" w:rsidP="008508C0">
      <w:pPr>
        <w:pStyle w:val="18"/>
        <w:spacing w:after="2"/>
        <w:ind w:firstLine="641"/>
        <w:rPr>
          <w:rFonts w:ascii="仿宋" w:eastAsia="仿宋" w:hAnsi="仿宋"/>
          <w:color w:val="000000"/>
          <w:sz w:val="28"/>
          <w:szCs w:val="28"/>
        </w:rPr>
      </w:pPr>
      <w:r w:rsidRPr="003A4DA7">
        <w:rPr>
          <w:rFonts w:ascii="仿宋" w:eastAsia="仿宋" w:hAnsi="仿宋" w:hint="eastAsia"/>
          <w:color w:val="000000"/>
          <w:sz w:val="28"/>
          <w:szCs w:val="28"/>
        </w:rPr>
        <w:t>1、</w:t>
      </w:r>
      <w:r w:rsidR="008508C0" w:rsidRPr="003A4DA7">
        <w:rPr>
          <w:rFonts w:ascii="仿宋" w:eastAsia="仿宋" w:hAnsi="仿宋" w:hint="eastAsia"/>
          <w:color w:val="000000"/>
          <w:sz w:val="28"/>
          <w:szCs w:val="28"/>
        </w:rPr>
        <w:t xml:space="preserve">益阳市中心医院是一所集医疗、教学、科研、预防保健为一体的全市唯一综合性三级甲等医院。 </w:t>
      </w:r>
    </w:p>
    <w:p w:rsidR="008508C0" w:rsidRPr="003A4DA7" w:rsidRDefault="007460BE" w:rsidP="008508C0">
      <w:pPr>
        <w:pStyle w:val="18"/>
        <w:spacing w:after="2"/>
        <w:ind w:firstLine="641"/>
        <w:rPr>
          <w:rFonts w:ascii="仿宋" w:eastAsia="仿宋" w:hAnsi="仿宋"/>
          <w:color w:val="000000"/>
          <w:sz w:val="28"/>
          <w:szCs w:val="28"/>
        </w:rPr>
      </w:pPr>
      <w:r w:rsidRPr="003A4DA7">
        <w:rPr>
          <w:rFonts w:ascii="仿宋" w:eastAsia="仿宋" w:hAnsi="仿宋"/>
          <w:color w:val="000000"/>
          <w:sz w:val="28"/>
          <w:szCs w:val="28"/>
        </w:rPr>
        <w:t>2</w:t>
      </w:r>
      <w:r w:rsidRPr="003A4DA7">
        <w:rPr>
          <w:rFonts w:ascii="仿宋" w:eastAsia="仿宋" w:hAnsi="仿宋" w:hint="eastAsia"/>
          <w:color w:val="000000"/>
          <w:sz w:val="28"/>
          <w:szCs w:val="28"/>
        </w:rPr>
        <w:t>、</w:t>
      </w:r>
      <w:r w:rsidR="008508C0" w:rsidRPr="003A4DA7">
        <w:rPr>
          <w:rFonts w:ascii="仿宋" w:eastAsia="仿宋" w:hAnsi="仿宋" w:hint="eastAsia"/>
          <w:color w:val="000000"/>
          <w:sz w:val="28"/>
          <w:szCs w:val="28"/>
        </w:rPr>
        <w:t xml:space="preserve">医院现为湘雅医学院益阳临床学院、南华大学研究生协作培养单位、南华大学临床教学医院、湖南中医药大学研究生协作培养单位、全国百姓放心示范医院。 </w:t>
      </w:r>
    </w:p>
    <w:p w:rsidR="008508C0" w:rsidRPr="003A4DA7" w:rsidRDefault="007460BE" w:rsidP="008508C0">
      <w:pPr>
        <w:pStyle w:val="18"/>
        <w:spacing w:after="2"/>
        <w:ind w:firstLine="641"/>
        <w:rPr>
          <w:rFonts w:ascii="仿宋" w:eastAsia="仿宋" w:hAnsi="仿宋"/>
          <w:color w:val="000000"/>
          <w:sz w:val="28"/>
          <w:szCs w:val="28"/>
        </w:rPr>
      </w:pPr>
      <w:r w:rsidRPr="003A4DA7">
        <w:rPr>
          <w:rFonts w:ascii="仿宋" w:eastAsia="仿宋" w:hAnsi="仿宋" w:hint="eastAsia"/>
          <w:color w:val="000000"/>
          <w:sz w:val="28"/>
          <w:szCs w:val="28"/>
        </w:rPr>
        <w:t>3、</w:t>
      </w:r>
      <w:r w:rsidR="008508C0" w:rsidRPr="003A4DA7">
        <w:rPr>
          <w:rFonts w:ascii="仿宋" w:eastAsia="仿宋" w:hAnsi="仿宋" w:hint="eastAsia"/>
          <w:color w:val="000000"/>
          <w:sz w:val="28"/>
          <w:szCs w:val="28"/>
        </w:rPr>
        <w:t>国家临床药物试验基地、国家级全科医师培训基地、国家级住院医师规范化培训基地。</w:t>
      </w:r>
    </w:p>
    <w:p w:rsidR="007460BE" w:rsidRPr="003A4DA7" w:rsidRDefault="007460BE" w:rsidP="008508C0">
      <w:pPr>
        <w:pStyle w:val="18"/>
        <w:spacing w:after="2"/>
        <w:ind w:firstLine="641"/>
        <w:rPr>
          <w:rFonts w:ascii="仿宋" w:eastAsia="仿宋" w:hAnsi="仿宋"/>
          <w:color w:val="000000"/>
          <w:sz w:val="28"/>
          <w:szCs w:val="28"/>
        </w:rPr>
      </w:pPr>
      <w:r w:rsidRPr="003A4DA7">
        <w:rPr>
          <w:rFonts w:ascii="仿宋" w:eastAsia="仿宋" w:hAnsi="仿宋" w:hint="eastAsia"/>
          <w:color w:val="000000"/>
          <w:sz w:val="28"/>
          <w:szCs w:val="28"/>
        </w:rPr>
        <w:t>（二）机构设置</w:t>
      </w:r>
    </w:p>
    <w:p w:rsidR="007460BE" w:rsidRPr="003A4DA7" w:rsidRDefault="007460BE" w:rsidP="007460BE">
      <w:pPr>
        <w:pStyle w:val="18"/>
        <w:ind w:firstLineChars="200" w:firstLine="560"/>
        <w:rPr>
          <w:rFonts w:ascii="仿宋" w:eastAsia="仿宋" w:hAnsi="仿宋"/>
          <w:color w:val="000000"/>
          <w:sz w:val="28"/>
          <w:szCs w:val="28"/>
        </w:rPr>
      </w:pPr>
      <w:r w:rsidRPr="003A4DA7">
        <w:rPr>
          <w:rFonts w:ascii="仿宋" w:eastAsia="仿宋" w:hAnsi="仿宋" w:hint="eastAsia"/>
          <w:color w:val="000000"/>
          <w:sz w:val="28"/>
          <w:szCs w:val="28"/>
        </w:rPr>
        <w:t>益阳市中心医院内设机构包括：行政职能科室20个，临床、医技专业学科43个。行政职能科室包括党办、院办、人事科、监察科、审计科、医务部、质控科、护理部、医保科、院感科、科教科、采购部、运营管理部、离退休管理科、行政科、设备科、财务科、信息科、保卫科、工会。临床、医技专业学科包括消化内科、心血管内科、小儿内科、新生儿科、急诊儿科、呼吸内科、神经内科、肾内科、肿瘤内科、内分泌科、中医科、血液内科、风湿免疫科、老干科、感染科、妇科、产科、神经外科、骨外科、普外科、泌尿外科、胸心外科、耳鼻喉科、口腔科、眼科、烧伤整形美容科、肾移植科、血透净化科、麻醉手术科、重症医学科、急诊科、急救中心、体检科、针灸理疗科、</w:t>
      </w:r>
      <w:r w:rsidRPr="003A4DA7">
        <w:rPr>
          <w:rFonts w:ascii="仿宋" w:eastAsia="仿宋" w:hAnsi="仿宋" w:hint="eastAsia"/>
          <w:color w:val="000000"/>
          <w:sz w:val="28"/>
          <w:szCs w:val="28"/>
        </w:rPr>
        <w:lastRenderedPageBreak/>
        <w:t xml:space="preserve">皮肤科、输血科、超声科、药剂科、放射科、检验科、核医学科、病理科、高压氧科。 </w:t>
      </w:r>
    </w:p>
    <w:p w:rsidR="008508C0" w:rsidRPr="003A4DA7" w:rsidRDefault="008508C0" w:rsidP="008508C0">
      <w:pPr>
        <w:pStyle w:val="18"/>
        <w:spacing w:after="2"/>
        <w:ind w:firstLine="641"/>
        <w:rPr>
          <w:rFonts w:ascii="仿宋" w:eastAsia="仿宋" w:hAnsi="仿宋"/>
          <w:b/>
          <w:color w:val="000000"/>
          <w:sz w:val="28"/>
          <w:szCs w:val="28"/>
        </w:rPr>
      </w:pPr>
      <w:r w:rsidRPr="003A4DA7">
        <w:rPr>
          <w:rFonts w:ascii="仿宋" w:eastAsia="仿宋" w:hAnsi="仿宋" w:hint="eastAsia"/>
          <w:b/>
          <w:color w:val="000000"/>
          <w:sz w:val="28"/>
          <w:szCs w:val="28"/>
        </w:rPr>
        <w:t>二</w:t>
      </w:r>
      <w:r w:rsidRPr="003A4DA7">
        <w:rPr>
          <w:rFonts w:ascii="仿宋" w:eastAsia="仿宋" w:hAnsi="仿宋"/>
          <w:b/>
          <w:color w:val="000000"/>
          <w:sz w:val="28"/>
          <w:szCs w:val="28"/>
        </w:rPr>
        <w:t>、</w:t>
      </w:r>
      <w:r w:rsidRPr="003A4DA7">
        <w:rPr>
          <w:rFonts w:ascii="仿宋" w:eastAsia="仿宋" w:hAnsi="仿宋" w:hint="eastAsia"/>
          <w:b/>
          <w:color w:val="000000"/>
          <w:sz w:val="28"/>
          <w:szCs w:val="28"/>
        </w:rPr>
        <w:t>一般公共</w:t>
      </w:r>
      <w:r w:rsidRPr="003A4DA7">
        <w:rPr>
          <w:rFonts w:ascii="仿宋" w:eastAsia="仿宋" w:hAnsi="仿宋"/>
          <w:b/>
          <w:color w:val="000000"/>
          <w:sz w:val="28"/>
          <w:szCs w:val="28"/>
        </w:rPr>
        <w:t>预算执行情况</w:t>
      </w:r>
    </w:p>
    <w:p w:rsidR="008508C0" w:rsidRPr="003A4DA7" w:rsidRDefault="008508C0" w:rsidP="008508C0">
      <w:pPr>
        <w:pStyle w:val="18"/>
        <w:spacing w:after="2"/>
        <w:ind w:firstLine="641"/>
        <w:rPr>
          <w:rFonts w:ascii="仿宋" w:eastAsia="仿宋" w:hAnsi="仿宋"/>
          <w:color w:val="000000"/>
          <w:sz w:val="28"/>
          <w:szCs w:val="28"/>
        </w:rPr>
      </w:pPr>
      <w:r w:rsidRPr="003A4DA7">
        <w:rPr>
          <w:rFonts w:ascii="仿宋" w:eastAsia="仿宋" w:hAnsi="仿宋" w:hint="eastAsia"/>
          <w:color w:val="000000"/>
          <w:sz w:val="28"/>
          <w:szCs w:val="28"/>
        </w:rPr>
        <w:t xml:space="preserve">（一） </w:t>
      </w:r>
      <w:r w:rsidR="00D761A8" w:rsidRPr="003A4DA7">
        <w:rPr>
          <w:rFonts w:ascii="仿宋" w:eastAsia="仿宋" w:hAnsi="仿宋" w:hint="eastAsia"/>
          <w:color w:val="000000"/>
          <w:sz w:val="28"/>
          <w:szCs w:val="28"/>
        </w:rPr>
        <w:t>基本支出情况</w:t>
      </w:r>
    </w:p>
    <w:p w:rsidR="00D761A8" w:rsidRPr="003A4DA7" w:rsidRDefault="00D761A8" w:rsidP="00D761A8">
      <w:pPr>
        <w:spacing w:after="2"/>
        <w:ind w:firstLine="640"/>
        <w:rPr>
          <w:rFonts w:ascii="仿宋" w:eastAsia="仿宋" w:hAnsi="仿宋" w:cs="Times New Roman"/>
          <w:color w:val="000000"/>
          <w:sz w:val="28"/>
          <w:szCs w:val="28"/>
        </w:rPr>
      </w:pPr>
      <w:r w:rsidRPr="003A4DA7">
        <w:rPr>
          <w:rFonts w:ascii="仿宋" w:eastAsia="仿宋" w:hAnsi="仿宋" w:cs="Times New Roman" w:hint="eastAsia"/>
          <w:color w:val="000000"/>
          <w:sz w:val="28"/>
          <w:szCs w:val="28"/>
        </w:rPr>
        <w:t>2023年</w:t>
      </w:r>
      <w:r w:rsidR="007460BE" w:rsidRPr="003A4DA7">
        <w:rPr>
          <w:rFonts w:ascii="仿宋" w:eastAsia="仿宋" w:hAnsi="仿宋" w:cs="Times New Roman" w:hint="eastAsia"/>
          <w:color w:val="000000"/>
          <w:sz w:val="28"/>
          <w:szCs w:val="28"/>
        </w:rPr>
        <w:t>，一般公共预算支出中</w:t>
      </w:r>
      <w:r w:rsidR="007460BE" w:rsidRPr="003A4DA7">
        <w:rPr>
          <w:rFonts w:ascii="仿宋" w:eastAsia="仿宋" w:hAnsi="仿宋" w:cs="Times New Roman"/>
          <w:color w:val="000000"/>
          <w:sz w:val="28"/>
          <w:szCs w:val="28"/>
        </w:rPr>
        <w:t>基本支出</w:t>
      </w:r>
      <w:r w:rsidRPr="003A4DA7">
        <w:rPr>
          <w:rFonts w:ascii="仿宋" w:eastAsia="仿宋" w:hAnsi="仿宋" w:cs="Times New Roman"/>
          <w:color w:val="000000"/>
          <w:sz w:val="28"/>
          <w:szCs w:val="28"/>
        </w:rPr>
        <w:t>6654.74</w:t>
      </w:r>
      <w:r w:rsidRPr="003A4DA7">
        <w:rPr>
          <w:rFonts w:ascii="仿宋" w:eastAsia="仿宋" w:hAnsi="仿宋" w:cs="Times New Roman" w:hint="eastAsia"/>
          <w:color w:val="000000"/>
          <w:sz w:val="28"/>
          <w:szCs w:val="28"/>
        </w:rPr>
        <w:t>万元，主要用于以下方面：科学技术支出54万元，占0.81%；社会保障和就业支出</w:t>
      </w:r>
      <w:r w:rsidRPr="003A4DA7">
        <w:rPr>
          <w:rFonts w:ascii="仿宋" w:eastAsia="仿宋" w:hAnsi="仿宋" w:cs="Times New Roman"/>
          <w:color w:val="000000"/>
          <w:sz w:val="28"/>
          <w:szCs w:val="28"/>
        </w:rPr>
        <w:t>164.79</w:t>
      </w:r>
      <w:r w:rsidRPr="003A4DA7">
        <w:rPr>
          <w:rFonts w:ascii="仿宋" w:eastAsia="仿宋" w:hAnsi="仿宋" w:cs="Times New Roman" w:hint="eastAsia"/>
          <w:color w:val="000000"/>
          <w:sz w:val="28"/>
          <w:szCs w:val="28"/>
        </w:rPr>
        <w:t>万元，占2.48%；卫生健康支出</w:t>
      </w:r>
      <w:r w:rsidRPr="003A4DA7">
        <w:rPr>
          <w:rFonts w:ascii="仿宋" w:eastAsia="仿宋" w:hAnsi="仿宋" w:cs="Times New Roman"/>
          <w:color w:val="000000"/>
          <w:sz w:val="28"/>
          <w:szCs w:val="28"/>
        </w:rPr>
        <w:t>5325.08</w:t>
      </w:r>
      <w:r w:rsidRPr="003A4DA7">
        <w:rPr>
          <w:rFonts w:ascii="仿宋" w:eastAsia="仿宋" w:hAnsi="仿宋" w:cs="Times New Roman" w:hint="eastAsia"/>
          <w:color w:val="000000"/>
          <w:sz w:val="28"/>
          <w:szCs w:val="28"/>
        </w:rPr>
        <w:t>万元，占80.02%；住房保障支出</w:t>
      </w:r>
      <w:r w:rsidRPr="003A4DA7">
        <w:rPr>
          <w:rFonts w:ascii="仿宋" w:eastAsia="仿宋" w:hAnsi="仿宋" w:cs="Times New Roman"/>
          <w:color w:val="000000"/>
          <w:sz w:val="28"/>
          <w:szCs w:val="28"/>
        </w:rPr>
        <w:t>262.87</w:t>
      </w:r>
      <w:r w:rsidRPr="003A4DA7">
        <w:rPr>
          <w:rFonts w:ascii="仿宋" w:eastAsia="仿宋" w:hAnsi="仿宋" w:cs="Times New Roman" w:hint="eastAsia"/>
          <w:color w:val="000000"/>
          <w:sz w:val="28"/>
          <w:szCs w:val="28"/>
        </w:rPr>
        <w:t>万元，占</w:t>
      </w:r>
      <w:r w:rsidRPr="003A4DA7">
        <w:rPr>
          <w:rFonts w:ascii="仿宋" w:eastAsia="仿宋" w:hAnsi="仿宋" w:cs="Times New Roman"/>
          <w:color w:val="000000"/>
          <w:sz w:val="28"/>
          <w:szCs w:val="28"/>
        </w:rPr>
        <w:t>3.95</w:t>
      </w:r>
      <w:r w:rsidRPr="003A4DA7">
        <w:rPr>
          <w:rFonts w:ascii="仿宋" w:eastAsia="仿宋" w:hAnsi="仿宋" w:cs="Times New Roman" w:hint="eastAsia"/>
          <w:color w:val="000000"/>
          <w:sz w:val="28"/>
          <w:szCs w:val="28"/>
        </w:rPr>
        <w:t>%；其他支出848万元</w:t>
      </w:r>
      <w:r w:rsidRPr="003A4DA7">
        <w:rPr>
          <w:rFonts w:ascii="仿宋" w:eastAsia="仿宋" w:hAnsi="仿宋" w:cs="Times New Roman"/>
          <w:color w:val="000000"/>
          <w:sz w:val="28"/>
          <w:szCs w:val="28"/>
        </w:rPr>
        <w:t>，占</w:t>
      </w:r>
      <w:r w:rsidRPr="003A4DA7">
        <w:rPr>
          <w:rFonts w:ascii="仿宋" w:eastAsia="仿宋" w:hAnsi="仿宋" w:cs="Times New Roman" w:hint="eastAsia"/>
          <w:color w:val="000000"/>
          <w:sz w:val="28"/>
          <w:szCs w:val="28"/>
        </w:rPr>
        <w:t>12.74</w:t>
      </w:r>
      <w:r w:rsidRPr="003A4DA7">
        <w:rPr>
          <w:rFonts w:ascii="仿宋" w:eastAsia="仿宋" w:hAnsi="仿宋" w:cs="Times New Roman"/>
          <w:color w:val="000000"/>
          <w:sz w:val="28"/>
          <w:szCs w:val="28"/>
        </w:rPr>
        <w:t>%。</w:t>
      </w:r>
    </w:p>
    <w:p w:rsidR="00D761A8" w:rsidRPr="003A4DA7" w:rsidRDefault="00D761A8" w:rsidP="00D761A8">
      <w:pPr>
        <w:spacing w:after="2"/>
        <w:ind w:firstLine="640"/>
        <w:rPr>
          <w:rFonts w:ascii="仿宋" w:eastAsia="仿宋" w:hAnsi="仿宋" w:cs="Times New Roman"/>
          <w:color w:val="000000"/>
          <w:sz w:val="28"/>
          <w:szCs w:val="28"/>
        </w:rPr>
      </w:pPr>
      <w:r w:rsidRPr="003A4DA7">
        <w:rPr>
          <w:rFonts w:ascii="仿宋" w:eastAsia="仿宋" w:hAnsi="仿宋" w:cs="Times New Roman" w:hint="eastAsia"/>
          <w:color w:val="000000"/>
          <w:sz w:val="28"/>
          <w:szCs w:val="28"/>
        </w:rPr>
        <w:t>（二）项目支出情况</w:t>
      </w:r>
    </w:p>
    <w:p w:rsidR="00D761A8" w:rsidRPr="003A4DA7" w:rsidRDefault="00D761A8" w:rsidP="00D761A8">
      <w:pPr>
        <w:spacing w:after="2"/>
        <w:ind w:firstLine="640"/>
        <w:rPr>
          <w:rFonts w:ascii="仿宋" w:eastAsia="仿宋" w:hAnsi="仿宋" w:cs="Times New Roman"/>
          <w:color w:val="000000"/>
          <w:sz w:val="28"/>
          <w:szCs w:val="28"/>
        </w:rPr>
      </w:pPr>
      <w:r w:rsidRPr="003A4DA7">
        <w:rPr>
          <w:rFonts w:ascii="仿宋" w:eastAsia="仿宋" w:hAnsi="仿宋" w:cs="Times New Roman" w:hint="eastAsia"/>
          <w:color w:val="000000"/>
          <w:sz w:val="28"/>
          <w:szCs w:val="28"/>
        </w:rPr>
        <w:t>无</w:t>
      </w:r>
    </w:p>
    <w:p w:rsidR="007460BE" w:rsidRPr="003A4DA7" w:rsidRDefault="007460BE" w:rsidP="007460BE">
      <w:pPr>
        <w:spacing w:after="2"/>
        <w:ind w:firstLine="640"/>
        <w:rPr>
          <w:rFonts w:ascii="仿宋" w:eastAsia="仿宋" w:hAnsi="仿宋" w:cs="Times New Roman"/>
          <w:b/>
          <w:color w:val="000000"/>
          <w:sz w:val="28"/>
          <w:szCs w:val="28"/>
        </w:rPr>
      </w:pPr>
      <w:r w:rsidRPr="003A4DA7">
        <w:rPr>
          <w:rFonts w:ascii="仿宋" w:eastAsia="仿宋" w:hAnsi="仿宋" w:cs="Times New Roman" w:hint="eastAsia"/>
          <w:b/>
          <w:color w:val="000000"/>
          <w:sz w:val="28"/>
          <w:szCs w:val="28"/>
        </w:rPr>
        <w:t>三、政府性基金预算支出情况</w:t>
      </w:r>
    </w:p>
    <w:p w:rsidR="007460BE" w:rsidRPr="003A4DA7" w:rsidRDefault="007460BE" w:rsidP="007460BE">
      <w:pPr>
        <w:spacing w:after="2"/>
        <w:ind w:firstLine="640"/>
        <w:rPr>
          <w:rFonts w:ascii="仿宋" w:eastAsia="仿宋" w:hAnsi="仿宋" w:cs="Times New Roman"/>
          <w:color w:val="000000"/>
          <w:sz w:val="28"/>
          <w:szCs w:val="28"/>
        </w:rPr>
      </w:pPr>
      <w:r w:rsidRPr="003A4DA7">
        <w:rPr>
          <w:rFonts w:ascii="仿宋" w:eastAsia="仿宋" w:hAnsi="仿宋" w:cs="Times New Roman" w:hint="eastAsia"/>
          <w:color w:val="000000"/>
          <w:sz w:val="28"/>
          <w:szCs w:val="28"/>
        </w:rPr>
        <w:t>无。</w:t>
      </w:r>
    </w:p>
    <w:p w:rsidR="007460BE" w:rsidRPr="003A4DA7" w:rsidRDefault="007460BE" w:rsidP="007460BE">
      <w:pPr>
        <w:spacing w:after="2"/>
        <w:ind w:firstLine="640"/>
        <w:rPr>
          <w:rFonts w:ascii="仿宋" w:eastAsia="仿宋" w:hAnsi="仿宋" w:cs="Times New Roman"/>
          <w:b/>
          <w:color w:val="000000"/>
          <w:sz w:val="28"/>
          <w:szCs w:val="28"/>
        </w:rPr>
      </w:pPr>
      <w:r w:rsidRPr="003A4DA7">
        <w:rPr>
          <w:rFonts w:ascii="仿宋" w:eastAsia="仿宋" w:hAnsi="仿宋" w:cs="Times New Roman" w:hint="eastAsia"/>
          <w:b/>
          <w:color w:val="000000"/>
          <w:sz w:val="28"/>
          <w:szCs w:val="28"/>
        </w:rPr>
        <w:t>四、国有资本经营预算支出情况</w:t>
      </w:r>
    </w:p>
    <w:p w:rsidR="007460BE" w:rsidRPr="003A4DA7" w:rsidRDefault="007460BE" w:rsidP="007460BE">
      <w:pPr>
        <w:spacing w:after="2"/>
        <w:ind w:firstLine="640"/>
        <w:rPr>
          <w:rFonts w:ascii="仿宋" w:eastAsia="仿宋" w:hAnsi="仿宋" w:cs="Times New Roman"/>
          <w:color w:val="000000"/>
          <w:sz w:val="28"/>
          <w:szCs w:val="28"/>
        </w:rPr>
      </w:pPr>
      <w:r w:rsidRPr="003A4DA7">
        <w:rPr>
          <w:rFonts w:ascii="仿宋" w:eastAsia="仿宋" w:hAnsi="仿宋" w:cs="Times New Roman" w:hint="eastAsia"/>
          <w:color w:val="000000"/>
          <w:sz w:val="28"/>
          <w:szCs w:val="28"/>
        </w:rPr>
        <w:t>无。</w:t>
      </w:r>
    </w:p>
    <w:p w:rsidR="007460BE" w:rsidRPr="003A4DA7" w:rsidRDefault="007460BE" w:rsidP="007460BE">
      <w:pPr>
        <w:spacing w:after="2"/>
        <w:ind w:firstLine="640"/>
        <w:rPr>
          <w:rFonts w:ascii="仿宋" w:eastAsia="仿宋" w:hAnsi="仿宋" w:cs="Times New Roman"/>
          <w:b/>
          <w:color w:val="000000"/>
          <w:sz w:val="28"/>
          <w:szCs w:val="28"/>
        </w:rPr>
      </w:pPr>
      <w:r w:rsidRPr="003A4DA7">
        <w:rPr>
          <w:rFonts w:ascii="仿宋" w:eastAsia="仿宋" w:hAnsi="仿宋" w:cs="Times New Roman" w:hint="eastAsia"/>
          <w:b/>
          <w:color w:val="000000"/>
          <w:sz w:val="28"/>
          <w:szCs w:val="28"/>
        </w:rPr>
        <w:t>五、社会保险基金预算支出情况</w:t>
      </w:r>
    </w:p>
    <w:p w:rsidR="007460BE" w:rsidRPr="003A4DA7" w:rsidRDefault="007460BE" w:rsidP="007460BE">
      <w:pPr>
        <w:spacing w:after="2"/>
        <w:ind w:firstLine="640"/>
        <w:rPr>
          <w:rFonts w:ascii="仿宋" w:eastAsia="仿宋" w:hAnsi="仿宋" w:cs="Times New Roman"/>
          <w:color w:val="000000"/>
          <w:sz w:val="28"/>
          <w:szCs w:val="28"/>
        </w:rPr>
      </w:pPr>
      <w:r w:rsidRPr="003A4DA7">
        <w:rPr>
          <w:rFonts w:ascii="仿宋" w:eastAsia="仿宋" w:hAnsi="仿宋" w:cs="Times New Roman" w:hint="eastAsia"/>
          <w:color w:val="000000"/>
          <w:sz w:val="28"/>
          <w:szCs w:val="28"/>
        </w:rPr>
        <w:t>无。</w:t>
      </w:r>
    </w:p>
    <w:p w:rsidR="007460BE" w:rsidRPr="003A4DA7" w:rsidRDefault="007460BE" w:rsidP="007460BE">
      <w:pPr>
        <w:spacing w:after="2"/>
        <w:ind w:firstLine="640"/>
        <w:rPr>
          <w:rFonts w:ascii="仿宋" w:eastAsia="仿宋" w:hAnsi="仿宋" w:cs="Times New Roman"/>
          <w:b/>
          <w:color w:val="000000"/>
          <w:sz w:val="28"/>
          <w:szCs w:val="28"/>
        </w:rPr>
      </w:pPr>
      <w:r w:rsidRPr="003A4DA7">
        <w:rPr>
          <w:rFonts w:ascii="仿宋" w:eastAsia="仿宋" w:hAnsi="仿宋" w:cs="Times New Roman" w:hint="eastAsia"/>
          <w:b/>
          <w:color w:val="000000"/>
          <w:sz w:val="28"/>
          <w:szCs w:val="28"/>
        </w:rPr>
        <w:t>六、部门整体支出绩效情况</w:t>
      </w:r>
    </w:p>
    <w:p w:rsidR="000E5B81" w:rsidRPr="003A4DA7" w:rsidRDefault="007460BE" w:rsidP="007460BE">
      <w:pPr>
        <w:spacing w:after="2"/>
        <w:ind w:firstLine="640"/>
        <w:rPr>
          <w:rFonts w:ascii="仿宋" w:eastAsia="仿宋" w:hAnsi="仿宋" w:cs="Times New Roman"/>
          <w:color w:val="000000"/>
          <w:sz w:val="28"/>
          <w:szCs w:val="28"/>
        </w:rPr>
      </w:pPr>
      <w:r w:rsidRPr="003A4DA7">
        <w:rPr>
          <w:rFonts w:ascii="仿宋" w:eastAsia="仿宋" w:hAnsi="仿宋" w:cs="Times New Roman" w:hint="eastAsia"/>
          <w:color w:val="000000"/>
          <w:sz w:val="28"/>
          <w:szCs w:val="28"/>
        </w:rPr>
        <w:t>2023年</w:t>
      </w:r>
      <w:r w:rsidRPr="003A4DA7">
        <w:rPr>
          <w:rFonts w:ascii="仿宋" w:eastAsia="仿宋" w:hAnsi="仿宋" w:cs="Times New Roman"/>
          <w:color w:val="000000"/>
          <w:sz w:val="28"/>
          <w:szCs w:val="28"/>
        </w:rPr>
        <w:t>，</w:t>
      </w:r>
      <w:r w:rsidRPr="003A4DA7">
        <w:rPr>
          <w:rFonts w:ascii="仿宋" w:eastAsia="仿宋" w:hAnsi="仿宋" w:cs="Times New Roman" w:hint="eastAsia"/>
          <w:color w:val="000000"/>
          <w:sz w:val="28"/>
          <w:szCs w:val="28"/>
        </w:rPr>
        <w:t>按照既定目标完成全年任务，持续推进建设高质量发展医院，始终坚持以病人为中心，为病人提供全方位的卓越服务</w:t>
      </w:r>
      <w:r w:rsidR="000E5B81" w:rsidRPr="003A4DA7">
        <w:rPr>
          <w:rFonts w:ascii="仿宋" w:eastAsia="仿宋" w:hAnsi="仿宋" w:cs="Times New Roman" w:hint="eastAsia"/>
          <w:color w:val="000000"/>
          <w:sz w:val="28"/>
          <w:szCs w:val="28"/>
        </w:rPr>
        <w:t>。</w:t>
      </w:r>
    </w:p>
    <w:p w:rsidR="007460BE" w:rsidRPr="003A4DA7" w:rsidRDefault="000E5B81" w:rsidP="007460BE">
      <w:pPr>
        <w:spacing w:after="2"/>
        <w:ind w:firstLine="640"/>
        <w:rPr>
          <w:rFonts w:ascii="仿宋" w:eastAsia="仿宋" w:hAnsi="仿宋" w:cs="Times New Roman"/>
          <w:color w:val="000000"/>
          <w:sz w:val="28"/>
          <w:szCs w:val="28"/>
        </w:rPr>
      </w:pPr>
      <w:r w:rsidRPr="003A4DA7">
        <w:rPr>
          <w:rFonts w:ascii="仿宋" w:eastAsia="仿宋" w:hAnsi="仿宋" w:cs="Times New Roman" w:hint="eastAsia"/>
          <w:color w:val="000000"/>
          <w:sz w:val="28"/>
          <w:szCs w:val="28"/>
        </w:rPr>
        <w:t>（一）围绕年初制定的十大工作目标，发挥国考指挥棒作用，全院上下凝心聚力、砥砺前行，新的国考成绩显著跃升，在全国1521家三级综合性公立医院中排名第275位，进入全国A等级；推进智慧医</w:t>
      </w:r>
      <w:r w:rsidRPr="003A4DA7">
        <w:rPr>
          <w:rFonts w:ascii="仿宋" w:eastAsia="仿宋" w:hAnsi="仿宋" w:cs="Times New Roman" w:hint="eastAsia"/>
          <w:color w:val="000000"/>
          <w:sz w:val="28"/>
          <w:szCs w:val="28"/>
        </w:rPr>
        <w:lastRenderedPageBreak/>
        <w:t>院建设，启用全新一体化信息平台；加强全面预算管理，上线业财一体化系统；抓实人才培养，与暨南大学共建博士研究生培养基地；加速学科建设，新增国家临床重点专科培育项目4个，成为北京安贞医院国家心血管疾病临床研究中心地区合作中心；开展卓越服务，用心用情解决人民群众就医过程中的急难愁盼问题。</w:t>
      </w:r>
    </w:p>
    <w:p w:rsidR="000E5B81" w:rsidRPr="003A4DA7" w:rsidRDefault="000E5B81" w:rsidP="007460BE">
      <w:pPr>
        <w:spacing w:after="2"/>
        <w:ind w:firstLine="640"/>
        <w:rPr>
          <w:rFonts w:ascii="仿宋" w:eastAsia="仿宋" w:hAnsi="仿宋" w:cs="Times New Roman"/>
          <w:color w:val="000000"/>
          <w:sz w:val="28"/>
          <w:szCs w:val="28"/>
        </w:rPr>
      </w:pPr>
      <w:r w:rsidRPr="003A4DA7">
        <w:rPr>
          <w:rFonts w:ascii="仿宋" w:eastAsia="仿宋" w:hAnsi="仿宋" w:cs="Times New Roman" w:hint="eastAsia"/>
          <w:color w:val="000000"/>
          <w:sz w:val="28"/>
          <w:szCs w:val="28"/>
        </w:rPr>
        <w:t>(</w:t>
      </w:r>
      <w:r w:rsidR="00697232" w:rsidRPr="003A4DA7">
        <w:rPr>
          <w:rFonts w:ascii="仿宋" w:eastAsia="仿宋" w:hAnsi="仿宋" w:cs="Times New Roman" w:hint="eastAsia"/>
          <w:color w:val="000000"/>
          <w:sz w:val="28"/>
          <w:szCs w:val="28"/>
        </w:rPr>
        <w:t>二</w:t>
      </w:r>
      <w:r w:rsidRPr="003A4DA7">
        <w:rPr>
          <w:rFonts w:ascii="仿宋" w:eastAsia="仿宋" w:hAnsi="仿宋" w:cs="Times New Roman" w:hint="eastAsia"/>
          <w:color w:val="000000"/>
          <w:sz w:val="28"/>
          <w:szCs w:val="28"/>
        </w:rPr>
        <w:t>)</w:t>
      </w:r>
      <w:r w:rsidR="00697232" w:rsidRPr="003A4DA7">
        <w:rPr>
          <w:rFonts w:ascii="仿宋" w:eastAsia="仿宋" w:hAnsi="仿宋" w:hint="eastAsia"/>
          <w:sz w:val="28"/>
          <w:szCs w:val="28"/>
        </w:rPr>
        <w:t xml:space="preserve"> </w:t>
      </w:r>
      <w:r w:rsidR="00697232" w:rsidRPr="003A4DA7">
        <w:rPr>
          <w:rFonts w:ascii="仿宋" w:eastAsia="仿宋" w:hAnsi="仿宋" w:cs="Times New Roman" w:hint="eastAsia"/>
          <w:color w:val="000000"/>
          <w:sz w:val="28"/>
          <w:szCs w:val="28"/>
        </w:rPr>
        <w:t>打造出十大工作亮点，成功通过三甲复评，闯入全省第一方阵；完善体制机制，加强精细化管理，创新赋能，提质增效，喜获湖南省高质量发展示范医院创建单位；在市委市政府的坚强领导下，全院一盘棋，高点谋划、高位推进、高效落实，圆满完成整合康雅医院工作，形成“一院两区”发展格局；开展“三讲三促”，做好人员培训，加强思想融合，为医院高质量发展注入新动力。</w:t>
      </w:r>
    </w:p>
    <w:p w:rsidR="00697232" w:rsidRPr="003A4DA7" w:rsidRDefault="00697232" w:rsidP="00697232">
      <w:pPr>
        <w:spacing w:after="2"/>
        <w:ind w:firstLine="640"/>
        <w:rPr>
          <w:rFonts w:ascii="仿宋" w:eastAsia="仿宋" w:hAnsi="仿宋" w:cs="Times New Roman"/>
          <w:b/>
          <w:color w:val="000000"/>
          <w:sz w:val="28"/>
          <w:szCs w:val="28"/>
        </w:rPr>
      </w:pPr>
      <w:r w:rsidRPr="003A4DA7">
        <w:rPr>
          <w:rFonts w:ascii="仿宋" w:eastAsia="仿宋" w:hAnsi="仿宋" w:cs="Times New Roman"/>
          <w:b/>
          <w:color w:val="000000"/>
          <w:sz w:val="28"/>
          <w:szCs w:val="28"/>
        </w:rPr>
        <w:t>七、存在的问题及原因分析</w:t>
      </w:r>
    </w:p>
    <w:p w:rsidR="0094319D" w:rsidRPr="003A4DA7" w:rsidRDefault="0094319D" w:rsidP="00A46C14">
      <w:pPr>
        <w:spacing w:after="2"/>
        <w:ind w:firstLine="640"/>
        <w:rPr>
          <w:rFonts w:ascii="仿宋" w:eastAsia="仿宋" w:hAnsi="仿宋" w:cs="Times New Roman"/>
          <w:color w:val="000000"/>
          <w:sz w:val="28"/>
          <w:szCs w:val="28"/>
        </w:rPr>
      </w:pPr>
      <w:r w:rsidRPr="003A4DA7">
        <w:rPr>
          <w:rFonts w:ascii="仿宋" w:eastAsia="仿宋" w:hAnsi="仿宋" w:cs="Times New Roman" w:hint="eastAsia"/>
          <w:color w:val="000000"/>
          <w:sz w:val="28"/>
          <w:szCs w:val="28"/>
        </w:rPr>
        <w:t>无</w:t>
      </w:r>
    </w:p>
    <w:p w:rsidR="00A46C14" w:rsidRPr="003A4DA7" w:rsidRDefault="00A46C14" w:rsidP="00A46C14">
      <w:pPr>
        <w:spacing w:after="2"/>
        <w:ind w:firstLine="640"/>
        <w:rPr>
          <w:rFonts w:ascii="仿宋" w:eastAsia="仿宋" w:hAnsi="仿宋" w:cs="Times New Roman"/>
          <w:b/>
          <w:color w:val="000000"/>
          <w:sz w:val="28"/>
          <w:szCs w:val="28"/>
        </w:rPr>
      </w:pPr>
      <w:r w:rsidRPr="003A4DA7">
        <w:rPr>
          <w:rFonts w:ascii="仿宋" w:eastAsia="仿宋" w:hAnsi="仿宋" w:cs="Times New Roman"/>
          <w:b/>
          <w:color w:val="000000"/>
          <w:sz w:val="28"/>
          <w:szCs w:val="28"/>
        </w:rPr>
        <w:t>八、下一步改进措施</w:t>
      </w:r>
    </w:p>
    <w:p w:rsidR="0094319D" w:rsidRPr="003A4DA7" w:rsidRDefault="0094319D" w:rsidP="00A46C14">
      <w:pPr>
        <w:spacing w:after="2"/>
        <w:ind w:firstLine="640"/>
        <w:rPr>
          <w:rFonts w:ascii="仿宋" w:eastAsia="仿宋" w:hAnsi="仿宋" w:cs="Times New Roman"/>
          <w:b/>
          <w:color w:val="000000"/>
          <w:sz w:val="28"/>
          <w:szCs w:val="28"/>
        </w:rPr>
      </w:pPr>
      <w:r w:rsidRPr="003A4DA7">
        <w:rPr>
          <w:rFonts w:ascii="仿宋" w:eastAsia="仿宋" w:hAnsi="仿宋" w:cs="Times New Roman" w:hint="eastAsia"/>
          <w:b/>
          <w:color w:val="000000"/>
          <w:sz w:val="28"/>
          <w:szCs w:val="28"/>
        </w:rPr>
        <w:t>无</w:t>
      </w:r>
    </w:p>
    <w:p w:rsidR="00A46C14" w:rsidRPr="003A4DA7" w:rsidRDefault="00A46C14" w:rsidP="00A46C14">
      <w:pPr>
        <w:spacing w:after="2"/>
        <w:ind w:firstLine="640"/>
        <w:rPr>
          <w:rFonts w:ascii="仿宋" w:eastAsia="仿宋" w:hAnsi="仿宋" w:cs="Times New Roman"/>
          <w:b/>
          <w:color w:val="000000"/>
          <w:sz w:val="28"/>
          <w:szCs w:val="28"/>
        </w:rPr>
      </w:pPr>
      <w:r w:rsidRPr="003A4DA7">
        <w:rPr>
          <w:rFonts w:ascii="仿宋" w:eastAsia="仿宋" w:hAnsi="仿宋" w:cs="Times New Roman" w:hint="eastAsia"/>
          <w:b/>
          <w:color w:val="000000"/>
          <w:sz w:val="28"/>
          <w:szCs w:val="28"/>
        </w:rPr>
        <w:t>九、绩效自评结果拟应用和公开情况</w:t>
      </w:r>
    </w:p>
    <w:p w:rsidR="00A46C14" w:rsidRPr="003A4DA7" w:rsidRDefault="00A46C14" w:rsidP="00A46C14">
      <w:pPr>
        <w:spacing w:after="2"/>
        <w:ind w:firstLine="640"/>
        <w:rPr>
          <w:rFonts w:ascii="仿宋" w:eastAsia="仿宋" w:hAnsi="仿宋" w:cs="Times New Roman"/>
          <w:color w:val="000000"/>
          <w:sz w:val="28"/>
          <w:szCs w:val="32"/>
        </w:rPr>
      </w:pPr>
      <w:r w:rsidRPr="003A4DA7">
        <w:rPr>
          <w:rFonts w:ascii="仿宋" w:eastAsia="仿宋" w:hAnsi="仿宋" w:cs="Times New Roman" w:hint="eastAsia"/>
          <w:color w:val="000000"/>
          <w:sz w:val="28"/>
          <w:szCs w:val="28"/>
        </w:rPr>
        <w:t>部门整体支出绩效自评结果拟在益阳市卫生健康委员会官网进行公开，并将根据自评结果，促进</w:t>
      </w:r>
      <w:r w:rsidR="0094319D" w:rsidRPr="003A4DA7">
        <w:rPr>
          <w:rFonts w:ascii="仿宋" w:eastAsia="仿宋" w:hAnsi="仿宋" w:cs="Times New Roman" w:hint="eastAsia"/>
          <w:color w:val="000000"/>
          <w:sz w:val="28"/>
          <w:szCs w:val="28"/>
        </w:rPr>
        <w:t>今后</w:t>
      </w:r>
      <w:r w:rsidRPr="003A4DA7">
        <w:rPr>
          <w:rFonts w:ascii="仿宋" w:eastAsia="仿宋" w:hAnsi="仿宋" w:cs="Times New Roman" w:hint="eastAsia"/>
          <w:color w:val="000000"/>
          <w:sz w:val="28"/>
          <w:szCs w:val="28"/>
        </w:rPr>
        <w:t>工作的开展。</w:t>
      </w:r>
    </w:p>
    <w:p w:rsidR="003A4DA7" w:rsidRPr="00A46C14" w:rsidRDefault="003A4DA7" w:rsidP="00A46C14">
      <w:pPr>
        <w:spacing w:after="2"/>
        <w:ind w:firstLine="640"/>
        <w:rPr>
          <w:rFonts w:ascii="宋体" w:eastAsia="宋体" w:hAnsi="宋体" w:cs="Times New Roman"/>
          <w:color w:val="000000"/>
          <w:sz w:val="32"/>
          <w:szCs w:val="32"/>
        </w:rPr>
      </w:pPr>
    </w:p>
    <w:p w:rsidR="00A46C14" w:rsidRPr="00A46C14" w:rsidRDefault="00A46C14" w:rsidP="00A46C14">
      <w:pPr>
        <w:spacing w:after="2"/>
        <w:ind w:firstLine="640"/>
        <w:rPr>
          <w:rFonts w:ascii="宋体" w:eastAsia="宋体" w:hAnsi="宋体" w:cs="Times New Roman"/>
          <w:b/>
          <w:color w:val="000000"/>
          <w:sz w:val="32"/>
          <w:szCs w:val="32"/>
        </w:rPr>
      </w:pPr>
    </w:p>
    <w:p w:rsidR="00A46C14" w:rsidRPr="00697232" w:rsidRDefault="00A46C14" w:rsidP="007460BE">
      <w:pPr>
        <w:spacing w:after="2"/>
        <w:ind w:firstLine="640"/>
        <w:rPr>
          <w:rFonts w:ascii="宋体" w:eastAsia="宋体" w:hAnsi="宋体" w:cs="Times New Roman"/>
          <w:color w:val="000000"/>
          <w:sz w:val="32"/>
          <w:szCs w:val="32"/>
        </w:rPr>
      </w:pPr>
    </w:p>
    <w:p w:rsidR="008508C0" w:rsidRPr="007460BE" w:rsidRDefault="008508C0" w:rsidP="007460BE">
      <w:pPr>
        <w:spacing w:after="2"/>
        <w:ind w:firstLine="640"/>
        <w:rPr>
          <w:rFonts w:ascii="仿宋_GB2312" w:eastAsia="仿宋_GB2312" w:hAnsi="仿宋"/>
          <w:b/>
          <w:sz w:val="32"/>
          <w:szCs w:val="32"/>
        </w:rPr>
      </w:pPr>
    </w:p>
    <w:sectPr w:rsidR="008508C0" w:rsidRPr="007460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CCA" w:rsidRDefault="004C7CCA" w:rsidP="00D761A8">
      <w:r>
        <w:separator/>
      </w:r>
    </w:p>
  </w:endnote>
  <w:endnote w:type="continuationSeparator" w:id="0">
    <w:p w:rsidR="004C7CCA" w:rsidRDefault="004C7CCA" w:rsidP="00D76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CCA" w:rsidRDefault="004C7CCA" w:rsidP="00D761A8">
      <w:r>
        <w:separator/>
      </w:r>
    </w:p>
  </w:footnote>
  <w:footnote w:type="continuationSeparator" w:id="0">
    <w:p w:rsidR="004C7CCA" w:rsidRDefault="004C7CCA" w:rsidP="00D761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9077F6"/>
    <w:multiLevelType w:val="hybridMultilevel"/>
    <w:tmpl w:val="5E0664B8"/>
    <w:lvl w:ilvl="0" w:tplc="25348964">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15:restartNumberingAfterBreak="0">
    <w:nsid w:val="5B261A0C"/>
    <w:multiLevelType w:val="hybridMultilevel"/>
    <w:tmpl w:val="E946A902"/>
    <w:lvl w:ilvl="0" w:tplc="68A06068">
      <w:start w:val="1"/>
      <w:numFmt w:val="japaneseCounting"/>
      <w:lvlText w:val="%1、"/>
      <w:lvlJc w:val="left"/>
      <w:pPr>
        <w:ind w:left="810" w:hanging="8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8C0"/>
    <w:rsid w:val="000E5B81"/>
    <w:rsid w:val="001D12E9"/>
    <w:rsid w:val="002A0BB0"/>
    <w:rsid w:val="003A4DA7"/>
    <w:rsid w:val="004742A3"/>
    <w:rsid w:val="004C7CCA"/>
    <w:rsid w:val="00697232"/>
    <w:rsid w:val="007460BE"/>
    <w:rsid w:val="007B5A11"/>
    <w:rsid w:val="00807AFF"/>
    <w:rsid w:val="008508C0"/>
    <w:rsid w:val="00852780"/>
    <w:rsid w:val="008B2E47"/>
    <w:rsid w:val="00925AD3"/>
    <w:rsid w:val="0094319D"/>
    <w:rsid w:val="00A46C14"/>
    <w:rsid w:val="00CB1E95"/>
    <w:rsid w:val="00D761A8"/>
    <w:rsid w:val="00F051B9"/>
    <w:rsid w:val="00F86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45AD3"/>
  <w15:chartTrackingRefBased/>
  <w15:docId w15:val="{759AE44E-698A-4509-AE39-0BC2BF72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508C0"/>
    <w:pPr>
      <w:ind w:firstLineChars="200" w:firstLine="420"/>
    </w:pPr>
  </w:style>
  <w:style w:type="paragraph" w:customStyle="1" w:styleId="18">
    <w:name w:val="18"/>
    <w:qFormat/>
    <w:rsid w:val="008508C0"/>
    <w:pPr>
      <w:widowControl w:val="0"/>
      <w:jc w:val="both"/>
    </w:pPr>
  </w:style>
  <w:style w:type="paragraph" w:styleId="a4">
    <w:name w:val="header"/>
    <w:basedOn w:val="a"/>
    <w:link w:val="a5"/>
    <w:uiPriority w:val="99"/>
    <w:unhideWhenUsed/>
    <w:rsid w:val="00D761A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761A8"/>
    <w:rPr>
      <w:sz w:val="18"/>
      <w:szCs w:val="18"/>
    </w:rPr>
  </w:style>
  <w:style w:type="paragraph" w:styleId="a6">
    <w:name w:val="footer"/>
    <w:basedOn w:val="a"/>
    <w:link w:val="a7"/>
    <w:uiPriority w:val="99"/>
    <w:unhideWhenUsed/>
    <w:rsid w:val="00D761A8"/>
    <w:pPr>
      <w:tabs>
        <w:tab w:val="center" w:pos="4153"/>
        <w:tab w:val="right" w:pos="8306"/>
      </w:tabs>
      <w:snapToGrid w:val="0"/>
      <w:jc w:val="left"/>
    </w:pPr>
    <w:rPr>
      <w:sz w:val="18"/>
      <w:szCs w:val="18"/>
    </w:rPr>
  </w:style>
  <w:style w:type="character" w:customStyle="1" w:styleId="a7">
    <w:name w:val="页脚 字符"/>
    <w:basedOn w:val="a0"/>
    <w:link w:val="a6"/>
    <w:uiPriority w:val="99"/>
    <w:rsid w:val="00D761A8"/>
    <w:rPr>
      <w:sz w:val="18"/>
      <w:szCs w:val="18"/>
    </w:rPr>
  </w:style>
  <w:style w:type="paragraph" w:styleId="a8">
    <w:name w:val="Balloon Text"/>
    <w:basedOn w:val="a"/>
    <w:link w:val="a9"/>
    <w:uiPriority w:val="99"/>
    <w:semiHidden/>
    <w:unhideWhenUsed/>
    <w:rsid w:val="00925AD3"/>
    <w:rPr>
      <w:sz w:val="18"/>
      <w:szCs w:val="18"/>
    </w:rPr>
  </w:style>
  <w:style w:type="character" w:customStyle="1" w:styleId="a9">
    <w:name w:val="批注框文本 字符"/>
    <w:basedOn w:val="a0"/>
    <w:link w:val="a8"/>
    <w:uiPriority w:val="99"/>
    <w:semiHidden/>
    <w:rsid w:val="00925A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35013">
      <w:bodyDiv w:val="1"/>
      <w:marLeft w:val="0"/>
      <w:marRight w:val="0"/>
      <w:marTop w:val="0"/>
      <w:marBottom w:val="0"/>
      <w:divBdr>
        <w:top w:val="none" w:sz="0" w:space="0" w:color="auto"/>
        <w:left w:val="none" w:sz="0" w:space="0" w:color="auto"/>
        <w:bottom w:val="none" w:sz="0" w:space="0" w:color="auto"/>
        <w:right w:val="none" w:sz="0" w:space="0" w:color="auto"/>
      </w:divBdr>
    </w:div>
    <w:div w:id="107748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214</Words>
  <Characters>1226</Characters>
  <Application>Microsoft Office Word</Application>
  <DocSecurity>0</DocSecurity>
  <Lines>10</Lines>
  <Paragraphs>2</Paragraphs>
  <ScaleCrop>false</ScaleCrop>
  <Company>微软中国</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cp:lastPrinted>2024-05-21T09:35:00Z</cp:lastPrinted>
  <dcterms:created xsi:type="dcterms:W3CDTF">2024-05-20T09:33:00Z</dcterms:created>
  <dcterms:modified xsi:type="dcterms:W3CDTF">2024-05-21T09:36:00Z</dcterms:modified>
</cp:coreProperties>
</file>