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bookmarkStart w:id="0" w:name="_GoBack"/>
      <w:bookmarkEnd w:id="0"/>
      <w:r>
        <w:rPr>
          <w:rFonts w:hint="eastAsia" w:ascii="方正小标宋简体" w:hAnsi="方正小标宋简体" w:eastAsia="方正小标宋简体" w:cs="方正小标宋简体"/>
          <w:color w:val="000000" w:themeColor="text1"/>
          <w:kern w:val="36"/>
          <w:sz w:val="44"/>
          <w:szCs w:val="32"/>
        </w:rPr>
        <w:t>202</w:t>
      </w:r>
      <w:r>
        <w:rPr>
          <w:rFonts w:hint="eastAsia" w:ascii="方正小标宋简体" w:hAnsi="方正小标宋简体" w:eastAsia="方正小标宋简体" w:cs="方正小标宋简体"/>
          <w:color w:val="000000" w:themeColor="text1"/>
          <w:kern w:val="36"/>
          <w:sz w:val="44"/>
          <w:szCs w:val="32"/>
          <w:lang w:val="en-US" w:eastAsia="zh-CN"/>
        </w:rPr>
        <w:t>2</w:t>
      </w:r>
      <w:r>
        <w:rPr>
          <w:rFonts w:hint="eastAsia" w:ascii="方正小标宋简体" w:hAnsi="方正小标宋简体" w:eastAsia="方正小标宋简体" w:cs="方正小标宋简体"/>
          <w:color w:val="000000" w:themeColor="text1"/>
          <w:kern w:val="36"/>
          <w:sz w:val="44"/>
          <w:szCs w:val="32"/>
        </w:rPr>
        <w:t>年度益阳市工</w:t>
      </w:r>
      <w:r>
        <w:rPr>
          <w:rFonts w:hint="eastAsia" w:ascii="方正小标宋简体" w:hAnsi="方正小标宋简体" w:eastAsia="方正小标宋简体" w:cs="方正小标宋简体"/>
          <w:color w:val="000000" w:themeColor="text1"/>
          <w:kern w:val="36"/>
          <w:sz w:val="44"/>
          <w:szCs w:val="32"/>
          <w:lang w:eastAsia="zh-CN"/>
        </w:rPr>
        <w:t>业和</w:t>
      </w:r>
      <w:r>
        <w:rPr>
          <w:rFonts w:hint="eastAsia" w:ascii="方正小标宋简体" w:hAnsi="方正小标宋简体" w:eastAsia="方正小标宋简体" w:cs="方正小标宋简体"/>
          <w:color w:val="000000" w:themeColor="text1"/>
          <w:kern w:val="36"/>
          <w:sz w:val="44"/>
          <w:szCs w:val="32"/>
        </w:rPr>
        <w:t>信</w:t>
      </w:r>
      <w:r>
        <w:rPr>
          <w:rFonts w:hint="eastAsia" w:ascii="方正小标宋简体" w:hAnsi="方正小标宋简体" w:eastAsia="方正小标宋简体" w:cs="方正小标宋简体"/>
          <w:color w:val="000000" w:themeColor="text1"/>
          <w:kern w:val="36"/>
          <w:sz w:val="44"/>
          <w:szCs w:val="32"/>
          <w:lang w:eastAsia="zh-CN"/>
        </w:rPr>
        <w:t>息化</w:t>
      </w:r>
      <w:r>
        <w:rPr>
          <w:rFonts w:hint="eastAsia" w:ascii="方正小标宋简体" w:hAnsi="方正小标宋简体" w:eastAsia="方正小标宋简体" w:cs="方正小标宋简体"/>
          <w:color w:val="000000" w:themeColor="text1"/>
          <w:kern w:val="36"/>
          <w:sz w:val="44"/>
          <w:szCs w:val="32"/>
        </w:rPr>
        <w:t>局</w:t>
      </w:r>
    </w:p>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小标宋简体" w:cs="Times New Roman"/>
          <w:color w:val="000000" w:themeColor="text1"/>
          <w:kern w:val="36"/>
          <w:sz w:val="44"/>
          <w:szCs w:val="32"/>
        </w:rPr>
        <w:t>整体支出绩效自评报告</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val="en-US" w:eastAsia="zh-CN"/>
        </w:rPr>
        <w:t>为进一步加强财政资金绩效管理</w:t>
      </w:r>
      <w:r>
        <w:rPr>
          <w:rFonts w:hint="default"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提高资金使用效益，</w:t>
      </w:r>
      <w:r>
        <w:rPr>
          <w:rFonts w:hint="default" w:ascii="Times New Roman" w:hAnsi="Times New Roman" w:eastAsia="方正仿宋简体" w:cs="Times New Roman"/>
          <w:color w:val="000000"/>
          <w:sz w:val="32"/>
          <w:szCs w:val="32"/>
        </w:rPr>
        <w:t>根据《益阳市财政局关于开展202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年度部门绩效自评工作的通知》要求，我</w:t>
      </w:r>
      <w:r>
        <w:rPr>
          <w:rFonts w:hint="default" w:ascii="Times New Roman" w:hAnsi="Times New Roman" w:eastAsia="方正仿宋简体" w:cs="Times New Roman"/>
          <w:color w:val="000000"/>
          <w:sz w:val="32"/>
          <w:szCs w:val="32"/>
          <w:lang w:eastAsia="zh-CN"/>
        </w:rPr>
        <w:t>单位</w:t>
      </w:r>
      <w:r>
        <w:rPr>
          <w:rFonts w:hint="default" w:ascii="Times New Roman" w:hAnsi="Times New Roman" w:eastAsia="方正仿宋简体" w:cs="Times New Roman"/>
          <w:color w:val="000000"/>
          <w:sz w:val="32"/>
          <w:szCs w:val="32"/>
        </w:rPr>
        <w:t>积极组织，对202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eastAsia="zh-CN"/>
        </w:rPr>
        <w:t>部门</w:t>
      </w:r>
      <w:r>
        <w:rPr>
          <w:rFonts w:hint="default" w:ascii="Times New Roman" w:hAnsi="Times New Roman" w:eastAsia="方正仿宋简体" w:cs="Times New Roman"/>
          <w:color w:val="000000"/>
          <w:sz w:val="32"/>
          <w:szCs w:val="32"/>
        </w:rPr>
        <w:t>整体支出</w:t>
      </w:r>
      <w:r>
        <w:rPr>
          <w:rFonts w:hint="default" w:ascii="Times New Roman" w:hAnsi="Times New Roman" w:eastAsia="方正仿宋简体" w:cs="Times New Roman"/>
          <w:color w:val="000000"/>
          <w:sz w:val="32"/>
          <w:szCs w:val="32"/>
          <w:lang w:eastAsia="zh-CN"/>
        </w:rPr>
        <w:t>情况</w:t>
      </w:r>
      <w:r>
        <w:rPr>
          <w:rFonts w:hint="default" w:ascii="Times New Roman" w:hAnsi="Times New Roman" w:eastAsia="方正仿宋简体" w:cs="Times New Roman"/>
          <w:color w:val="000000"/>
          <w:sz w:val="32"/>
          <w:szCs w:val="32"/>
        </w:rPr>
        <w:t>进行了绩效自评，</w:t>
      </w:r>
      <w:r>
        <w:rPr>
          <w:rFonts w:hint="default" w:ascii="Times New Roman" w:hAnsi="Times New Roman" w:eastAsia="方正仿宋简体" w:cs="Times New Roman"/>
          <w:color w:val="000000"/>
          <w:sz w:val="32"/>
          <w:szCs w:val="32"/>
          <w:lang w:eastAsia="zh-CN"/>
        </w:rPr>
        <w:t>现将有关情况报告如下：</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一、基本情况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lang w:eastAsia="zh-CN"/>
        </w:rPr>
        <w:t>（一）部门职能</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益阳市工业和信息化局</w:t>
      </w:r>
      <w:r>
        <w:rPr>
          <w:rFonts w:hint="default" w:ascii="Times New Roman" w:hAnsi="Times New Roman" w:eastAsia="方正仿宋简体" w:cs="Times New Roman"/>
          <w:color w:val="000000"/>
          <w:sz w:val="32"/>
          <w:szCs w:val="32"/>
        </w:rPr>
        <w:t>（以下简称</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我</w:t>
      </w:r>
      <w:r>
        <w:rPr>
          <w:rFonts w:hint="default" w:ascii="Times New Roman" w:hAnsi="Times New Roman" w:eastAsia="方正仿宋简体" w:cs="Times New Roman"/>
          <w:color w:val="000000"/>
          <w:sz w:val="32"/>
          <w:szCs w:val="32"/>
          <w:lang w:eastAsia="zh-CN"/>
        </w:rPr>
        <w:t>局</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）主要工作职责包括</w:t>
      </w:r>
      <w:r>
        <w:rPr>
          <w:rFonts w:hint="default" w:ascii="Times New Roman" w:hAnsi="Times New Roman" w:eastAsia="方正仿宋简体"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拟订全市工业和信息化发展战略、中长期发展规划、专项规划和政策措施并组织实施，协调解决有关重大问题；综合管理全市工业经济，指导、协调和服务工业企业；推进信息化和工业化融合；推进全市国民经济和社会信息化。</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贯彻落实国家和省产业政策，制定优化产业结构的配套措施并监督执行，研究规划全市产业投资布局，指导全市工业产业优化升级；负责工业和信息化领域的国防动员工作；指导工业企业安全生产和应急管理工作；联系指导工业和信息化领域行业协会和中介组织。</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拟订并组织实施工业经济运行目标、政策和措施，负责全市工业经济的日常运行，监测分析全市工业经济运行态势，进行预测预警和信息引导，协调解决工业经济运行中的突出矛盾和问题并提出政策建议。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负责工业和信息化领域法律法规和规章执行情况的监督检查，协调减轻企业负担工作；指导工业企业（市国资委负责的除外）法律顾问工作；会同有关部门负责工业企业维稳工作。</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指导全市工业企业技术创新、技术进步和技术改造工作，推进企业技术创新体系建设，推进以先进适用技术改造提升传统产业；提出工业和信息化领域固定资产投资规模和方向的建议，组织实施有关科技重大专项，指导新兴产业发展，推进产学研结合和科技成果产业化；指导行业质量管理工作。</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6</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拟订促进全市非公有制工业经济和中小企业发展的政策措施，协调解决重大问题；制定中小企业发展战略、中长期发展规划并组织实施，指导中小企业改革工作；推进中小企业服务体系和信用担保体系建设；推进全民创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7</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参与拟订能源节约和资源综合利用规划，会同有关部门组织实施节能行动方案和资源综合利用工作；拟订并组织实施工业能源节约和资源综合利用政策，组织推进清洁生产工作；参与编制全市生态建设规划，参与协调工业环境保护；组织协调相关重大示范工程和新产品、新技术、新设备、新材料的推广应用。</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8</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组织拟订信息化发展战略、专项规划及相关政策，协调解决重大问题；促进通信、广播电视和计算机网络融合，推动跨行业、跨部门的互联互通和重要信息资源的开发利用、共享；推进全市信息化建设。</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9</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统一配置和管理无线电频谱资源，依法监督管理无线电台（站），协调处理军地间无线电管理相关事宜，负责管理无线电监测、检测、干扰查处，协调处理电磁干扰事宜，维护空中电波秩序，依法组织实施无线电管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10</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协调公用通信网、互联网、广播电视网和其他专用通信网的规划和建设，促进网络资源共享；依法监管信息服务市场。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11</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负责组织拟订软件业和信息服务业发展战略、专项规划及政策，推动软件公共服务体系建设和软件业、信息服务业发展，协调解决重大问题，指导协调相关技术开发和产业发展。</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12</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负责装备工业和轻工、纺织、医药、食品、家电、冶金（含黄金）、石化（不含炼油）、化工（不含炼制燃料和燃料乙醇）、建材等工业和信息化行业管理，拟订有关工业行业产业发展政策和规划。</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13</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负责全市工业和信息化领域人才开发与培训工作；开展人力和智力对外合作交流。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14</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完成市委、市政府、</w:t>
      </w:r>
      <w:r>
        <w:rPr>
          <w:rFonts w:hint="default" w:ascii="Times New Roman" w:hAnsi="Times New Roman" w:eastAsia="方正仿宋简体" w:cs="Times New Roman"/>
          <w:bCs/>
          <w:color w:val="000000"/>
          <w:sz w:val="32"/>
          <w:szCs w:val="32"/>
        </w:rPr>
        <w:t>市委军民融合发展委员会</w:t>
      </w:r>
      <w:r>
        <w:rPr>
          <w:rFonts w:hint="default" w:ascii="Times New Roman" w:hAnsi="Times New Roman" w:eastAsia="方正仿宋简体" w:cs="Times New Roman"/>
          <w:color w:val="000000"/>
          <w:sz w:val="32"/>
          <w:szCs w:val="32"/>
        </w:rPr>
        <w:t>交办的其他任务。</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（二）部门机构设置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eastAsia="zh-CN"/>
        </w:rPr>
        <w:t>我</w:t>
      </w:r>
      <w:r>
        <w:rPr>
          <w:rFonts w:hint="default" w:ascii="Times New Roman" w:hAnsi="Times New Roman" w:eastAsia="方正仿宋简体" w:cs="Times New Roman"/>
          <w:color w:val="000000"/>
          <w:sz w:val="32"/>
          <w:szCs w:val="32"/>
        </w:rPr>
        <w:t>局内设</w:t>
      </w:r>
      <w:r>
        <w:rPr>
          <w:rFonts w:hint="default" w:ascii="Times New Roman" w:hAnsi="Times New Roman" w:eastAsia="方正仿宋简体" w:cs="Times New Roman"/>
          <w:color w:val="000000"/>
          <w:sz w:val="32"/>
          <w:szCs w:val="32"/>
          <w:lang w:eastAsia="zh-CN"/>
        </w:rPr>
        <w:t>机构</w:t>
      </w:r>
      <w:r>
        <w:rPr>
          <w:rFonts w:hint="default" w:ascii="Times New Roman" w:hAnsi="Times New Roman" w:eastAsia="方正仿宋简体" w:cs="Times New Roman"/>
          <w:color w:val="000000"/>
          <w:sz w:val="32"/>
          <w:szCs w:val="32"/>
        </w:rPr>
        <w:t>16个，</w:t>
      </w:r>
      <w:r>
        <w:rPr>
          <w:rFonts w:hint="default" w:ascii="Times New Roman" w:hAnsi="Times New Roman" w:eastAsia="方正仿宋简体" w:cs="Times New Roman"/>
          <w:color w:val="000000"/>
          <w:sz w:val="32"/>
          <w:szCs w:val="32"/>
          <w:lang w:eastAsia="zh-CN"/>
        </w:rPr>
        <w:t>主要包括办公室、综合法规科（行政审批改革科）、运行监测协调科、投资规划与科技科（产业合作交流科）、节能与综合利用科、军民融合产业科（市委军民融合发展办秘书科）、原材料与消费品工业科（医药食品工业科）、装备工业科、电子通信产业科、工业互联网与数字产业科、园区工业科（产业集聚推进科）、中小企业科、电力运行科、无线电管理科、人事科、机关党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局所属事业单位5个，其中独立核算的正科级公益一类事业单位3个：市无线电监测站</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市墙体材料革新和散装水泥办公室</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市工信局离退休干部管理服务中心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非独立核算的副处级公益一类事业单位1个：市推进新型工业化事务中心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非独立核算的正科级公益一类事业单位1个：市节能监察和电力执法支队。</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（三）</w:t>
      </w:r>
      <w:r>
        <w:rPr>
          <w:rFonts w:hint="default" w:ascii="方正楷体简体" w:hAnsi="方正楷体简体" w:eastAsia="方正楷体简体" w:cs="方正楷体简体"/>
          <w:color w:val="auto"/>
          <w:sz w:val="32"/>
          <w:szCs w:val="32"/>
          <w:lang w:eastAsia="zh-CN"/>
        </w:rPr>
        <w:t>部门人员编制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年末</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系统共有人员编制</w:t>
      </w:r>
      <w:r>
        <w:rPr>
          <w:rFonts w:hint="eastAsia" w:ascii="Times New Roman" w:hAnsi="Times New Roman" w:eastAsia="方正仿宋简体" w:cs="Times New Roman"/>
          <w:color w:val="000000"/>
          <w:sz w:val="32"/>
          <w:szCs w:val="32"/>
          <w:lang w:val="en-US" w:eastAsia="zh-CN"/>
        </w:rPr>
        <w:t>93</w:t>
      </w:r>
      <w:r>
        <w:rPr>
          <w:rFonts w:hint="default" w:ascii="Times New Roman" w:hAnsi="Times New Roman" w:eastAsia="方正仿宋简体" w:cs="Times New Roman"/>
          <w:color w:val="000000"/>
          <w:sz w:val="32"/>
          <w:szCs w:val="32"/>
          <w:lang w:val="en-US" w:eastAsia="zh-CN"/>
        </w:rPr>
        <w:t>名</w:t>
      </w: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年末实有在职人数</w:t>
      </w:r>
      <w:r>
        <w:rPr>
          <w:rFonts w:hint="eastAsia" w:ascii="Times New Roman" w:hAnsi="Times New Roman" w:eastAsia="方正仿宋简体" w:cs="Times New Roman"/>
          <w:color w:val="000000"/>
          <w:sz w:val="32"/>
          <w:szCs w:val="32"/>
          <w:lang w:val="en-US" w:eastAsia="zh-CN"/>
        </w:rPr>
        <w:t>107</w:t>
      </w:r>
      <w:r>
        <w:rPr>
          <w:rFonts w:hint="default" w:ascii="Times New Roman" w:hAnsi="Times New Roman" w:eastAsia="方正仿宋简体" w:cs="Times New Roman"/>
          <w:color w:val="000000"/>
          <w:sz w:val="32"/>
          <w:szCs w:val="32"/>
        </w:rPr>
        <w:t>人。</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机关</w:t>
      </w:r>
      <w:r>
        <w:rPr>
          <w:rFonts w:hint="default" w:ascii="Times New Roman" w:hAnsi="Times New Roman" w:eastAsia="方正仿宋简体" w:cs="Times New Roman"/>
          <w:color w:val="000000"/>
          <w:sz w:val="32"/>
          <w:szCs w:val="32"/>
          <w:lang w:eastAsia="zh-CN"/>
        </w:rPr>
        <w:t>共有人员</w:t>
      </w:r>
      <w:r>
        <w:rPr>
          <w:rFonts w:hint="default" w:ascii="Times New Roman" w:hAnsi="Times New Roman" w:eastAsia="方正仿宋简体" w:cs="Times New Roman"/>
          <w:color w:val="000000"/>
          <w:sz w:val="32"/>
          <w:szCs w:val="32"/>
        </w:rPr>
        <w:t>编制</w:t>
      </w:r>
      <w:r>
        <w:rPr>
          <w:rFonts w:hint="default" w:ascii="Times New Roman" w:hAnsi="Times New Roman" w:eastAsia="方正仿宋简体" w:cs="Times New Roman"/>
          <w:color w:val="000000"/>
          <w:sz w:val="32"/>
          <w:szCs w:val="32"/>
          <w:lang w:val="en-US" w:eastAsia="zh-CN"/>
        </w:rPr>
        <w:t>35名</w:t>
      </w:r>
      <w:r>
        <w:rPr>
          <w:rFonts w:hint="default" w:ascii="Times New Roman" w:hAnsi="Times New Roman" w:eastAsia="方正仿宋简体" w:cs="Times New Roman"/>
          <w:color w:val="000000"/>
          <w:sz w:val="32"/>
          <w:szCs w:val="32"/>
        </w:rPr>
        <w:t>，年末实有在职人员</w:t>
      </w:r>
      <w:r>
        <w:rPr>
          <w:rFonts w:hint="eastAsia" w:ascii="Times New Roman" w:hAnsi="Times New Roman" w:eastAsia="方正仿宋简体" w:cs="Times New Roman"/>
          <w:color w:val="000000"/>
          <w:sz w:val="32"/>
          <w:szCs w:val="32"/>
          <w:lang w:val="en-US" w:eastAsia="zh-CN"/>
        </w:rPr>
        <w:t>39</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（含派驻纪检组</w:t>
      </w:r>
      <w:r>
        <w:rPr>
          <w:rFonts w:hint="default" w:ascii="Times New Roman" w:hAnsi="Times New Roman" w:eastAsia="方正仿宋简体" w:cs="Times New Roman"/>
          <w:color w:val="000000"/>
          <w:sz w:val="32"/>
          <w:szCs w:val="32"/>
          <w:lang w:val="en-US" w:eastAsia="zh-CN"/>
        </w:rPr>
        <w:t>5人</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属二级单位共有人员编制</w:t>
      </w:r>
      <w:r>
        <w:rPr>
          <w:rFonts w:hint="eastAsia" w:ascii="Times New Roman" w:hAnsi="Times New Roman" w:eastAsia="方正仿宋简体" w:cs="Times New Roman"/>
          <w:color w:val="000000"/>
          <w:sz w:val="32"/>
          <w:szCs w:val="32"/>
          <w:lang w:val="en-US" w:eastAsia="zh-CN"/>
        </w:rPr>
        <w:t>58名</w:t>
      </w:r>
      <w:r>
        <w:rPr>
          <w:rFonts w:hint="default" w:ascii="Times New Roman" w:hAnsi="Times New Roman" w:eastAsia="方正仿宋简体" w:cs="Times New Roman"/>
          <w:color w:val="000000"/>
          <w:sz w:val="32"/>
          <w:szCs w:val="32"/>
        </w:rPr>
        <w:t>，年末实有在职人员</w:t>
      </w:r>
      <w:r>
        <w:rPr>
          <w:rFonts w:hint="eastAsia" w:ascii="Times New Roman" w:hAnsi="Times New Roman" w:eastAsia="方正仿宋简体" w:cs="Times New Roman"/>
          <w:color w:val="000000"/>
          <w:sz w:val="32"/>
          <w:szCs w:val="32"/>
          <w:lang w:val="en-US" w:eastAsia="zh-CN"/>
        </w:rPr>
        <w:t>68</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其中：</w:t>
      </w:r>
      <w:r>
        <w:rPr>
          <w:rFonts w:hint="default" w:ascii="Times New Roman" w:hAnsi="Times New Roman" w:eastAsia="方正仿宋简体" w:cs="Times New Roman"/>
          <w:color w:val="000000"/>
          <w:sz w:val="32"/>
          <w:szCs w:val="32"/>
        </w:rPr>
        <w:t>市无线电监测站全额拨款事业编制</w:t>
      </w:r>
      <w:r>
        <w:rPr>
          <w:rFonts w:hint="eastAsia" w:ascii="Times New Roman" w:hAnsi="Times New Roman" w:eastAsia="方正仿宋简体" w:cs="Times New Roman"/>
          <w:color w:val="000000"/>
          <w:sz w:val="32"/>
          <w:szCs w:val="32"/>
          <w:lang w:val="en-US" w:eastAsia="zh-CN"/>
        </w:rPr>
        <w:t>17</w:t>
      </w:r>
      <w:r>
        <w:rPr>
          <w:rFonts w:hint="default" w:ascii="Times New Roman" w:hAnsi="Times New Roman" w:eastAsia="方正仿宋简体" w:cs="Times New Roman"/>
          <w:color w:val="000000"/>
          <w:sz w:val="32"/>
          <w:szCs w:val="32"/>
        </w:rPr>
        <w:t>名，年末实有在职人数</w:t>
      </w:r>
      <w:r>
        <w:rPr>
          <w:rFonts w:hint="eastAsia" w:ascii="Times New Roman" w:hAnsi="Times New Roman" w:eastAsia="方正仿宋简体" w:cs="Times New Roman"/>
          <w:color w:val="000000"/>
          <w:sz w:val="32"/>
          <w:szCs w:val="32"/>
          <w:lang w:val="en-US" w:eastAsia="zh-CN"/>
        </w:rPr>
        <w:t>17</w:t>
      </w:r>
      <w:r>
        <w:rPr>
          <w:rFonts w:hint="default" w:ascii="Times New Roman" w:hAnsi="Times New Roman" w:eastAsia="方正仿宋简体" w:cs="Times New Roman"/>
          <w:color w:val="000000"/>
          <w:sz w:val="32"/>
          <w:szCs w:val="32"/>
        </w:rPr>
        <w:t>人；市墙体材料革新和散装水泥办公室全额拨款事业编制</w:t>
      </w:r>
      <w:r>
        <w:rPr>
          <w:rFonts w:hint="eastAsia"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名，年末实有在职人数</w:t>
      </w:r>
      <w:r>
        <w:rPr>
          <w:rFonts w:hint="eastAsia"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auto"/>
          <w:sz w:val="32"/>
          <w:szCs w:val="32"/>
        </w:rPr>
        <w:t>市工信局离退休干部管理服务中心全额拨款事业编制</w:t>
      </w:r>
      <w:r>
        <w:rPr>
          <w:rFonts w:hint="eastAsia"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名，年末实有在职人数</w:t>
      </w:r>
      <w:r>
        <w:rPr>
          <w:rFonts w:hint="eastAsia"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rPr>
        <w:t>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编外人员11人系2004年益编办发</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2004</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49号和</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2009</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34号文件将</w:t>
      </w:r>
      <w:r>
        <w:rPr>
          <w:rFonts w:hint="default" w:ascii="Times New Roman" w:hAnsi="Times New Roman" w:eastAsia="方正仿宋简体" w:cs="Times New Roman"/>
          <w:color w:val="auto"/>
          <w:sz w:val="32"/>
          <w:szCs w:val="32"/>
          <w:lang w:eastAsia="zh-CN"/>
        </w:rPr>
        <w:t>原</w:t>
      </w:r>
      <w:r>
        <w:rPr>
          <w:rFonts w:hint="default" w:ascii="Times New Roman" w:hAnsi="Times New Roman" w:eastAsia="方正仿宋简体" w:cs="Times New Roman"/>
          <w:color w:val="auto"/>
          <w:sz w:val="32"/>
          <w:szCs w:val="32"/>
        </w:rPr>
        <w:t>墙改办、散装办、建材产品质监站富余人员比照原撤并行业办人员安置办法划归中心管理</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市推进新型工业化事务中心全额拨款事业编制11名，年末实有在职人数</w:t>
      </w:r>
      <w:r>
        <w:rPr>
          <w:rFonts w:hint="eastAsia" w:ascii="Times New Roman" w:hAnsi="Times New Roman" w:eastAsia="方正仿宋简体" w:cs="Times New Roman"/>
          <w:color w:val="000000"/>
          <w:sz w:val="32"/>
          <w:szCs w:val="32"/>
          <w:lang w:val="en-US" w:eastAsia="zh-CN"/>
        </w:rPr>
        <w:t>13</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市节能监察和电力执法支队全额拨款事业编制8名，年末实有在职人数</w:t>
      </w:r>
      <w:r>
        <w:rPr>
          <w:rFonts w:hint="eastAsia"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rPr>
      </w:pPr>
      <w:r>
        <w:rPr>
          <w:rFonts w:hint="default" w:ascii="黑体" w:hAnsi="黑体" w:eastAsia="黑体" w:cs="黑体"/>
          <w:color w:val="000000"/>
          <w:sz w:val="32"/>
          <w:szCs w:val="32"/>
        </w:rPr>
        <w:t>二、一般公共预算支出情况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我局202</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年一般</w:t>
      </w:r>
      <w:r>
        <w:rPr>
          <w:rFonts w:hint="default" w:ascii="Times New Roman" w:hAnsi="Times New Roman" w:eastAsia="方正仿宋简体" w:cs="Times New Roman"/>
          <w:color w:val="000000"/>
          <w:sz w:val="32"/>
          <w:szCs w:val="32"/>
        </w:rPr>
        <w:t>公共预算财政拨款收入</w:t>
      </w:r>
      <w:r>
        <w:rPr>
          <w:rFonts w:hint="eastAsia" w:ascii="Times New Roman" w:hAnsi="Times New Roman" w:eastAsia="方正仿宋简体" w:cs="Times New Roman"/>
          <w:color w:val="000000"/>
          <w:sz w:val="32"/>
          <w:szCs w:val="32"/>
          <w:lang w:val="en-US" w:eastAsia="zh-CN"/>
        </w:rPr>
        <w:t>3681.22</w:t>
      </w:r>
      <w:r>
        <w:rPr>
          <w:rFonts w:hint="default" w:ascii="Times New Roman" w:hAnsi="Times New Roman" w:eastAsia="方正仿宋简体" w:cs="Times New Roman"/>
          <w:color w:val="000000"/>
          <w:sz w:val="32"/>
          <w:szCs w:val="32"/>
        </w:rPr>
        <w:t>万元，其他收入</w:t>
      </w:r>
      <w:r>
        <w:rPr>
          <w:rFonts w:hint="eastAsia" w:ascii="Times New Roman" w:hAnsi="Times New Roman" w:eastAsia="方正仿宋简体" w:cs="Times New Roman"/>
          <w:color w:val="000000"/>
          <w:sz w:val="32"/>
          <w:szCs w:val="32"/>
          <w:lang w:val="en-US" w:eastAsia="zh-CN"/>
        </w:rPr>
        <w:t>1.17</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val="en-US" w:eastAsia="zh-CN"/>
        </w:rPr>
        <w:t>事业收入15.45万元，</w:t>
      </w:r>
      <w:r>
        <w:rPr>
          <w:rFonts w:hint="default" w:ascii="Times New Roman" w:hAnsi="Times New Roman" w:eastAsia="方正仿宋简体" w:cs="Times New Roman"/>
          <w:color w:val="000000"/>
          <w:sz w:val="32"/>
          <w:szCs w:val="32"/>
        </w:rPr>
        <w:t>年初结转和结余</w:t>
      </w:r>
      <w:r>
        <w:rPr>
          <w:rFonts w:hint="eastAsia" w:ascii="Times New Roman" w:hAnsi="Times New Roman" w:eastAsia="方正仿宋简体" w:cs="Times New Roman"/>
          <w:color w:val="000000"/>
          <w:sz w:val="32"/>
          <w:szCs w:val="32"/>
          <w:lang w:val="en-US" w:eastAsia="zh-CN"/>
        </w:rPr>
        <w:t>10.6</w:t>
      </w:r>
      <w:r>
        <w:rPr>
          <w:rFonts w:hint="default" w:ascii="Times New Roman" w:hAnsi="Times New Roman" w:eastAsia="方正仿宋简体" w:cs="Times New Roman"/>
          <w:color w:val="000000"/>
          <w:sz w:val="32"/>
          <w:szCs w:val="32"/>
        </w:rPr>
        <w:t>万元，全年一般公共预算收入总计</w:t>
      </w:r>
      <w:r>
        <w:rPr>
          <w:rFonts w:hint="eastAsia" w:ascii="Times New Roman" w:hAnsi="Times New Roman" w:eastAsia="方正仿宋简体" w:cs="Times New Roman"/>
          <w:color w:val="000000"/>
          <w:sz w:val="32"/>
          <w:szCs w:val="32"/>
          <w:lang w:val="en-US" w:eastAsia="zh-CN"/>
        </w:rPr>
        <w:t>3708.44</w:t>
      </w:r>
      <w:r>
        <w:rPr>
          <w:rFonts w:hint="default" w:ascii="Times New Roman" w:hAnsi="Times New Roman" w:eastAsia="方正仿宋简体" w:cs="Times New Roman"/>
          <w:color w:val="000000"/>
          <w:sz w:val="32"/>
          <w:szCs w:val="32"/>
        </w:rPr>
        <w:t>万元。202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年一般公共预算支出</w:t>
      </w:r>
      <w:r>
        <w:rPr>
          <w:rFonts w:hint="eastAsia" w:ascii="Times New Roman" w:hAnsi="Times New Roman" w:eastAsia="方正仿宋简体" w:cs="Times New Roman"/>
          <w:color w:val="000000"/>
          <w:sz w:val="32"/>
          <w:szCs w:val="32"/>
          <w:lang w:val="en-US" w:eastAsia="zh-CN"/>
        </w:rPr>
        <w:t>3708.44</w:t>
      </w:r>
      <w:r>
        <w:rPr>
          <w:rFonts w:hint="default" w:ascii="Times New Roman" w:hAnsi="Times New Roman" w:eastAsia="方正仿宋简体" w:cs="Times New Roman"/>
          <w:color w:val="000000"/>
          <w:sz w:val="32"/>
          <w:szCs w:val="32"/>
        </w:rPr>
        <w:t>万元，其中基本支出</w:t>
      </w:r>
      <w:r>
        <w:rPr>
          <w:rFonts w:hint="eastAsia" w:ascii="Times New Roman" w:hAnsi="Times New Roman" w:eastAsia="方正仿宋简体" w:cs="Times New Roman"/>
          <w:color w:val="000000"/>
          <w:sz w:val="32"/>
          <w:szCs w:val="32"/>
          <w:lang w:val="en-US" w:eastAsia="zh-CN"/>
        </w:rPr>
        <w:t>2858.4</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val="en-US" w:eastAsia="zh-CN"/>
        </w:rPr>
        <w:t>占77.08%，</w:t>
      </w:r>
      <w:r>
        <w:rPr>
          <w:rFonts w:hint="default" w:ascii="Times New Roman" w:hAnsi="Times New Roman" w:eastAsia="方正仿宋简体" w:cs="Times New Roman"/>
          <w:color w:val="000000"/>
          <w:sz w:val="32"/>
          <w:szCs w:val="32"/>
        </w:rPr>
        <w:t>项目支出</w:t>
      </w:r>
      <w:r>
        <w:rPr>
          <w:rFonts w:hint="eastAsia" w:ascii="Times New Roman" w:hAnsi="Times New Roman" w:eastAsia="方正仿宋简体" w:cs="Times New Roman"/>
          <w:color w:val="000000"/>
          <w:sz w:val="32"/>
          <w:szCs w:val="32"/>
          <w:lang w:val="en-US" w:eastAsia="zh-CN"/>
        </w:rPr>
        <w:t>850.04</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占22.92%</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（一）基本支出情况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基本支出是用于为保障机关正常运转、完成日常工作任务而发生的支出，包括人员经费和日公用经费。</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w:t>
      </w:r>
      <w:r>
        <w:rPr>
          <w:rFonts w:hint="eastAsia" w:ascii="Times New Roman" w:hAnsi="Times New Roman" w:eastAsia="方正仿宋简体" w:cs="Times New Roman"/>
          <w:color w:val="000000"/>
          <w:sz w:val="32"/>
          <w:szCs w:val="32"/>
          <w:lang w:val="en-US" w:eastAsia="zh-CN"/>
        </w:rPr>
        <w:t>市财政批复的基本支出年初预算为1524.95万元，年中调整追加1333.45万元，本年实际支出2858.4</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val="en-US" w:eastAsia="zh-CN"/>
        </w:rPr>
        <w:t>按照经济科目划分，各项支出金额分别为</w:t>
      </w:r>
      <w:r>
        <w:rPr>
          <w:rFonts w:hint="default" w:ascii="Times New Roman" w:hAnsi="Times New Roman" w:eastAsia="方正仿宋简体" w:cs="Times New Roman"/>
          <w:color w:val="000000"/>
          <w:sz w:val="32"/>
          <w:szCs w:val="32"/>
        </w:rPr>
        <w:t>：工资福利支出</w:t>
      </w:r>
      <w:r>
        <w:rPr>
          <w:rFonts w:hint="eastAsia" w:ascii="Times New Roman" w:hAnsi="Times New Roman" w:eastAsia="方正仿宋简体" w:cs="Times New Roman"/>
          <w:color w:val="000000"/>
          <w:sz w:val="32"/>
          <w:szCs w:val="32"/>
          <w:lang w:val="en-US" w:eastAsia="zh-CN"/>
        </w:rPr>
        <w:t>1776.59</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商品和服务</w:t>
      </w:r>
      <w:r>
        <w:rPr>
          <w:rFonts w:hint="default" w:ascii="Times New Roman" w:hAnsi="Times New Roman" w:eastAsia="方正仿宋简体" w:cs="Times New Roman"/>
          <w:color w:val="000000"/>
          <w:sz w:val="32"/>
          <w:szCs w:val="32"/>
        </w:rPr>
        <w:t>支出</w:t>
      </w:r>
      <w:r>
        <w:rPr>
          <w:rFonts w:hint="eastAsia" w:ascii="Times New Roman" w:hAnsi="Times New Roman" w:eastAsia="方正仿宋简体" w:cs="Times New Roman"/>
          <w:color w:val="000000"/>
          <w:sz w:val="32"/>
          <w:szCs w:val="32"/>
          <w:lang w:val="en-US" w:eastAsia="zh-CN"/>
        </w:rPr>
        <w:t>318.19</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对个人和家庭补助支出</w:t>
      </w:r>
      <w:r>
        <w:rPr>
          <w:rFonts w:hint="eastAsia" w:ascii="Times New Roman" w:hAnsi="Times New Roman" w:eastAsia="方正仿宋简体" w:cs="Times New Roman"/>
          <w:color w:val="000000"/>
          <w:sz w:val="32"/>
          <w:szCs w:val="32"/>
          <w:lang w:val="en-US" w:eastAsia="zh-CN"/>
        </w:rPr>
        <w:t>760.1</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资本性支出</w:t>
      </w:r>
      <w:r>
        <w:rPr>
          <w:rFonts w:hint="eastAsia" w:ascii="Times New Roman" w:hAnsi="Times New Roman" w:eastAsia="方正仿宋简体" w:cs="Times New Roman"/>
          <w:color w:val="000000"/>
          <w:sz w:val="32"/>
          <w:szCs w:val="32"/>
          <w:lang w:val="en-US" w:eastAsia="zh-CN"/>
        </w:rPr>
        <w:t>3.53</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按预算单位划分：局本级1446.64万元，市无线电监测站295.62万元，</w:t>
      </w:r>
      <w:r>
        <w:rPr>
          <w:rFonts w:hint="default" w:ascii="Times New Roman" w:hAnsi="Times New Roman" w:eastAsia="方正仿宋简体" w:cs="Times New Roman"/>
          <w:color w:val="000000"/>
          <w:sz w:val="32"/>
          <w:szCs w:val="32"/>
        </w:rPr>
        <w:t>市墙体材料革新和散装水泥办公室</w:t>
      </w:r>
      <w:r>
        <w:rPr>
          <w:rFonts w:hint="eastAsia" w:ascii="Times New Roman" w:hAnsi="Times New Roman" w:cs="Times New Roman"/>
          <w:color w:val="000000"/>
          <w:sz w:val="32"/>
          <w:szCs w:val="32"/>
          <w:lang w:val="en-US" w:eastAsia="zh-CN"/>
        </w:rPr>
        <w:t>225.87万元，</w:t>
      </w:r>
      <w:r>
        <w:rPr>
          <w:rFonts w:hint="default" w:ascii="Times New Roman" w:hAnsi="Times New Roman" w:eastAsia="方正仿宋简体" w:cs="Times New Roman"/>
          <w:color w:val="000000"/>
          <w:sz w:val="32"/>
          <w:szCs w:val="32"/>
        </w:rPr>
        <w:t>市工信局离退休干部管理服务中心</w:t>
      </w:r>
      <w:r>
        <w:rPr>
          <w:rFonts w:hint="eastAsia" w:ascii="Times New Roman" w:hAnsi="Times New Roman" w:cs="Times New Roman"/>
          <w:color w:val="000000"/>
          <w:sz w:val="32"/>
          <w:szCs w:val="32"/>
          <w:lang w:val="en-US" w:eastAsia="zh-CN"/>
        </w:rPr>
        <w:t>890.27万元。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三公</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经费情况</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lang w:val="en-US" w:eastAsia="zh-CN"/>
        </w:rPr>
      </w:pPr>
      <w:r>
        <w:rPr>
          <w:rFonts w:hint="eastAsia"/>
          <w:lang w:val="en-US" w:eastAsia="zh-CN"/>
        </w:rPr>
        <w:t>2022年市财政批复“三公”经费年初预算数为62.45万元，其中：因公出国（境）费用0万元，公务接待费13.45万元，公务用车购置及运行费49万元。</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lang w:val="en-US" w:eastAsia="zh-CN"/>
        </w:rPr>
      </w:pPr>
      <w:r>
        <w:rPr>
          <w:rFonts w:hint="eastAsia"/>
          <w:lang w:val="en-US" w:eastAsia="zh-CN"/>
        </w:rPr>
        <w:t>“三公”经费全年决算支出29.33万元，其中：因公出国（境）费用0万元，公务接待费3.66万元，公务用车购置及运行费25.67万元，较年初预算减少33.12万元。具体情况如下：2022年因公出国（境）费用预算0万元，全年未发生出国（境）事项，未产生费用；2022年公务接待费预算13.45万元，实际支出3.66万元，决算较预算减少9.79万元；2022年我局公务车保有量为8台，2022年公务用车购置及运行费预算49万元，实际支出25.67万元，其中公务用车购置费0万元，公务用车运行维护费25.67万元，较预算减少23.33万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eastAsia="zh-CN"/>
        </w:rPr>
        <w:t>三</w:t>
      </w:r>
      <w:r>
        <w:rPr>
          <w:rFonts w:hint="default" w:ascii="方正楷体简体" w:hAnsi="方正楷体简体" w:eastAsia="方正楷体简体" w:cs="方正楷体简体"/>
          <w:color w:val="000000"/>
          <w:sz w:val="32"/>
          <w:szCs w:val="32"/>
          <w:lang w:eastAsia="zh-CN"/>
        </w:rPr>
        <w:t>）项目支出情况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项目支出是行政单位为完成特定的工作任务或事业发展目标，在基本的预算支出外，财政预算专项安排的支出。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lang w:val="en-US" w:eastAsia="zh-CN"/>
        </w:rPr>
        <w:t>年</w:t>
      </w:r>
      <w:r>
        <w:rPr>
          <w:rFonts w:hint="eastAsia" w:ascii="Times New Roman" w:hAnsi="Times New Roman" w:eastAsia="方正仿宋简体" w:cs="Times New Roman"/>
          <w:color w:val="000000"/>
          <w:sz w:val="32"/>
          <w:szCs w:val="32"/>
          <w:lang w:val="en-US" w:eastAsia="zh-CN"/>
        </w:rPr>
        <w:t>市财政批复的项目支出年初预算为55.52万元，本年结转及年中调整追加794.52万元，本年实际支出850.04</w:t>
      </w:r>
      <w:r>
        <w:rPr>
          <w:rFonts w:hint="default" w:ascii="Times New Roman" w:hAnsi="Times New Roman" w:eastAsia="方正仿宋简体" w:cs="Times New Roman"/>
          <w:color w:val="000000"/>
          <w:sz w:val="32"/>
          <w:szCs w:val="32"/>
          <w:lang w:val="en-US" w:eastAsia="zh-CN"/>
        </w:rPr>
        <w:t>万元</w:t>
      </w:r>
      <w:r>
        <w:rPr>
          <w:rFonts w:hint="eastAsia" w:ascii="Times New Roman" w:hAnsi="Times New Roman" w:eastAsia="方正仿宋简体" w:cs="Times New Roman"/>
          <w:color w:val="000000"/>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按经济科目划分，各项支出金额为：工资福利支出0万元，商品和服务支出837.42万元，对个人和家庭补助支出0万元，资本性支出12.62万元。</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按支出功能科目划分，各项支出金额为：一般公共服务支出27.34万元，科学技术支出33.84万元，文化旅游体育与传媒支出200万元，卫生健康支出31万元，节能环保支出10万元，资源勘探工业信息等支出546.86万元，灾害防治及应急管理支出1万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三、政府性基金预算支出情况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本单位无政府性基金预算支出。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四、国有资本经营预算支出情况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本单位无国有资本经营预算支出。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五、社会保险基金预算支出情况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本单位无社会保险基金预算支出。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default" w:ascii="黑体" w:hAnsi="黑体" w:eastAsia="黑体" w:cs="黑体"/>
          <w:color w:val="000000"/>
          <w:sz w:val="32"/>
          <w:szCs w:val="32"/>
        </w:rPr>
        <w:t>、部门整体支出绩效情况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（一）</w:t>
      </w:r>
      <w:r>
        <w:rPr>
          <w:rFonts w:hint="eastAsia" w:ascii="方正楷体简体" w:hAnsi="方正楷体简体" w:eastAsia="方正楷体简体" w:cs="方正楷体简体"/>
          <w:color w:val="000000"/>
          <w:sz w:val="32"/>
          <w:szCs w:val="32"/>
          <w:lang w:val="en-US" w:eastAsia="zh-CN"/>
        </w:rPr>
        <w:t>绩效评价组织情况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根据</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eastAsia="zh-CN"/>
        </w:rPr>
        <w:t>益阳市财政局</w:t>
      </w:r>
      <w:r>
        <w:rPr>
          <w:rFonts w:hint="default" w:ascii="Times New Roman" w:hAnsi="Times New Roman" w:eastAsia="方正仿宋简体" w:cs="Times New Roman"/>
          <w:color w:val="000000"/>
          <w:sz w:val="32"/>
          <w:szCs w:val="32"/>
        </w:rPr>
        <w:t>关于开展202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年度部门绩效自评工作的通知》</w:t>
      </w:r>
      <w:r>
        <w:rPr>
          <w:rFonts w:hint="eastAsia" w:ascii="Times New Roman" w:hAnsi="Times New Roman" w:eastAsia="方正仿宋简体" w:cs="Times New Roman"/>
          <w:color w:val="000000"/>
          <w:sz w:val="32"/>
          <w:szCs w:val="32"/>
          <w:lang w:val="en-US" w:eastAsia="zh-CN"/>
        </w:rPr>
        <w:t>文件要求，我局成立了由局办公室牵头，各独立核算单位财务负责人及经办人、专项资金管理科室负责人及经办人组成的绩效自评工作小组，本着实事求是的原则，通过核实数据、收集资料、归纳汇总、认真分析和客观评价，对本部门的整体支出进行了绩效自评。此次评价的对象包括本部门的基本支出和项目支出在内的部门整体支出，评价的范围包括局本级和下属二级机构。</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部门职责履行情况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简体" w:cs="Times New Roman"/>
          <w:i w:val="0"/>
          <w:iCs w:val="0"/>
          <w:caps w:val="0"/>
          <w:color w:val="auto"/>
          <w:spacing w:val="0"/>
          <w:sz w:val="32"/>
          <w:szCs w:val="32"/>
          <w:shd w:val="clear" w:color="auto" w:fill="FFFFFF"/>
        </w:rPr>
      </w:pPr>
      <w:r>
        <w:rPr>
          <w:rFonts w:hint="eastAsia" w:ascii="Times New Roman" w:hAnsi="Times New Roman" w:eastAsia="方正仿宋简体" w:cs="Times New Roman"/>
          <w:sz w:val="32"/>
          <w:szCs w:val="32"/>
          <w:lang w:val="en-US" w:eastAsia="zh-CN"/>
        </w:rPr>
        <w:t>2022</w:t>
      </w:r>
      <w:r>
        <w:rPr>
          <w:rFonts w:hint="default" w:ascii="Times New Roman" w:hAnsi="Times New Roman" w:eastAsia="方正仿宋简体" w:cs="Times New Roman"/>
          <w:b w:val="0"/>
          <w:bCs w:val="0"/>
          <w:i w:val="0"/>
          <w:iCs w:val="0"/>
          <w:caps w:val="0"/>
          <w:color w:val="000000"/>
          <w:spacing w:val="0"/>
          <w:sz w:val="32"/>
          <w:szCs w:val="32"/>
          <w:shd w:val="clear" w:color="auto" w:fill="FFFFFF"/>
          <w:lang w:val="en-US" w:eastAsia="zh-CN"/>
        </w:rPr>
        <w:t>年，在市委、市政府的坚强领导下，全市工信系统以迎接、学习、宣传、贯彻党的二十大为主线，全面落实</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三高四新</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战略定位和使命任务，积极推进</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三大支撑八项重点工作</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，加快推进新型工业化，全市工业经济运行恢复向好，充分发挥了工业经济</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压舱石</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作用</w:t>
      </w:r>
      <w:r>
        <w:rPr>
          <w:rFonts w:hint="default" w:ascii="Times New Roman" w:hAnsi="Times New Roman" w:eastAsia="方正仿宋简体" w:cs="Times New Roman"/>
          <w:b w:val="0"/>
          <w:bCs w:val="0"/>
          <w:i w:val="0"/>
          <w:iCs w:val="0"/>
          <w:caps w:val="0"/>
          <w:color w:val="000000"/>
          <w:spacing w:val="0"/>
          <w:sz w:val="32"/>
          <w:szCs w:val="32"/>
          <w:shd w:val="clear" w:color="auto" w:fill="FFFFFF"/>
          <w:lang w:val="en-US" w:eastAsia="zh-CN"/>
        </w:rPr>
        <w:t>，交出了一份难中求成、难能可贵的发展答卷。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1"/>
        <w:rPr>
          <w:rFonts w:hint="default" w:ascii="Times New Roman" w:hAnsi="Times New Roman" w:eastAsia="方正仿宋简体" w:cs="Times New Roman"/>
          <w:b w:val="0"/>
          <w:bCs w:val="0"/>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1</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主要指标</w:t>
      </w:r>
      <w:r>
        <w:rPr>
          <w:rFonts w:hint="eastAsia" w:ascii="Times New Roman" w:hAnsi="Times New Roman" w:eastAsia="方正仿宋简体" w:cs="Times New Roman"/>
          <w:b/>
          <w:bCs/>
          <w:color w:val="auto"/>
          <w:sz w:val="32"/>
          <w:szCs w:val="32"/>
          <w:lang w:val="en-US" w:eastAsia="zh-CN"/>
        </w:rPr>
        <w:t>基本完成</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全市规模工业增加值增长6.8%，排名全省第9位；规下工业增加值增长5.3%，排名全省第2位；工业投资、工业技改投资分别增长28.5%、21.8%，均排名全省第3位；新增规模工业企业136家，排名全省第8位；制造业增加值占GDP比重36.3%，排名全省第2位。全市</w:t>
      </w:r>
      <w:r>
        <w:rPr>
          <w:rFonts w:hint="eastAsia" w:ascii="Times New Roman" w:hAnsi="Times New Roman" w:eastAsia="方正仿宋简体" w:cs="Times New Roman"/>
          <w:b w:val="0"/>
          <w:bCs w:val="0"/>
          <w:color w:val="000000"/>
          <w:sz w:val="32"/>
          <w:szCs w:val="32"/>
          <w:lang w:val="en-US" w:eastAsia="zh-CN"/>
        </w:rPr>
        <w:t>工业税收</w:t>
      </w:r>
      <w:r>
        <w:rPr>
          <w:rFonts w:hint="default" w:ascii="Times New Roman" w:hAnsi="Times New Roman" w:eastAsia="方正仿宋简体" w:cs="Times New Roman"/>
          <w:b w:val="0"/>
          <w:bCs w:val="0"/>
          <w:color w:val="000000"/>
          <w:sz w:val="32"/>
          <w:szCs w:val="32"/>
          <w:lang w:val="en-US" w:eastAsia="zh-CN"/>
        </w:rPr>
        <w:t>43.5亿元，增长8.0%，排名全省第7位。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2</w:t>
      </w:r>
      <w:r>
        <w:rPr>
          <w:rFonts w:hint="eastAsia" w:ascii="Times New Roman" w:hAnsi="Times New Roman" w:eastAsia="方正仿宋简体" w:cs="Times New Roman"/>
          <w:b/>
          <w:bCs/>
          <w:color w:val="auto"/>
          <w:sz w:val="32"/>
          <w:szCs w:val="32"/>
          <w:lang w:val="en-US" w:eastAsia="zh-CN"/>
        </w:rPr>
        <w:t>.产业链群高位推动</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市委市政府高度重视产业链群建设，市委常委会、市政府常务会专题研究相关议题10次</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市委书记、市长等市领导担任十大产业链链长，市长每季度主持召开工业经济讲评会，分管副市长高频调度指挥，市直相关单位、各区县（市）协同推进。全市十大产业链产值达2845.8亿元，占全市规模工业总产值的78.5%。食品加工产业年产值突破千亿元大关。全年新增过50亿元、过10亿元、过亿元企业分别达1家、19家、99家。信维通信5G产业园等54个投资10亿元以上项目、弗兰德等9个省</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100个重大产品创新强基项目</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均超额完成年度投资计划，信维电子科技产业园、金博先进碳基复合材料、长天新能源锂电池等重大项目建成投产。赫山电容器获评国家级中小企业特色产业集群，沅江船舶制造、安化黑茶制造、高新区碳基材料、桃江竹木制造在全省产业集群竞赛中胜出</w:t>
      </w:r>
      <w:r>
        <w:rPr>
          <w:rFonts w:hint="eastAsia" w:ascii="Times New Roman" w:hAnsi="Times New Roman" w:eastAsia="方正仿宋简体" w:cs="Times New Roman"/>
          <w:b w:val="0"/>
          <w:bCs w:val="0"/>
          <w:color w:val="000000"/>
          <w:sz w:val="32"/>
          <w:szCs w:val="32"/>
          <w:lang w:val="en-US" w:eastAsia="zh-CN"/>
        </w:rPr>
        <w:t>（全省共31个）</w:t>
      </w:r>
      <w:r>
        <w:rPr>
          <w:rFonts w:hint="default" w:ascii="Times New Roman" w:hAnsi="Times New Roman" w:eastAsia="方正仿宋简体"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w:hAnsi="Times New Roman" w:eastAsia="方正仿宋简体" w:cs="Times New Roman"/>
          <w:b w:val="0"/>
          <w:bCs w:val="0"/>
          <w:color w:val="000000"/>
          <w:kern w:val="2"/>
          <w:sz w:val="32"/>
          <w:szCs w:val="32"/>
          <w:lang w:val="en-US" w:eastAsia="zh-CN" w:bidi="ar-SA"/>
        </w:rPr>
      </w:pPr>
      <w:r>
        <w:rPr>
          <w:rFonts w:hint="default" w:ascii="Times New Roman" w:hAnsi="Times New Roman" w:eastAsia="方正仿宋简体" w:cs="Times New Roman"/>
          <w:b/>
          <w:bCs/>
          <w:color w:val="auto"/>
          <w:sz w:val="32"/>
          <w:szCs w:val="32"/>
          <w:lang w:val="en-US" w:eastAsia="zh-CN"/>
        </w:rPr>
        <w:t>3</w:t>
      </w:r>
      <w:r>
        <w:rPr>
          <w:rFonts w:hint="eastAsia" w:ascii="Times New Roman" w:hAnsi="Times New Roman" w:eastAsia="方正仿宋简体" w:cs="Times New Roman"/>
          <w:b/>
          <w:bCs/>
          <w:color w:val="auto"/>
          <w:sz w:val="32"/>
          <w:szCs w:val="32"/>
          <w:lang w:val="en-US" w:eastAsia="zh-CN"/>
        </w:rPr>
        <w:t>.优质企业加速培育</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优质企业梯度培育体系基本形成，全年新增国、省各类企业品牌200个以上。新增国家级、省级专精特新</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小巨人</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分别达6家、38家（总数分别达25家、126家，均排名全省第6位）。新增省级制造业单项冠军产品2个（紫荆铸业、菲美特获评），排名全省第6位。新增国家级服务型制造示范企业2家（华翔翔能、福德电气）、省级消费品工业</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三品</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标杆企业3家（旭荣制衣、辣妹子、克明食</w:t>
      </w:r>
      <w:r>
        <w:rPr>
          <w:rFonts w:hint="default" w:ascii="Times New Roman" w:hAnsi="Times New Roman" w:eastAsia="方正仿宋简体" w:cs="Times New Roman"/>
          <w:b w:val="0"/>
          <w:bCs w:val="0"/>
          <w:color w:val="000000"/>
          <w:kern w:val="2"/>
          <w:sz w:val="32"/>
          <w:szCs w:val="32"/>
          <w:lang w:val="en-US" w:eastAsia="zh-CN" w:bidi="ar-SA"/>
        </w:rPr>
        <w:t>品）、湖南省新材料企业21家、</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上云上平台</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标杆企业5家、制造业数字化转型</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三化</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重点项目57个，均排名全省第2位。艾华集团精益生产管理获评国家级智能制造优秀场景。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w:hAnsi="Times New Roman" w:eastAsia="方正仿宋简体" w:cs="Times New Roman"/>
          <w:b w:val="0"/>
          <w:bCs w:val="0"/>
          <w:color w:val="000000"/>
          <w:kern w:val="2"/>
          <w:sz w:val="32"/>
          <w:szCs w:val="32"/>
          <w:lang w:val="en-US" w:eastAsia="zh-CN" w:bidi="ar-SA"/>
        </w:rPr>
      </w:pPr>
      <w:r>
        <w:rPr>
          <w:rFonts w:hint="default" w:ascii="Times New Roman" w:hAnsi="Times New Roman" w:eastAsia="方正仿宋简体" w:cs="Times New Roman"/>
          <w:b/>
          <w:bCs/>
          <w:color w:val="auto"/>
          <w:sz w:val="32"/>
          <w:szCs w:val="32"/>
          <w:lang w:val="en-US" w:eastAsia="zh-CN"/>
        </w:rPr>
        <w:t>4</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助企纾困成效显著。</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纾困增效</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和万名干部联万企</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送政策、解难题、优服务</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行动务实有为，开展了16项专业服务，派出联企干部4135名，收集问题4361个，问题解决率达96.0%。人民日报头版重点推介我市顺祥水产融资贷款、中科宇能风电叶片运输、金博碳素燃气直供问题解决案例。企业</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清欠</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圆满收官，益阳高新区历史遗留的有分歧账款1.4亿元清偿率达100%。市市场监管局采取</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五严措施</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双随机、一公开</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进一次门、查多项事</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等举措，涉企执法检查同比减少50%以上。市住建局会同益阳高新区免费为伟源科技进水管道进行扩容改造，解决供水不足的问题。市生态环境局牵头编制了全市大气污染物倍量削减方案，有效做到增产不增污，支持长安益阳电厂三期扩建项目顺利通过环评。龙岭产业开发区组织区税务、人社、财政、工信等部门的精干力量，</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面对面</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为200多名企业家答疑解惑。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1"/>
        <w:rPr>
          <w:rFonts w:hint="default" w:ascii="Times New Roman" w:hAnsi="Times New Roman" w:eastAsia="方正仿宋简体" w:cs="Times New Roman"/>
          <w:b w:val="0"/>
          <w:bCs w:val="0"/>
          <w:color w:val="000000"/>
          <w:sz w:val="32"/>
          <w:szCs w:val="32"/>
          <w:lang w:val="en-US"/>
        </w:rPr>
      </w:pPr>
      <w:r>
        <w:rPr>
          <w:rFonts w:hint="default" w:ascii="Times New Roman" w:hAnsi="Times New Roman" w:eastAsia="方正仿宋简体" w:cs="Times New Roman"/>
          <w:b/>
          <w:bCs/>
          <w:color w:val="auto"/>
          <w:sz w:val="32"/>
          <w:szCs w:val="32"/>
          <w:lang w:val="en-US" w:eastAsia="zh-CN"/>
        </w:rPr>
        <w:t>5</w:t>
      </w:r>
      <w:r>
        <w:rPr>
          <w:rFonts w:hint="eastAsia" w:ascii="Times New Roman" w:hAnsi="Times New Roman" w:eastAsia="方正仿宋简体" w:cs="Times New Roman"/>
          <w:b/>
          <w:bCs/>
          <w:color w:val="auto"/>
          <w:sz w:val="32"/>
          <w:szCs w:val="32"/>
          <w:lang w:val="en-US" w:eastAsia="zh-CN"/>
        </w:rPr>
        <w:t>.惠企政策落地见效</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全心全意</w:t>
      </w:r>
      <w:r>
        <w:rPr>
          <w:rFonts w:hint="default" w:ascii="Times New Roman" w:hAnsi="Times New Roman" w:eastAsia="方正仿宋简体" w:cs="Times New Roman"/>
          <w:b w:val="0"/>
          <w:bCs w:val="0"/>
          <w:color w:val="000000"/>
          <w:sz w:val="32"/>
          <w:szCs w:val="32"/>
        </w:rPr>
        <w:t>帮助企业知晓政策、用好政策、直享政策</w:t>
      </w:r>
      <w:r>
        <w:rPr>
          <w:rFonts w:hint="default" w:ascii="Times New Roman" w:hAnsi="Times New Roman" w:eastAsia="方正仿宋简体" w:cs="Times New Roman"/>
          <w:b w:val="0"/>
          <w:bCs w:val="0"/>
          <w:color w:val="000000"/>
          <w:sz w:val="32"/>
          <w:szCs w:val="32"/>
          <w:lang w:eastAsia="zh-CN"/>
        </w:rPr>
        <w:t>，</w:t>
      </w:r>
      <w:r>
        <w:rPr>
          <w:rFonts w:hint="default" w:ascii="Times New Roman" w:hAnsi="Times New Roman" w:eastAsia="方正仿宋简体" w:cs="Times New Roman"/>
          <w:b w:val="0"/>
          <w:bCs w:val="0"/>
          <w:color w:val="000000"/>
          <w:sz w:val="32"/>
          <w:szCs w:val="32"/>
          <w:lang w:val="en-US" w:eastAsia="zh-CN"/>
        </w:rPr>
        <w:t>各级各部门共向全市企业发放政策汇编11万余本，举办现场政策培训宣讲会278场，制作政策宣讲微视频65个。推动政策</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黑字白纸</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变成企业</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真金白银</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，其中：兑现先进制造业高质量发展</w:t>
      </w:r>
      <w:r>
        <w:rPr>
          <w:rFonts w:hint="eastAsia" w:ascii="Times New Roman" w:hAnsi="Times New Roman" w:eastAsia="方正仿宋简体" w:cs="Times New Roman"/>
          <w:b w:val="0"/>
          <w:bCs w:val="0"/>
          <w:color w:val="000000"/>
          <w:sz w:val="32"/>
          <w:szCs w:val="32"/>
          <w:lang w:val="en-US" w:eastAsia="zh-CN"/>
        </w:rPr>
        <w:t>奖补资金</w:t>
      </w:r>
      <w:r>
        <w:rPr>
          <w:rFonts w:hint="default" w:ascii="Times New Roman" w:hAnsi="Times New Roman" w:eastAsia="方正仿宋简体" w:cs="Times New Roman"/>
          <w:b w:val="0"/>
          <w:bCs w:val="0"/>
          <w:color w:val="000000"/>
          <w:sz w:val="32"/>
          <w:szCs w:val="32"/>
          <w:lang w:val="en-US" w:eastAsia="zh-CN"/>
        </w:rPr>
        <w:t>7911.6万元；</w:t>
      </w:r>
      <w:r>
        <w:rPr>
          <w:rFonts w:hint="default" w:ascii="Times New Roman" w:hAnsi="Times New Roman" w:eastAsia="方正仿宋简体" w:cs="Times New Roman"/>
          <w:b w:val="0"/>
          <w:bCs w:val="0"/>
          <w:color w:val="000000"/>
          <w:sz w:val="32"/>
          <w:szCs w:val="32"/>
          <w:lang w:val="en-US"/>
        </w:rPr>
        <w:t>为企业争取省级制造业发展资金1.</w:t>
      </w:r>
      <w:r>
        <w:rPr>
          <w:rFonts w:hint="default" w:ascii="Times New Roman" w:hAnsi="Times New Roman" w:eastAsia="方正仿宋简体" w:cs="Times New Roman"/>
          <w:b w:val="0"/>
          <w:bCs w:val="0"/>
          <w:color w:val="000000"/>
          <w:sz w:val="32"/>
          <w:szCs w:val="32"/>
          <w:lang w:val="en-US" w:eastAsia="zh-CN"/>
        </w:rPr>
        <w:t>6</w:t>
      </w:r>
      <w:r>
        <w:rPr>
          <w:rFonts w:hint="default" w:ascii="Times New Roman" w:hAnsi="Times New Roman" w:eastAsia="方正仿宋简体" w:cs="Times New Roman"/>
          <w:b w:val="0"/>
          <w:bCs w:val="0"/>
          <w:color w:val="000000"/>
          <w:sz w:val="32"/>
          <w:szCs w:val="32"/>
          <w:lang w:val="en-US"/>
        </w:rPr>
        <w:t>亿元</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全市</w:t>
      </w:r>
      <w:r>
        <w:rPr>
          <w:rFonts w:hint="default" w:ascii="Times New Roman" w:hAnsi="Times New Roman" w:eastAsia="方正仿宋简体" w:cs="Times New Roman"/>
          <w:b w:val="0"/>
          <w:bCs w:val="0"/>
          <w:color w:val="000000"/>
          <w:sz w:val="32"/>
          <w:szCs w:val="32"/>
          <w:lang w:val="en-US"/>
        </w:rPr>
        <w:t>制造业企业退免减降缓税金14.98亿元</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为低压报装用户减免办电成本约1亿元；为企业落实社保缓缴2565.5万元，减征失业保险费9104.4万元，发放失业保险稳岗返还2444.8万元</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用活用足金融支持政策，助力企业融资贷款，累计新增融资186.5亿元</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在全省率先出台市级中心城区工程建设项目用水用电用气接入工程</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零付费</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实施方案，成为全省第一个将红线外延伸投资政策完全贯通的市州。落实人才政策，工业企业全年新引进博士18名，博士总数达到82名</w:t>
      </w:r>
      <w:r>
        <w:rPr>
          <w:rFonts w:hint="default" w:ascii="Times New Roman" w:hAnsi="Times New Roman" w:eastAsia="方正仿宋简体" w:cs="Times New Roman"/>
          <w:b w:val="0"/>
          <w:bCs w:val="0"/>
          <w:color w:val="000000"/>
          <w:sz w:val="32"/>
          <w:szCs w:val="32"/>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w:hAnsi="Times New Roman" w:eastAsia="方正楷体简体" w:cs="Times New Roman"/>
          <w:b w:val="0"/>
          <w:bCs w:val="0"/>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6</w:t>
      </w:r>
      <w:r>
        <w:rPr>
          <w:rFonts w:hint="eastAsia" w:ascii="Times New Roman" w:hAnsi="Times New Roman" w:eastAsia="方正仿宋简体" w:cs="Times New Roman"/>
          <w:b/>
          <w:bCs/>
          <w:color w:val="auto"/>
          <w:sz w:val="32"/>
          <w:szCs w:val="32"/>
          <w:lang w:val="en-US" w:eastAsia="zh-CN"/>
        </w:rPr>
        <w:t>.支撑能力不断优化</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kern w:val="2"/>
          <w:sz w:val="32"/>
          <w:szCs w:val="32"/>
          <w:lang w:val="en-US" w:eastAsia="zh-CN" w:bidi="ar-SA"/>
        </w:rPr>
        <w:t>电力方面：</w:t>
      </w:r>
      <w:r>
        <w:rPr>
          <w:rFonts w:hint="default" w:ascii="Times New Roman" w:hAnsi="Times New Roman" w:eastAsia="方正仿宋简体" w:cs="Times New Roman"/>
          <w:b w:val="0"/>
          <w:bCs w:val="0"/>
          <w:color w:val="000000"/>
          <w:sz w:val="32"/>
          <w:szCs w:val="32"/>
          <w:lang w:val="en-US" w:eastAsia="zh-CN"/>
        </w:rPr>
        <w:t>新型电网系统建设完成投资</w:t>
      </w:r>
      <w:r>
        <w:rPr>
          <w:rFonts w:hint="default" w:ascii="Times New Roman" w:hAnsi="Times New Roman" w:eastAsia="方正仿宋简体" w:cs="Times New Roman"/>
          <w:b w:val="0"/>
          <w:bCs w:val="0"/>
          <w:color w:val="000000"/>
          <w:sz w:val="32"/>
          <w:szCs w:val="32"/>
          <w:u w:val="none"/>
          <w:lang w:val="en-US" w:eastAsia="zh-CN"/>
        </w:rPr>
        <w:t>25.3</w:t>
      </w:r>
      <w:r>
        <w:rPr>
          <w:rFonts w:hint="default" w:ascii="Times New Roman" w:hAnsi="Times New Roman" w:eastAsia="方正仿宋简体" w:cs="Times New Roman"/>
          <w:b w:val="0"/>
          <w:bCs w:val="0"/>
          <w:color w:val="000000"/>
          <w:sz w:val="32"/>
          <w:szCs w:val="32"/>
          <w:lang w:val="en-US" w:eastAsia="zh-CN"/>
        </w:rPr>
        <w:t>亿元，13个项目竣工投产。</w:t>
      </w:r>
      <w:r>
        <w:rPr>
          <w:rFonts w:hint="default" w:ascii="Times New Roman" w:hAnsi="Times New Roman" w:eastAsia="方正仿宋简体" w:cs="Times New Roman"/>
          <w:b w:val="0"/>
          <w:bCs w:val="0"/>
          <w:color w:val="000000"/>
          <w:kern w:val="2"/>
          <w:sz w:val="32"/>
          <w:szCs w:val="32"/>
          <w:lang w:val="en-US" w:eastAsia="zh-CN" w:bidi="ar-SA"/>
        </w:rPr>
        <w:t>安化抽水蓄能项目、长安益阳电厂三期项目顺利开工，</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宁电入湘</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益阳段项目已符合全面开工条件。算力方面：全市数据中心达6个，建成机架1122个；</w:t>
      </w:r>
      <w:r>
        <w:rPr>
          <w:rFonts w:hint="default" w:ascii="Times New Roman" w:hAnsi="Times New Roman" w:eastAsia="方正仿宋简体" w:cs="Times New Roman"/>
          <w:b w:val="0"/>
          <w:bCs w:val="0"/>
          <w:color w:val="000000"/>
          <w:sz w:val="32"/>
          <w:szCs w:val="32"/>
          <w:u w:val="none"/>
          <w:lang w:val="en-US" w:eastAsia="zh-CN"/>
        </w:rPr>
        <w:t>新建5G基站12</w:t>
      </w:r>
      <w:r>
        <w:rPr>
          <w:rFonts w:hint="eastAsia" w:ascii="Times New Roman" w:hAnsi="Times New Roman" w:eastAsia="方正仿宋简体" w:cs="Times New Roman"/>
          <w:b w:val="0"/>
          <w:bCs w:val="0"/>
          <w:color w:val="000000"/>
          <w:sz w:val="32"/>
          <w:szCs w:val="32"/>
          <w:u w:val="none"/>
          <w:lang w:val="en-US" w:eastAsia="zh-CN"/>
        </w:rPr>
        <w:t>1</w:t>
      </w:r>
      <w:r>
        <w:rPr>
          <w:rFonts w:hint="default" w:ascii="Times New Roman" w:hAnsi="Times New Roman" w:eastAsia="方正仿宋简体" w:cs="Times New Roman"/>
          <w:b w:val="0"/>
          <w:bCs w:val="0"/>
          <w:color w:val="000000"/>
          <w:sz w:val="32"/>
          <w:szCs w:val="32"/>
          <w:u w:val="none"/>
          <w:lang w:val="en-US" w:eastAsia="zh-CN"/>
        </w:rPr>
        <w:t>0个、累计达3</w:t>
      </w:r>
      <w:r>
        <w:rPr>
          <w:rFonts w:hint="eastAsia" w:ascii="Times New Roman" w:hAnsi="Times New Roman" w:eastAsia="方正仿宋简体" w:cs="Times New Roman"/>
          <w:b w:val="0"/>
          <w:bCs w:val="0"/>
          <w:color w:val="000000"/>
          <w:sz w:val="32"/>
          <w:szCs w:val="32"/>
          <w:u w:val="none"/>
          <w:lang w:val="en-US" w:eastAsia="zh-CN"/>
        </w:rPr>
        <w:t>70</w:t>
      </w:r>
      <w:r>
        <w:rPr>
          <w:rFonts w:hint="default" w:ascii="Times New Roman" w:hAnsi="Times New Roman" w:eastAsia="方正仿宋简体" w:cs="Times New Roman"/>
          <w:b w:val="0"/>
          <w:bCs w:val="0"/>
          <w:color w:val="000000"/>
          <w:sz w:val="32"/>
          <w:szCs w:val="32"/>
          <w:u w:val="none"/>
          <w:lang w:val="en-US" w:eastAsia="zh-CN"/>
        </w:rPr>
        <w:t>1个，5G网络区县（市）城区、工业园区实现连续覆盖。</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outlineLvl w:val="1"/>
        <w:rPr>
          <w:rFonts w:hint="eastAsia" w:ascii="Times New Roman" w:hAnsi="Times New Roman" w:eastAsia="方正仿宋简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简体" w:cs="Times New Roman"/>
          <w:b/>
          <w:bCs/>
          <w:color w:val="auto"/>
          <w:sz w:val="32"/>
          <w:szCs w:val="32"/>
          <w:lang w:val="en-US" w:eastAsia="zh-CN"/>
        </w:rPr>
        <w:t>7</w:t>
      </w:r>
      <w:r>
        <w:rPr>
          <w:rFonts w:hint="eastAsia" w:ascii="Times New Roman" w:hAnsi="Times New Roman" w:eastAsia="方正仿宋简体" w:cs="Times New Roman"/>
          <w:b/>
          <w:bCs/>
          <w:color w:val="auto"/>
          <w:sz w:val="32"/>
          <w:szCs w:val="32"/>
          <w:lang w:val="en-US" w:eastAsia="zh-CN"/>
        </w:rPr>
        <w:t>.政治责任抗牢抓实</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color w:val="auto"/>
          <w:kern w:val="2"/>
          <w:sz w:val="32"/>
          <w:szCs w:val="32"/>
          <w:lang w:val="en-US" w:eastAsia="zh-CN" w:bidi="ar-SA"/>
        </w:rPr>
        <w:t>实行了</w:t>
      </w:r>
      <w:r>
        <w:rPr>
          <w:rFonts w:hint="default" w:ascii="Times New Roman" w:hAnsi="Times New Roman" w:eastAsia="方正仿宋简体" w:cs="Times New Roman"/>
          <w:b w:val="0"/>
          <w:bCs w:val="0"/>
          <w:color w:val="000000"/>
          <w:sz w:val="32"/>
          <w:szCs w:val="32"/>
          <w:u w:val="none"/>
          <w:shd w:val="clear" w:color="auto" w:fill="auto"/>
          <w:lang w:val="en-US" w:eastAsia="zh-CN"/>
        </w:rPr>
        <w:t>严格落实党建责任制、党风廉政建设责任制、意识形态工作责任制</w:t>
      </w:r>
      <w:r>
        <w:rPr>
          <w:rFonts w:hint="default" w:ascii="Times New Roman" w:hAnsi="Times New Roman" w:eastAsia="方正仿宋简体" w:cs="Times New Roman"/>
          <w:b w:val="0"/>
          <w:bCs w:val="0"/>
          <w:i w:val="0"/>
          <w:caps w:val="0"/>
          <w:color w:val="000000"/>
          <w:spacing w:val="0"/>
          <w:sz w:val="32"/>
          <w:szCs w:val="32"/>
          <w:shd w:val="clear" w:color="auto" w:fill="FFFFFF"/>
          <w:lang w:eastAsia="zh-CN"/>
        </w:rPr>
        <w:t>，</w:t>
      </w:r>
      <w:r>
        <w:rPr>
          <w:rFonts w:hint="default" w:ascii="Times New Roman" w:hAnsi="Times New Roman" w:eastAsia="方正仿宋简体" w:cs="Times New Roman"/>
          <w:b w:val="0"/>
          <w:bCs w:val="0"/>
          <w:i w:val="0"/>
          <w:caps w:val="0"/>
          <w:color w:val="000000"/>
          <w:spacing w:val="0"/>
          <w:sz w:val="32"/>
          <w:szCs w:val="32"/>
          <w:shd w:val="clear" w:color="auto" w:fill="FFFFFF"/>
          <w:lang w:val="en-US" w:eastAsia="zh-CN"/>
        </w:rPr>
        <w:t>全面推进党的建设，深入推进全面从严治党。守好了意识形态、安全生产、环境保护、疫情防控等方面底线。高质量完成了乡村振兴、财源建设、创文等中</w:t>
      </w:r>
      <w:r>
        <w:rPr>
          <w:rFonts w:hint="eastAsia" w:ascii="Times New Roman" w:hAnsi="Times New Roman" w:eastAsia="方正仿宋简体" w:cs="Times New Roman"/>
          <w:b w:val="0"/>
          <w:bCs w:val="0"/>
          <w:i w:val="0"/>
          <w:caps w:val="0"/>
          <w:color w:val="000000"/>
          <w:spacing w:val="0"/>
          <w:sz w:val="32"/>
          <w:szCs w:val="32"/>
          <w:shd w:val="clear" w:color="auto" w:fill="FFFFFF"/>
          <w:lang w:val="en-US" w:eastAsia="zh-CN"/>
        </w:rPr>
        <w:t>心工作任务。</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三</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绩效自评结论</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eastAsia="方正仿宋简体"/>
          <w:lang w:val="en-US" w:eastAsia="zh-CN"/>
        </w:rPr>
      </w:pPr>
      <w:r>
        <w:rPr>
          <w:rFonts w:hint="default" w:ascii="Times New Roman" w:hAnsi="Times New Roman" w:eastAsia="方正仿宋简体" w:cs="Times New Roman"/>
          <w:color w:val="000000"/>
          <w:sz w:val="32"/>
          <w:szCs w:val="32"/>
          <w:lang w:eastAsia="zh-CN"/>
        </w:rPr>
        <w:t>根据</w:t>
      </w:r>
      <w:r>
        <w:rPr>
          <w:rFonts w:hint="default" w:ascii="Times New Roman" w:hAnsi="Times New Roman" w:eastAsia="方正仿宋简体" w:cs="Times New Roman"/>
          <w:color w:val="000000"/>
          <w:sz w:val="32"/>
          <w:szCs w:val="32"/>
        </w:rPr>
        <w:t>基础数据分析计算，</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年度部门整体支出自评综合得分为</w:t>
      </w:r>
      <w:r>
        <w:rPr>
          <w:rFonts w:hint="eastAsia" w:ascii="Times New Roman" w:hAnsi="Times New Roman" w:cs="Times New Roman"/>
          <w:color w:val="000000"/>
          <w:sz w:val="32"/>
          <w:szCs w:val="32"/>
          <w:lang w:val="en-US" w:eastAsia="zh-CN"/>
        </w:rPr>
        <w:t>99</w:t>
      </w:r>
      <w:r>
        <w:rPr>
          <w:rFonts w:hint="default" w:ascii="Times New Roman" w:hAnsi="Times New Roman" w:eastAsia="方正仿宋简体" w:cs="Times New Roman"/>
          <w:color w:val="000000"/>
          <w:sz w:val="32"/>
          <w:szCs w:val="32"/>
        </w:rPr>
        <w:t>分，其中预算执行率得分为</w:t>
      </w:r>
      <w:r>
        <w:rPr>
          <w:rFonts w:hint="eastAsia" w:ascii="Times New Roman" w:hAnsi="Times New Roman" w:cs="Times New Roman"/>
          <w:color w:val="000000"/>
          <w:sz w:val="32"/>
          <w:szCs w:val="32"/>
          <w:lang w:val="en-US" w:eastAsia="zh-CN"/>
        </w:rPr>
        <w:t>10</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分、产出指标类得分为</w:t>
      </w:r>
      <w:r>
        <w:rPr>
          <w:rFonts w:hint="eastAsia" w:ascii="Times New Roman" w:hAnsi="Times New Roman" w:cs="Times New Roman"/>
          <w:color w:val="000000"/>
          <w:sz w:val="32"/>
          <w:szCs w:val="32"/>
          <w:lang w:val="en-US" w:eastAsia="zh-CN"/>
        </w:rPr>
        <w:t>49</w:t>
      </w:r>
      <w:r>
        <w:rPr>
          <w:rFonts w:hint="default" w:ascii="Times New Roman" w:hAnsi="Times New Roman" w:eastAsia="方正仿宋简体" w:cs="Times New Roman"/>
          <w:color w:val="000000"/>
          <w:sz w:val="32"/>
          <w:szCs w:val="32"/>
        </w:rPr>
        <w:t>分、效益指标类得分为</w:t>
      </w:r>
      <w:r>
        <w:rPr>
          <w:rFonts w:hint="eastAsia" w:ascii="Times New Roman" w:hAnsi="Times New Roman" w:cs="Times New Roman"/>
          <w:color w:val="000000"/>
          <w:sz w:val="32"/>
          <w:szCs w:val="32"/>
          <w:lang w:val="en-US" w:eastAsia="zh-CN"/>
        </w:rPr>
        <w:t>40</w:t>
      </w:r>
      <w:r>
        <w:rPr>
          <w:rFonts w:hint="default" w:ascii="Times New Roman" w:hAnsi="Times New Roman" w:eastAsia="方正仿宋简体" w:cs="Times New Roman"/>
          <w:color w:val="000000"/>
          <w:sz w:val="32"/>
          <w:szCs w:val="32"/>
        </w:rPr>
        <w:t>分</w:t>
      </w: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lang w:val="en-US" w:eastAsia="zh-CN"/>
        </w:rPr>
        <w:t>为“优”等级。</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rPr>
      </w:pPr>
      <w:r>
        <w:rPr>
          <w:rFonts w:hint="eastAsia" w:ascii="黑体" w:hAnsi="黑体" w:eastAsia="黑体" w:cs="黑体"/>
          <w:color w:val="000000"/>
          <w:sz w:val="32"/>
          <w:szCs w:val="32"/>
          <w:lang w:val="en-US" w:eastAsia="zh-CN"/>
        </w:rPr>
        <w:t>七</w:t>
      </w:r>
      <w:r>
        <w:rPr>
          <w:rFonts w:hint="default" w:ascii="黑体" w:hAnsi="黑体" w:eastAsia="黑体" w:cs="黑体"/>
          <w:color w:val="000000"/>
          <w:sz w:val="32"/>
          <w:szCs w:val="32"/>
        </w:rPr>
        <w:t>、存在的问题及原因分析</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16" w:firstLineChars="200"/>
        <w:jc w:val="both"/>
        <w:textAlignment w:val="auto"/>
        <w:outlineLvl w:val="1"/>
        <w:rPr>
          <w:rFonts w:hint="default" w:ascii="Times New Roman" w:hAnsi="Times New Roman" w:eastAsia="方正仿宋简体" w:cs="Times New Roman"/>
          <w:color w:val="000000"/>
          <w:spacing w:val="-6"/>
          <w:sz w:val="32"/>
          <w:szCs w:val="32"/>
        </w:rPr>
      </w:pPr>
      <w:r>
        <w:rPr>
          <w:rFonts w:hint="default" w:ascii="Times New Roman" w:hAnsi="Times New Roman" w:eastAsia="方正仿宋简体" w:cs="Times New Roman"/>
          <w:color w:val="000000"/>
          <w:spacing w:val="-6"/>
          <w:sz w:val="32"/>
          <w:szCs w:val="32"/>
        </w:rPr>
        <w:t>我局虽然在绩效考核上取得一定成绩，但目前在整体支出的预算编制、执行和管理过程中，依然存在一些问题和不足：</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（一）</w:t>
      </w:r>
      <w:r>
        <w:rPr>
          <w:rFonts w:hint="eastAsia" w:ascii="Times New Roman" w:hAnsi="Times New Roman" w:eastAsia="方正仿宋简体" w:cs="Times New Roman"/>
          <w:color w:val="000000"/>
          <w:sz w:val="32"/>
          <w:szCs w:val="32"/>
          <w:lang w:val="en-US" w:eastAsia="zh-CN"/>
        </w:rPr>
        <w:t>虽然我局实施绩效管理后财政预算资金管理精细化水平已有提高，但在绩效指标设置的精准性、合理性上有待进一步改善。</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default" w:ascii="方正楷体简体" w:hAnsi="方正楷体简体" w:eastAsia="方正楷体简体" w:cs="方正楷体简体"/>
          <w:color w:val="000000"/>
          <w:sz w:val="32"/>
          <w:szCs w:val="32"/>
          <w:lang w:eastAsia="zh-CN"/>
        </w:rPr>
        <w:t>）</w:t>
      </w:r>
      <w:r>
        <w:rPr>
          <w:rFonts w:hint="default" w:ascii="Times New Roman" w:hAnsi="Times New Roman" w:eastAsia="方正仿宋简体" w:cs="Times New Roman"/>
          <w:color w:val="000000"/>
          <w:sz w:val="32"/>
          <w:szCs w:val="32"/>
          <w:lang w:val="en-US" w:eastAsia="zh-CN"/>
        </w:rPr>
        <w:t>财务管理仍显薄弱。部分二级单位内控管理不够严密，账务处理和资产管理不够规范，需加强财务管理，严格财务审核，提高财务的精细化管理。</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黑体" w:hAnsi="黑体" w:eastAsia="黑体" w:cs="黑体"/>
          <w:color w:val="000000"/>
          <w:sz w:val="32"/>
          <w:szCs w:val="32"/>
        </w:rPr>
      </w:pPr>
      <w:r>
        <w:rPr>
          <w:rFonts w:hint="eastAsia" w:ascii="黑体" w:hAnsi="黑体" w:eastAsia="黑体" w:cs="黑体"/>
          <w:color w:val="000000"/>
          <w:sz w:val="32"/>
          <w:szCs w:val="32"/>
          <w:lang w:val="en-US" w:eastAsia="zh-CN"/>
        </w:rPr>
        <w:t>八</w:t>
      </w:r>
      <w:r>
        <w:rPr>
          <w:rFonts w:hint="default" w:ascii="黑体" w:hAnsi="黑体" w:eastAsia="黑体" w:cs="黑体"/>
          <w:color w:val="000000"/>
          <w:sz w:val="32"/>
          <w:szCs w:val="32"/>
        </w:rPr>
        <w:t>、下一步改进措施</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针对上述存在的问题及</w:t>
      </w:r>
      <w:r>
        <w:rPr>
          <w:rFonts w:hint="default" w:ascii="Times New Roman" w:hAnsi="Times New Roman" w:eastAsia="方正仿宋简体" w:cs="Times New Roman"/>
          <w:color w:val="000000"/>
          <w:sz w:val="32"/>
          <w:szCs w:val="32"/>
          <w:lang w:eastAsia="zh-CN"/>
        </w:rPr>
        <w:t>市</w:t>
      </w:r>
      <w:r>
        <w:rPr>
          <w:rFonts w:hint="default" w:ascii="Times New Roman" w:hAnsi="Times New Roman" w:eastAsia="方正仿宋简体" w:cs="Times New Roman"/>
          <w:color w:val="000000"/>
          <w:sz w:val="32"/>
          <w:szCs w:val="32"/>
        </w:rPr>
        <w:t>工信</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预算管理工作的需要，今后工作中要严格按照《会计法》、《预算法》等相关规定，参考近年来的预算执行实际情况，结合年度收支计划，严格预算执行，尽力提高资金使用效率。</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（一）</w:t>
      </w:r>
      <w:r>
        <w:rPr>
          <w:rFonts w:hint="eastAsia" w:ascii="方正楷体简体" w:hAnsi="方正楷体简体" w:eastAsia="方正楷体简体" w:cs="方正楷体简体"/>
          <w:color w:val="000000"/>
          <w:sz w:val="32"/>
          <w:szCs w:val="32"/>
          <w:lang w:val="en-US" w:eastAsia="zh-CN"/>
        </w:rPr>
        <w:t>提高绩效编报能力</w:t>
      </w:r>
      <w:r>
        <w:rPr>
          <w:rFonts w:hint="eastAsia" w:ascii="方正楷体简体" w:hAnsi="方正楷体简体" w:eastAsia="方正楷体简体" w:cs="方正楷体简体"/>
          <w:color w:val="000000"/>
          <w:sz w:val="32"/>
          <w:szCs w:val="32"/>
          <w:lang w:eastAsia="zh-CN"/>
        </w:rPr>
        <w:t>。</w:t>
      </w:r>
      <w:r>
        <w:rPr>
          <w:rFonts w:hint="eastAsia" w:ascii="Times New Roman" w:hAnsi="Times New Roman" w:eastAsia="方正仿宋简体" w:cs="Times New Roman"/>
          <w:color w:val="000000"/>
          <w:sz w:val="32"/>
          <w:szCs w:val="32"/>
          <w:lang w:val="en-US" w:eastAsia="zh-CN"/>
        </w:rPr>
        <w:t>切实加强部门预算绩效目标编制的基础工作，理清本单位预算管理的整体思路，组织预算编制相关人员学习预算法和预算管理相关政策和文件要求，细化我局预算分解方案。尽量设定可衡量的量化指标，不能量化的绩效指标，尽量将其细化，做到目标考核切实可行，保证绩效目标的实现。</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eastAsia"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规范资金使用制度。</w:t>
      </w:r>
      <w:r>
        <w:rPr>
          <w:rFonts w:hint="eastAsia" w:ascii="Times New Roman" w:hAnsi="Times New Roman" w:eastAsia="方正仿宋简体" w:cs="Times New Roman"/>
          <w:color w:val="000000"/>
          <w:sz w:val="32"/>
          <w:szCs w:val="32"/>
          <w:lang w:val="en-US" w:eastAsia="zh-CN"/>
        </w:rPr>
        <w:t>强化资金管理意识，加强与市财政局的沟通，确保及时下达专项资金，合理、科学地使用资金。加强本单位财务人员的专业知识，提高实际操作能力、业务技能，保证财务水平的不断提高，采取有效的措施合理分配资金使用。</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三</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严格执行资金安排。</w:t>
      </w:r>
      <w:r>
        <w:rPr>
          <w:rFonts w:hint="eastAsia" w:ascii="Times New Roman" w:hAnsi="Times New Roman" w:eastAsia="方正仿宋简体" w:cs="Times New Roman"/>
          <w:color w:val="000000"/>
          <w:sz w:val="32"/>
          <w:szCs w:val="32"/>
          <w:lang w:val="en-US" w:eastAsia="zh-CN"/>
        </w:rPr>
        <w:t>资金安排结合实际分析研究、科学测算、合理安排，统一支出标准，指标专项专款专用，公用经费和人员经费切实分指标支付，不混用挪用，有效保障各项工作的顺利开展。提高资金使用效率，在预算金额内严格控制费用支出，控制超支现象发生，尽量减少不必要开支。</w:t>
      </w:r>
      <w:r>
        <w:rPr>
          <w:rFonts w:hint="default" w:ascii="Times New Roman" w:hAnsi="Times New Roman" w:eastAsia="方正仿宋简体" w:cs="Times New Roman"/>
          <w:color w:val="000000"/>
          <w:sz w:val="32"/>
          <w:szCs w:val="32"/>
        </w:rPr>
        <w:t>尽早</w:t>
      </w:r>
      <w:r>
        <w:rPr>
          <w:rFonts w:hint="default" w:ascii="Times New Roman" w:hAnsi="Times New Roman" w:eastAsia="方正仿宋简体" w:cs="Times New Roman"/>
          <w:color w:val="000000"/>
          <w:sz w:val="32"/>
          <w:szCs w:val="32"/>
          <w:lang w:eastAsia="zh-CN"/>
        </w:rPr>
        <w:t>申报</w:t>
      </w:r>
      <w:r>
        <w:rPr>
          <w:rFonts w:hint="default" w:ascii="Times New Roman" w:hAnsi="Times New Roman" w:eastAsia="方正仿宋简体" w:cs="Times New Roman"/>
          <w:color w:val="000000"/>
          <w:sz w:val="32"/>
          <w:szCs w:val="32"/>
        </w:rPr>
        <w:t>资金计划，加快资金</w:t>
      </w:r>
      <w:r>
        <w:rPr>
          <w:rFonts w:hint="default" w:ascii="Times New Roman" w:hAnsi="Times New Roman" w:eastAsia="方正仿宋简体" w:cs="Times New Roman"/>
          <w:color w:val="000000"/>
          <w:sz w:val="32"/>
          <w:szCs w:val="32"/>
          <w:lang w:eastAsia="zh-CN"/>
        </w:rPr>
        <w:t>支</w:t>
      </w:r>
      <w:r>
        <w:rPr>
          <w:rFonts w:hint="default" w:ascii="Times New Roman" w:hAnsi="Times New Roman" w:eastAsia="方正仿宋简体" w:cs="Times New Roman"/>
          <w:color w:val="000000"/>
          <w:sz w:val="32"/>
          <w:szCs w:val="32"/>
        </w:rPr>
        <w:t>付进度，确保专项资金及时足额拨付。</w:t>
      </w:r>
      <w:r>
        <w:rPr>
          <w:rFonts w:hint="eastAsia" w:ascii="Times New Roman" w:hAnsi="Times New Roman" w:eastAsia="方正仿宋简体" w:cs="Times New Roman"/>
          <w:color w:val="000000"/>
          <w:sz w:val="32"/>
          <w:szCs w:val="32"/>
          <w:lang w:val="en-US" w:eastAsia="zh-CN"/>
        </w:rPr>
        <w:t>实施监控预算执行进度和执行情况，</w:t>
      </w:r>
      <w:r>
        <w:rPr>
          <w:rFonts w:hint="default" w:ascii="Times New Roman" w:hAnsi="Times New Roman" w:eastAsia="方正仿宋简体" w:cs="Times New Roman"/>
          <w:color w:val="000000"/>
          <w:sz w:val="32"/>
          <w:szCs w:val="32"/>
        </w:rPr>
        <w:t>定期做好支出预算财务分析，及时对预算执行情况进行通报，定期对下属预算单位的预算执行情况进行检查，</w:t>
      </w:r>
      <w:r>
        <w:rPr>
          <w:rFonts w:hint="eastAsia" w:ascii="Times New Roman" w:hAnsi="Times New Roman" w:eastAsia="方正仿宋简体" w:cs="Times New Roman"/>
          <w:color w:val="000000"/>
          <w:sz w:val="32"/>
          <w:szCs w:val="32"/>
          <w:lang w:val="en-US" w:eastAsia="zh-CN"/>
        </w:rPr>
        <w:t>做到及时发现问题、解决问题</w:t>
      </w:r>
      <w:r>
        <w:rPr>
          <w:rFonts w:hint="default" w:ascii="Times New Roman" w:hAnsi="Times New Roman" w:eastAsia="方正仿宋简体" w:cs="Times New Roman"/>
          <w:color w:val="000000"/>
          <w:sz w:val="32"/>
          <w:szCs w:val="32"/>
        </w:rPr>
        <w:t>。</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、部门整体支出绩效自评结果拟应用和公开情况</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（一）绩效自评结果拟应用</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通过绩效自评，进一步掌握了资金使用情况和取得的效果，总结了专项资金管理经验，认识到了工作中存在的问题和不足，为今后完善年初预算编制、加强资金使用管理、健全资金支出项目、提高资金绩效管理、加大资金使用效益工作提供了重要的参考依据。</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（二）绩效自评结果公开情况</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val="en-US" w:eastAsia="zh-CN"/>
        </w:rPr>
        <w:t>将此次绩效自评报告在本部门官网上予以全文公布，向社会公开，广泛接受群众</w:t>
      </w:r>
      <w:r>
        <w:rPr>
          <w:rFonts w:hint="default" w:ascii="Times New Roman" w:hAnsi="Times New Roman" w:eastAsia="方正仿宋简体" w:cs="Times New Roman"/>
          <w:color w:val="000000"/>
          <w:sz w:val="32"/>
          <w:szCs w:val="32"/>
        </w:rPr>
        <w:t>监督。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附件：1</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年度部门整体支出绩效评价基础数据表</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600" w:lineRule="exact"/>
        <w:ind w:firstLine="1600" w:firstLineChars="5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年度部门整体支出绩效自评表</w:t>
      </w:r>
    </w:p>
    <w:p>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5120" w:firstLineChars="16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益阳市工业和信息化局</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5440" w:firstLineChars="1700"/>
        <w:textAlignment w:val="auto"/>
        <w:rPr>
          <w:rFonts w:hint="default" w:ascii="Times New Roman" w:hAnsi="Times New Roman" w:cs="Times New Roman"/>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rPr>
        <w:t>日</w:t>
      </w:r>
    </w:p>
    <w:p>
      <w:pPr>
        <w:keepNext w:val="0"/>
        <w:keepLines w:val="0"/>
        <w:pageBreakBefore w:val="0"/>
        <w:widowControl w:val="0"/>
        <w:kinsoku/>
        <w:wordWrap/>
        <w:overflowPunct/>
        <w:topLinePunct w:val="0"/>
        <w:autoSpaceDE/>
        <w:autoSpaceDN/>
        <w:bidi w:val="0"/>
        <w:adjustRightInd/>
        <w:spacing w:line="600" w:lineRule="exact"/>
        <w:textAlignment w:val="auto"/>
        <w:rPr>
          <w:rFonts w:eastAsia="黑体"/>
          <w:szCs w:val="32"/>
        </w:rPr>
      </w:pPr>
      <w:r>
        <w:rPr>
          <w:rFonts w:eastAsia="黑体"/>
          <w:szCs w:val="32"/>
        </w:rPr>
        <w:br w:type="page"/>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年度部门整体支出绩效评价基础数据表</w:t>
      </w:r>
    </w:p>
    <w:tbl>
      <w:tblPr>
        <w:tblStyle w:val="9"/>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1040"/>
        <w:gridCol w:w="863"/>
        <w:gridCol w:w="1351"/>
        <w:gridCol w:w="1246"/>
        <w:gridCol w:w="1050"/>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财政供养人员情况（人）</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编制数</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2021年实际在职人数</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93</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20"/>
                <w:kern w:val="0"/>
                <w:sz w:val="20"/>
                <w:szCs w:val="20"/>
                <w:lang w:val="en-US" w:eastAsia="zh-CN"/>
              </w:rPr>
            </w:pPr>
            <w:r>
              <w:rPr>
                <w:rFonts w:hint="default" w:ascii="Times New Roman" w:hAnsi="Times New Roman" w:eastAsia="方正仿宋简体" w:cs="Times New Roman"/>
                <w:color w:val="auto"/>
                <w:spacing w:val="-6"/>
                <w:kern w:val="0"/>
                <w:sz w:val="20"/>
                <w:szCs w:val="20"/>
                <w:lang w:val="en-US" w:eastAsia="zh-CN"/>
              </w:rPr>
              <w:t>107(含派驻纪检组及划归离退休中心管理人员计16人）</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经费控制情况（万元）</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202</w:t>
            </w:r>
            <w:r>
              <w:rPr>
                <w:rFonts w:hint="default" w:ascii="Times New Roman" w:hAnsi="Times New Roman" w:eastAsia="方正仿宋简体" w:cs="Times New Roman"/>
                <w:b/>
                <w:bCs/>
                <w:color w:val="auto"/>
                <w:kern w:val="0"/>
                <w:sz w:val="20"/>
                <w:szCs w:val="20"/>
                <w:lang w:val="en-US" w:eastAsia="zh-CN"/>
              </w:rPr>
              <w:t>1</w:t>
            </w:r>
            <w:r>
              <w:rPr>
                <w:rFonts w:hint="default" w:ascii="Times New Roman" w:hAnsi="Times New Roman" w:eastAsia="方正仿宋简体" w:cs="Times New Roman"/>
                <w:b/>
                <w:bCs/>
                <w:color w:val="auto"/>
                <w:kern w:val="0"/>
                <w:sz w:val="20"/>
                <w:szCs w:val="20"/>
              </w:rPr>
              <w:t>年决算数</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lang w:val="en-US" w:eastAsia="zh-CN"/>
              </w:rPr>
            </w:pPr>
            <w:r>
              <w:rPr>
                <w:rFonts w:hint="default" w:ascii="Times New Roman" w:hAnsi="Times New Roman" w:eastAsia="方正仿宋简体" w:cs="Times New Roman"/>
                <w:b/>
                <w:bCs/>
                <w:color w:val="auto"/>
                <w:kern w:val="0"/>
                <w:sz w:val="20"/>
                <w:szCs w:val="20"/>
              </w:rPr>
              <w:t>202</w:t>
            </w:r>
            <w:r>
              <w:rPr>
                <w:rFonts w:hint="default" w:ascii="Times New Roman" w:hAnsi="Times New Roman" w:eastAsia="方正仿宋简体" w:cs="Times New Roman"/>
                <w:b/>
                <w:bCs/>
                <w:color w:val="auto"/>
                <w:kern w:val="0"/>
                <w:sz w:val="20"/>
                <w:szCs w:val="20"/>
                <w:lang w:val="en-US" w:eastAsia="zh-CN"/>
              </w:rPr>
              <w:t>2</w:t>
            </w:r>
            <w:r>
              <w:rPr>
                <w:rFonts w:hint="default" w:ascii="Times New Roman" w:hAnsi="Times New Roman" w:eastAsia="方正仿宋简体" w:cs="Times New Roman"/>
                <w:b/>
                <w:bCs/>
                <w:color w:val="auto"/>
                <w:kern w:val="0"/>
                <w:sz w:val="20"/>
                <w:szCs w:val="20"/>
              </w:rPr>
              <w:t>年预算数</w:t>
            </w:r>
            <w:r>
              <w:rPr>
                <w:rFonts w:hint="default" w:ascii="Times New Roman" w:hAnsi="Times New Roman" w:eastAsia="方正仿宋简体" w:cs="Times New Roman"/>
                <w:b/>
                <w:bCs/>
                <w:color w:val="auto"/>
                <w:kern w:val="0"/>
                <w:sz w:val="20"/>
                <w:szCs w:val="20"/>
                <w:lang w:eastAsia="zh-CN"/>
              </w:rPr>
              <w:t>（调整）</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2</w:t>
            </w:r>
            <w:r>
              <w:rPr>
                <w:rFonts w:hint="default" w:ascii="Times New Roman" w:hAnsi="Times New Roman" w:eastAsia="方正仿宋简体" w:cs="Times New Roman"/>
                <w:b/>
                <w:bCs/>
                <w:color w:val="auto"/>
                <w:kern w:val="0"/>
                <w:sz w:val="20"/>
                <w:szCs w:val="20"/>
                <w:lang w:val="en-US" w:eastAsia="zh-CN"/>
              </w:rPr>
              <w:t>2</w:t>
            </w:r>
            <w:r>
              <w:rPr>
                <w:rFonts w:hint="default" w:ascii="Times New Roman" w:hAnsi="Times New Roman" w:eastAsia="方正仿宋简体" w:cs="Times New Roman"/>
                <w:b/>
                <w:bCs/>
                <w:color w:val="auto"/>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支出总额</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3304.06</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lang w:val="en-US" w:eastAsia="zh-CN"/>
              </w:rPr>
            </w:pPr>
            <w:r>
              <w:rPr>
                <w:rFonts w:hint="default" w:ascii="Times New Roman" w:hAnsi="Times New Roman" w:eastAsia="方正仿宋简体" w:cs="Times New Roman"/>
                <w:b/>
                <w:bCs/>
                <w:color w:val="auto"/>
                <w:kern w:val="0"/>
                <w:sz w:val="20"/>
                <w:szCs w:val="20"/>
                <w:lang w:val="en-US" w:eastAsia="zh-CN"/>
              </w:rPr>
              <w:t>3708.44</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lang w:val="en-US" w:eastAsia="zh-CN"/>
              </w:rPr>
            </w:pPr>
            <w:r>
              <w:rPr>
                <w:rFonts w:hint="default" w:ascii="Times New Roman" w:hAnsi="Times New Roman" w:eastAsia="方正仿宋简体" w:cs="Times New Roman"/>
                <w:b/>
                <w:bCs/>
                <w:color w:val="auto"/>
                <w:kern w:val="0"/>
                <w:sz w:val="20"/>
                <w:szCs w:val="20"/>
                <w:lang w:val="en-US" w:eastAsia="zh-CN"/>
              </w:rPr>
              <w:t>3708.44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基本支出</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2299.50</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2858.4</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2858.4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其中：公用经费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302.58</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318.19</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项目支出</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1004.56</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850.04</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850.04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color w:val="auto"/>
                <w:kern w:val="0"/>
                <w:sz w:val="20"/>
                <w:szCs w:val="20"/>
              </w:rPr>
              <w:t xml:space="preserve">    其中：1、运行维护经费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267.71</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182.72</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lang w:val="en-US" w:eastAsia="zh-CN"/>
              </w:rPr>
              <w:t>182.72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2、专项资金</w:t>
            </w:r>
          </w:p>
          <w:p>
            <w:pPr>
              <w:keepNext w:val="0"/>
              <w:keepLines w:val="0"/>
              <w:pageBreakBefore w:val="0"/>
              <w:widowControl w:val="0"/>
              <w:kinsoku/>
              <w:wordWrap/>
              <w:overflowPunct/>
              <w:topLinePunct w:val="0"/>
              <w:autoSpaceDE/>
              <w:autoSpaceDN/>
              <w:bidi w:val="0"/>
              <w:adjustRightInd/>
              <w:snapToGrid/>
              <w:spacing w:line="320" w:lineRule="exact"/>
              <w:ind w:firstLine="800" w:firstLineChars="400"/>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（一个项目一行） </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736.85</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667.32</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lang w:val="en-US" w:eastAsia="zh-CN"/>
              </w:rPr>
              <w:t>667.32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eastAsia="zh-CN"/>
              </w:rPr>
              <w:t>新兴优势</w:t>
            </w:r>
            <w:r>
              <w:rPr>
                <w:rFonts w:hint="default" w:ascii="Times New Roman" w:hAnsi="Times New Roman" w:eastAsia="方正仿宋简体" w:cs="Times New Roman"/>
                <w:color w:val="auto"/>
                <w:kern w:val="0"/>
                <w:sz w:val="20"/>
                <w:szCs w:val="20"/>
              </w:rPr>
              <w:t>产业链工作专项</w:t>
            </w:r>
            <w:r>
              <w:rPr>
                <w:rFonts w:hint="default" w:ascii="Times New Roman" w:hAnsi="Times New Roman" w:eastAsia="方正仿宋简体" w:cs="Times New Roman"/>
                <w:color w:val="auto"/>
                <w:kern w:val="0"/>
                <w:sz w:val="20"/>
                <w:szCs w:val="20"/>
                <w:lang w:eastAsia="zh-CN"/>
              </w:rPr>
              <w:t>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26.49</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73.87</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73.87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spacing w:val="-11"/>
                <w:kern w:val="0"/>
                <w:sz w:val="20"/>
                <w:szCs w:val="20"/>
                <w:lang w:val="en-US" w:eastAsia="zh-CN"/>
              </w:rPr>
              <w:t>无线电管理经费（中央财政补助资金）</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rPr>
              <w:t>129.89</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lang w:val="en-US" w:eastAsia="zh-CN"/>
              </w:rPr>
              <w:t>137.74</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both"/>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lang w:val="en-US" w:eastAsia="zh-CN"/>
              </w:rPr>
              <w:t>137.74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工业企业自愿性清洁生产第三方审核费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154.81</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154.81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创文基础设施提质改造专项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200</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spacing w:val="-11"/>
                <w:kern w:val="0"/>
                <w:sz w:val="20"/>
                <w:szCs w:val="20"/>
                <w:lang w:val="en-US" w:eastAsia="zh-CN"/>
              </w:rPr>
            </w:pPr>
            <w:r>
              <w:rPr>
                <w:rFonts w:hint="default" w:ascii="Times New Roman" w:hAnsi="Times New Roman" w:eastAsia="方正仿宋简体" w:cs="Times New Roman"/>
                <w:color w:val="auto"/>
                <w:spacing w:val="-11"/>
                <w:kern w:val="0"/>
                <w:sz w:val="20"/>
                <w:szCs w:val="20"/>
                <w:lang w:val="en-US" w:eastAsia="zh-CN"/>
              </w:rPr>
              <w:t>税收增量奖补资金</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69.9</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spacing w:val="-11"/>
                <w:kern w:val="0"/>
                <w:sz w:val="20"/>
                <w:szCs w:val="20"/>
                <w:lang w:val="en-US" w:eastAsia="zh-CN"/>
              </w:rPr>
            </w:pPr>
            <w:r>
              <w:rPr>
                <w:rFonts w:hint="default" w:ascii="Times New Roman" w:hAnsi="Times New Roman" w:eastAsia="方正仿宋简体" w:cs="Times New Roman"/>
                <w:color w:val="auto"/>
                <w:spacing w:val="-11"/>
                <w:kern w:val="0"/>
                <w:sz w:val="20"/>
                <w:szCs w:val="20"/>
                <w:lang w:val="en-US" w:eastAsia="zh-CN"/>
              </w:rPr>
              <w:t>防疫经费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31</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三公经费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34.13</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29.33</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1、公务用车购置和维护经费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26.08</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25.67</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其中：公车购置</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公车运行维护</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26.08</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25.67</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2、出国经费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3、公务接待</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8.05</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3.66</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政府采购金额</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179.11</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118.36</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eastAsia="zh-CN"/>
              </w:rPr>
            </w:pPr>
            <w:r>
              <w:rPr>
                <w:rFonts w:hint="default" w:ascii="Times New Roman" w:hAnsi="Times New Roman" w:eastAsia="方正仿宋简体" w:cs="Times New Roman"/>
                <w:color w:val="auto"/>
                <w:kern w:val="0"/>
                <w:sz w:val="20"/>
                <w:szCs w:val="20"/>
              </w:rPr>
              <w:t>楼堂馆所控制情况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（202</w:t>
            </w:r>
            <w:r>
              <w:rPr>
                <w:rFonts w:hint="default" w:ascii="Times New Roman" w:hAnsi="Times New Roman" w:eastAsia="方正仿宋简体" w:cs="Times New Roman"/>
                <w:color w:val="auto"/>
                <w:kern w:val="0"/>
                <w:sz w:val="20"/>
                <w:szCs w:val="20"/>
                <w:lang w:val="en-US" w:eastAsia="zh-CN"/>
              </w:rPr>
              <w:t>2</w:t>
            </w:r>
            <w:r>
              <w:rPr>
                <w:rFonts w:hint="default" w:ascii="Times New Roman" w:hAnsi="Times New Roman" w:eastAsia="方正仿宋简体" w:cs="Times New Roman"/>
                <w:color w:val="auto"/>
                <w:kern w:val="0"/>
                <w:sz w:val="20"/>
                <w:szCs w:val="20"/>
              </w:rPr>
              <w:t>年完工项目）</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lang w:eastAsia="zh-CN"/>
              </w:rPr>
            </w:pPr>
            <w:r>
              <w:rPr>
                <w:rFonts w:hint="default" w:ascii="Times New Roman" w:hAnsi="Times New Roman" w:eastAsia="方正仿宋简体" w:cs="Times New Roman"/>
                <w:color w:val="auto"/>
                <w:spacing w:val="-11"/>
                <w:kern w:val="0"/>
                <w:sz w:val="20"/>
                <w:szCs w:val="20"/>
              </w:rPr>
              <w:t>批复规模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w:t>
            </w:r>
          </w:p>
        </w:tc>
        <w:tc>
          <w:tcPr>
            <w:tcW w:w="8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实际规模（㎡）</w:t>
            </w:r>
          </w:p>
        </w:tc>
        <w:tc>
          <w:tcPr>
            <w:tcW w:w="13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规模控制率</w:t>
            </w:r>
          </w:p>
        </w:tc>
        <w:tc>
          <w:tcPr>
            <w:tcW w:w="12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预算投资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（万元）</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实际投资（万元）</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p>
        </w:tc>
        <w:tc>
          <w:tcPr>
            <w:tcW w:w="8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3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2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厉行节约保障措施</w:t>
            </w:r>
          </w:p>
        </w:tc>
        <w:tc>
          <w:tcPr>
            <w:tcW w:w="6536" w:type="dxa"/>
            <w:gridSpan w:val="6"/>
            <w:tcBorders>
              <w:tl2br w:val="nil"/>
              <w:tr2bl w:val="nil"/>
            </w:tcBorders>
            <w:noWrap w:val="0"/>
            <w:vAlign w:val="center"/>
          </w:tcPr>
          <w:p>
            <w:pPr>
              <w:keepNext w:val="0"/>
              <w:keepLines w:val="0"/>
              <w:pageBreakBefore w:val="0"/>
              <w:widowControl w:val="0"/>
              <w:tabs>
                <w:tab w:val="left" w:pos="266"/>
                <w:tab w:val="center" w:pos="3297"/>
              </w:tab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eastAsia="zh-CN"/>
              </w:rPr>
              <w:t>严格落实中央八项规定和省委九项规定，坚持勤俭节约、反对铺张浪费，带头过紧日子，细化预算，确保机关运转。</w:t>
            </w:r>
            <w:r>
              <w:rPr>
                <w:rFonts w:hint="default" w:ascii="Times New Roman" w:hAnsi="Times New Roman" w:eastAsia="方正仿宋简体" w:cs="Times New Roman"/>
                <w:color w:val="auto"/>
                <w:kern w:val="0"/>
                <w:sz w:val="20"/>
                <w:szCs w:val="20"/>
              </w:rPr>
              <w:t>　</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说明：</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公用经费</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填报基本支出中的一般商品和服务支出。</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项目支出</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需要填报基本支出以外的所有项目支出情况，</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运行维护经费</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填报项目支出中用于人员类和公用运转类的支出。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rPr>
        <w:t>填表人：</w:t>
      </w:r>
      <w:r>
        <w:rPr>
          <w:rFonts w:hint="default" w:ascii="Times New Roman" w:hAnsi="Times New Roman" w:eastAsia="方正仿宋简体" w:cs="Times New Roman"/>
          <w:color w:val="auto"/>
          <w:kern w:val="0"/>
          <w:sz w:val="28"/>
          <w:szCs w:val="28"/>
          <w:lang w:val="en-US" w:eastAsia="zh-CN"/>
        </w:rPr>
        <w:t>匡雯</w:t>
      </w:r>
      <w:r>
        <w:rPr>
          <w:rFonts w:hint="default" w:ascii="Times New Roman" w:hAnsi="Times New Roman" w:eastAsia="方正仿宋简体" w:cs="Times New Roman"/>
          <w:color w:val="auto"/>
          <w:kern w:val="0"/>
          <w:sz w:val="28"/>
          <w:szCs w:val="28"/>
        </w:rPr>
        <w:t xml:space="preserve">  </w:t>
      </w:r>
      <w:r>
        <w:rPr>
          <w:rFonts w:hint="eastAsia" w:ascii="Times New Roman" w:hAnsi="Times New Roman" w:eastAsia="方正仿宋简体" w:cs="Times New Roman"/>
          <w:color w:val="auto"/>
          <w:kern w:val="0"/>
          <w:sz w:val="28"/>
          <w:szCs w:val="28"/>
          <w:lang w:eastAsia="zh-CN"/>
        </w:rPr>
        <w:t>　</w:t>
      </w:r>
      <w:r>
        <w:rPr>
          <w:rFonts w:hint="default" w:ascii="Times New Roman" w:hAnsi="Times New Roman" w:eastAsia="方正仿宋简体" w:cs="Times New Roman"/>
          <w:color w:val="auto"/>
          <w:kern w:val="0"/>
          <w:sz w:val="28"/>
          <w:szCs w:val="28"/>
        </w:rPr>
        <w:t>填报日期：</w:t>
      </w:r>
      <w:r>
        <w:rPr>
          <w:rFonts w:hint="default" w:ascii="Times New Roman" w:hAnsi="Times New Roman" w:eastAsia="方正仿宋简体" w:cs="Times New Roman"/>
          <w:color w:val="auto"/>
          <w:kern w:val="0"/>
          <w:sz w:val="28"/>
          <w:szCs w:val="28"/>
          <w:lang w:val="en-US" w:eastAsia="zh-CN"/>
        </w:rPr>
        <w:t>2023.3.</w:t>
      </w:r>
      <w:r>
        <w:rPr>
          <w:rFonts w:hint="eastAsia" w:ascii="Times New Roman" w:hAnsi="Times New Roman" w:eastAsia="方正仿宋简体" w:cs="Times New Roman"/>
          <w:color w:val="auto"/>
          <w:kern w:val="0"/>
          <w:sz w:val="28"/>
          <w:szCs w:val="28"/>
          <w:lang w:val="en-US" w:eastAsia="zh-CN"/>
        </w:rPr>
        <w:t>20</w:t>
      </w:r>
      <w:r>
        <w:rPr>
          <w:rFonts w:hint="default" w:ascii="Times New Roman" w:hAnsi="Times New Roman" w:eastAsia="方正仿宋简体" w:cs="Times New Roman"/>
          <w:color w:val="auto"/>
          <w:kern w:val="0"/>
          <w:sz w:val="28"/>
          <w:szCs w:val="28"/>
        </w:rPr>
        <w:t xml:space="preserve">   </w:t>
      </w:r>
      <w:r>
        <w:rPr>
          <w:rFonts w:hint="eastAsia" w:ascii="Times New Roman" w:hAnsi="Times New Roman" w:eastAsia="方正仿宋简体" w:cs="Times New Roman"/>
          <w:color w:val="auto"/>
          <w:kern w:val="0"/>
          <w:sz w:val="28"/>
          <w:szCs w:val="28"/>
          <w:lang w:eastAsia="zh-CN"/>
        </w:rPr>
        <w:t>　　</w:t>
      </w:r>
      <w:r>
        <w:rPr>
          <w:rFonts w:hint="default" w:ascii="Times New Roman" w:hAnsi="Times New Roman" w:eastAsia="方正仿宋简体" w:cs="Times New Roman"/>
          <w:color w:val="auto"/>
          <w:kern w:val="0"/>
          <w:sz w:val="28"/>
          <w:szCs w:val="28"/>
        </w:rPr>
        <w:t>联系电话：</w:t>
      </w:r>
      <w:r>
        <w:rPr>
          <w:rFonts w:hint="default" w:ascii="Times New Roman" w:hAnsi="Times New Roman" w:eastAsia="方正仿宋简体" w:cs="Times New Roman"/>
          <w:color w:val="auto"/>
          <w:kern w:val="0"/>
          <w:sz w:val="28"/>
          <w:szCs w:val="28"/>
          <w:lang w:val="en-US" w:eastAsia="zh-CN"/>
        </w:rPr>
        <w:t>13107191333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单位负责人签字：</w:t>
      </w:r>
      <w:r>
        <w:rPr>
          <w:rFonts w:hint="default" w:ascii="Times New Roman" w:hAnsi="Times New Roman" w:eastAsia="方正仿宋简体" w:cs="Times New Roman"/>
          <w:color w:val="auto"/>
          <w:kern w:val="0"/>
          <w:sz w:val="28"/>
          <w:szCs w:val="28"/>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auto"/>
          <w:kern w:val="0"/>
          <w:sz w:val="44"/>
          <w:szCs w:val="44"/>
        </w:rPr>
      </w:pPr>
      <w:r>
        <w:rPr>
          <w:rFonts w:ascii="方正小标宋简体" w:eastAsia="方正小标宋简体"/>
          <w:color w:val="auto"/>
          <w:kern w:val="0"/>
          <w:sz w:val="44"/>
          <w:szCs w:val="44"/>
        </w:rPr>
        <w:t>202</w:t>
      </w:r>
      <w:r>
        <w:rPr>
          <w:rFonts w:hint="eastAsia" w:ascii="方正小标宋简体" w:eastAsia="方正小标宋简体"/>
          <w:color w:val="auto"/>
          <w:kern w:val="0"/>
          <w:sz w:val="44"/>
          <w:szCs w:val="44"/>
          <w:lang w:val="en-US" w:eastAsia="zh-CN"/>
        </w:rPr>
        <w:t>2</w:t>
      </w:r>
      <w:r>
        <w:rPr>
          <w:rFonts w:ascii="方正小标宋简体" w:eastAsia="方正小标宋简体"/>
          <w:color w:val="auto"/>
          <w:kern w:val="0"/>
          <w:sz w:val="44"/>
          <w:szCs w:val="44"/>
        </w:rPr>
        <w:t>年度部门整体支出绩效自评表</w:t>
      </w:r>
    </w:p>
    <w:tbl>
      <w:tblPr>
        <w:tblStyle w:val="9"/>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943"/>
        <w:gridCol w:w="990"/>
        <w:gridCol w:w="1150"/>
        <w:gridCol w:w="243"/>
        <w:gridCol w:w="1285"/>
        <w:gridCol w:w="1301"/>
        <w:gridCol w:w="728"/>
        <w:gridCol w:w="10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预算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部门</w:t>
            </w:r>
          </w:p>
        </w:tc>
        <w:tc>
          <w:tcPr>
            <w:tcW w:w="889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益阳市工业和信息化局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年度预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ascii="Times New Roman" w:hAnsi="Times New Roman"/>
                <w:color w:val="auto"/>
                <w:kern w:val="0"/>
                <w:sz w:val="20"/>
                <w:szCs w:val="20"/>
              </w:rPr>
              <w:t>算申请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（万元）</w:t>
            </w:r>
          </w:p>
        </w:tc>
        <w:tc>
          <w:tcPr>
            <w:tcW w:w="193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p>
        </w:tc>
        <w:tc>
          <w:tcPr>
            <w:tcW w:w="11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年初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预算数</w:t>
            </w:r>
          </w:p>
        </w:tc>
        <w:tc>
          <w:tcPr>
            <w:tcW w:w="15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全年预算数</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全年执行数</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分值</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执行率</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93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kern w:val="0"/>
                <w:sz w:val="20"/>
                <w:szCs w:val="20"/>
              </w:rPr>
              <w:t>年度资金总额</w:t>
            </w:r>
          </w:p>
        </w:tc>
        <w:tc>
          <w:tcPr>
            <w:tcW w:w="11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sz w:val="20"/>
                <w:szCs w:val="20"/>
                <w:lang w:val="en-US" w:eastAsia="zh-CN"/>
              </w:rPr>
            </w:pPr>
            <w:r>
              <w:rPr>
                <w:rFonts w:hint="eastAsia" w:ascii="Times New Roman" w:hAnsi="Times New Roman"/>
                <w:color w:val="auto"/>
                <w:sz w:val="20"/>
                <w:szCs w:val="20"/>
                <w:lang w:val="en-US" w:eastAsia="zh-CN"/>
              </w:rPr>
              <w:t>1580.47</w:t>
            </w:r>
          </w:p>
        </w:tc>
        <w:tc>
          <w:tcPr>
            <w:tcW w:w="15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sz w:val="20"/>
                <w:szCs w:val="20"/>
                <w:lang w:val="en-US" w:eastAsia="zh-CN"/>
              </w:rPr>
            </w:pPr>
            <w:r>
              <w:rPr>
                <w:rFonts w:hint="eastAsia" w:ascii="Times New Roman" w:hAnsi="Times New Roman"/>
                <w:color w:val="auto"/>
                <w:sz w:val="20"/>
                <w:szCs w:val="20"/>
                <w:lang w:val="en-US" w:eastAsia="zh-CN"/>
              </w:rPr>
              <w:t>3708.44</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sz w:val="20"/>
                <w:szCs w:val="20"/>
                <w:lang w:val="en-US" w:eastAsia="zh-CN"/>
              </w:rPr>
            </w:pPr>
            <w:r>
              <w:rPr>
                <w:rFonts w:hint="eastAsia" w:ascii="Times New Roman" w:hAnsi="Times New Roman"/>
                <w:color w:val="auto"/>
                <w:sz w:val="20"/>
                <w:szCs w:val="20"/>
                <w:lang w:val="en-US" w:eastAsia="zh-CN"/>
              </w:rPr>
              <w:t>3708.44</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10</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hint="eastAsia" w:ascii="Times New Roman" w:hAnsi="Times New Roman"/>
                <w:color w:val="auto"/>
                <w:sz w:val="20"/>
                <w:szCs w:val="20"/>
                <w:lang w:val="en-US" w:eastAsia="zh-CN"/>
              </w:rPr>
              <w:t>100</w:t>
            </w:r>
            <w:r>
              <w:rPr>
                <w:rFonts w:hint="eastAsia" w:ascii="Times New Roman" w:hAnsi="Times New Roman"/>
                <w:color w:val="auto"/>
                <w:sz w:val="20"/>
                <w:szCs w:val="20"/>
              </w:rPr>
              <w:t>%</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sz w:val="20"/>
                <w:szCs w:val="20"/>
                <w:lang w:val="en-US" w:eastAsia="zh-CN"/>
              </w:rPr>
            </w:pPr>
            <w:r>
              <w:rPr>
                <w:rFonts w:hint="eastAsia" w:ascii="Times New Roman" w:hAnsi="Times New Roman"/>
                <w:color w:val="auto"/>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按收入性质分：</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其中：  一般公共预算：</w:t>
            </w:r>
            <w:r>
              <w:rPr>
                <w:rFonts w:hint="eastAsia" w:ascii="Times New Roman" w:hAnsi="Times New Roman"/>
                <w:color w:val="auto"/>
                <w:kern w:val="0"/>
                <w:sz w:val="20"/>
                <w:szCs w:val="20"/>
                <w:lang w:val="en-US" w:eastAsia="zh-CN"/>
              </w:rPr>
              <w:t>3681.22</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其中：基本支出：</w:t>
            </w:r>
            <w:r>
              <w:rPr>
                <w:rFonts w:hint="eastAsia" w:ascii="Times New Roman" w:hAnsi="Times New Roman"/>
                <w:color w:val="auto"/>
                <w:kern w:val="0"/>
                <w:sz w:val="20"/>
                <w:szCs w:val="20"/>
                <w:lang w:val="en-US" w:eastAsia="zh-CN"/>
              </w:rPr>
              <w:t>2858.4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800" w:firstLineChars="400"/>
              <w:jc w:val="center"/>
              <w:textAlignment w:val="auto"/>
              <w:rPr>
                <w:rFonts w:ascii="Times New Roman" w:hAnsi="Times New Roman"/>
                <w:color w:val="auto"/>
                <w:kern w:val="0"/>
                <w:sz w:val="20"/>
                <w:szCs w:val="20"/>
              </w:rPr>
            </w:pPr>
            <w:r>
              <w:rPr>
                <w:rFonts w:ascii="Times New Roman" w:hAnsi="Times New Roman"/>
                <w:color w:val="auto"/>
                <w:kern w:val="0"/>
                <w:sz w:val="20"/>
                <w:szCs w:val="20"/>
              </w:rPr>
              <w:t>政府性基金拨款：</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600" w:firstLineChars="300"/>
              <w:jc w:val="center"/>
              <w:textAlignment w:val="auto"/>
              <w:rPr>
                <w:rFonts w:hint="default"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项目支出：</w:t>
            </w:r>
            <w:r>
              <w:rPr>
                <w:rFonts w:hint="eastAsia" w:ascii="Times New Roman" w:hAnsi="Times New Roman"/>
                <w:color w:val="auto"/>
                <w:kern w:val="0"/>
                <w:sz w:val="20"/>
                <w:szCs w:val="20"/>
                <w:lang w:val="en-US" w:eastAsia="zh-CN"/>
              </w:rPr>
              <w:t>850.04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纳入专户管理的非税收入拨款：</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400" w:firstLineChars="700"/>
              <w:jc w:val="center"/>
              <w:textAlignment w:val="auto"/>
              <w:rPr>
                <w:rFonts w:hint="default"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其他资金：</w:t>
            </w:r>
            <w:r>
              <w:rPr>
                <w:rFonts w:hint="eastAsia" w:ascii="Times New Roman" w:hAnsi="Times New Roman"/>
                <w:color w:val="auto"/>
                <w:kern w:val="0"/>
                <w:sz w:val="20"/>
                <w:szCs w:val="20"/>
                <w:lang w:val="en-US" w:eastAsia="zh-CN"/>
              </w:rPr>
              <w:t>27.22</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年度总体目标</w:t>
            </w: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预期目标</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color w:val="auto"/>
                <w:kern w:val="0"/>
                <w:sz w:val="20"/>
                <w:szCs w:val="20"/>
              </w:rPr>
            </w:pPr>
            <w:r>
              <w:rPr>
                <w:rFonts w:ascii="Times New Roman" w:hAnsi="Times New Roman"/>
                <w:color w:val="auto"/>
                <w:kern w:val="0"/>
                <w:sz w:val="20"/>
                <w:szCs w:val="20"/>
              </w:rPr>
              <w:t>1</w:t>
            </w:r>
            <w:r>
              <w:rPr>
                <w:rFonts w:hint="eastAsia" w:ascii="Times New Roman" w:hAnsi="Times New Roman"/>
                <w:color w:val="auto"/>
                <w:kern w:val="0"/>
                <w:sz w:val="20"/>
                <w:szCs w:val="20"/>
              </w:rPr>
              <w:t>、保证</w:t>
            </w:r>
            <w:r>
              <w:rPr>
                <w:rFonts w:hint="eastAsia" w:ascii="Times New Roman" w:hAnsi="Times New Roman"/>
                <w:color w:val="auto"/>
                <w:kern w:val="0"/>
                <w:sz w:val="20"/>
                <w:szCs w:val="20"/>
                <w:lang w:eastAsia="zh-CN"/>
              </w:rPr>
              <w:t>局本级及所属二级单位</w:t>
            </w:r>
            <w:r>
              <w:rPr>
                <w:rFonts w:hint="eastAsia" w:ascii="Times New Roman" w:hAnsi="Times New Roman"/>
                <w:color w:val="auto"/>
                <w:kern w:val="0"/>
                <w:sz w:val="20"/>
                <w:szCs w:val="20"/>
              </w:rPr>
              <w:t>正常运转，推进各项专项工作正常运作</w:t>
            </w:r>
            <w:r>
              <w:rPr>
                <w:rFonts w:hint="eastAsia" w:ascii="Times New Roman" w:hAnsi="Times New Roman"/>
                <w:color w:val="auto"/>
                <w:kern w:val="0"/>
                <w:sz w:val="20"/>
                <w:szCs w:val="20"/>
                <w:lang w:eastAsia="zh-CN"/>
              </w:rPr>
              <w:t>，编制内在职人员控制率</w:t>
            </w:r>
            <w:r>
              <w:rPr>
                <w:rFonts w:hint="default" w:ascii="Arial" w:hAnsi="Arial" w:cs="Arial"/>
                <w:color w:val="auto"/>
                <w:kern w:val="0"/>
                <w:sz w:val="20"/>
                <w:szCs w:val="20"/>
                <w:lang w:eastAsia="zh-CN"/>
              </w:rPr>
              <w:t>≤</w:t>
            </w:r>
            <w:r>
              <w:rPr>
                <w:rFonts w:hint="eastAsia" w:ascii="Times New Roman" w:hAnsi="Times New Roman"/>
                <w:color w:val="auto"/>
                <w:kern w:val="0"/>
                <w:sz w:val="20"/>
                <w:szCs w:val="20"/>
                <w:lang w:val="en-US" w:eastAsia="zh-CN"/>
              </w:rPr>
              <w:t>100%，控制在预算编制以内，三公经费预算总额较上年减少，三公经费控制率小于100%</w:t>
            </w:r>
            <w:r>
              <w:rPr>
                <w:rFonts w:hint="eastAsia" w:ascii="Times New Roman" w:hAnsi="Times New Roman"/>
                <w:color w:val="auto"/>
                <w:kern w:val="0"/>
                <w:sz w:val="20"/>
                <w:szCs w:val="20"/>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color w:val="auto"/>
                <w:kern w:val="0"/>
                <w:sz w:val="20"/>
                <w:szCs w:val="20"/>
                <w:lang w:eastAsia="zh-CN"/>
              </w:rPr>
            </w:pPr>
            <w:r>
              <w:rPr>
                <w:rFonts w:ascii="Times New Roman" w:hAnsi="Times New Roman"/>
                <w:color w:val="auto"/>
                <w:kern w:val="0"/>
                <w:sz w:val="20"/>
                <w:szCs w:val="20"/>
              </w:rPr>
              <w:t>2</w:t>
            </w:r>
            <w:r>
              <w:rPr>
                <w:rFonts w:hint="eastAsia" w:ascii="Times New Roman" w:hAnsi="Times New Roman"/>
                <w:color w:val="auto"/>
                <w:kern w:val="0"/>
                <w:sz w:val="20"/>
                <w:szCs w:val="20"/>
              </w:rPr>
              <w:t>、全面完成市委经济工作会议和市政府工作报告确定的各项任务</w:t>
            </w:r>
            <w:r>
              <w:rPr>
                <w:rFonts w:hint="eastAsia" w:ascii="Times New Roman" w:hAnsi="Times New Roman"/>
                <w:color w:val="auto"/>
                <w:kern w:val="0"/>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3</w:t>
            </w:r>
            <w:r>
              <w:rPr>
                <w:rFonts w:hint="eastAsia" w:ascii="Times New Roman" w:hAnsi="Times New Roman"/>
                <w:color w:val="auto"/>
                <w:kern w:val="0"/>
                <w:sz w:val="20"/>
                <w:szCs w:val="20"/>
              </w:rPr>
              <w:t>、全市工业经济保持</w:t>
            </w:r>
            <w:r>
              <w:rPr>
                <w:rFonts w:hint="eastAsia" w:ascii="Times New Roman" w:hAnsi="Times New Roman"/>
                <w:color w:val="auto"/>
                <w:kern w:val="0"/>
                <w:sz w:val="20"/>
                <w:szCs w:val="20"/>
                <w:lang w:eastAsia="zh-CN"/>
              </w:rPr>
              <w:t>稳定增长</w:t>
            </w:r>
            <w:r>
              <w:rPr>
                <w:rFonts w:hint="eastAsia" w:ascii="Times New Roman" w:hAnsi="Times New Roman"/>
                <w:color w:val="auto"/>
                <w:kern w:val="0"/>
                <w:sz w:val="20"/>
                <w:szCs w:val="20"/>
              </w:rPr>
              <w:t>，</w:t>
            </w:r>
            <w:r>
              <w:rPr>
                <w:rFonts w:hint="eastAsia" w:ascii="Times New Roman" w:hAnsi="Times New Roman"/>
                <w:color w:val="auto"/>
                <w:kern w:val="0"/>
                <w:sz w:val="20"/>
                <w:szCs w:val="20"/>
                <w:lang w:eastAsia="zh-CN"/>
              </w:rPr>
              <w:t>助力</w:t>
            </w:r>
            <w:r>
              <w:rPr>
                <w:rFonts w:hint="eastAsia" w:ascii="Times New Roman" w:hAnsi="Times New Roman"/>
                <w:color w:val="auto"/>
                <w:kern w:val="0"/>
                <w:sz w:val="20"/>
                <w:szCs w:val="20"/>
              </w:rPr>
              <w:t>工业高质量发展。</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olor w:val="auto"/>
                <w:kern w:val="0"/>
                <w:sz w:val="20"/>
                <w:szCs w:val="20"/>
                <w:lang w:val="en-US"/>
              </w:rPr>
            </w:pPr>
            <w:r>
              <w:rPr>
                <w:rFonts w:hint="eastAsia" w:ascii="Times New Roman" w:hAnsi="Times New Roman"/>
                <w:color w:val="auto"/>
                <w:kern w:val="0"/>
                <w:sz w:val="20"/>
                <w:szCs w:val="20"/>
                <w:lang w:val="en-US" w:eastAsia="zh-CN"/>
              </w:rPr>
              <w:t>全市工信系统全面落实“三高四新”战略地位和使命任务，加快构建现代化产业体系，深入推进新型工业化，全市工业经济运行恢复良好，制造业高质量发展逐渐显效，充分发挥了工业经济“压舱石”作用。</w:t>
            </w:r>
            <w:r>
              <w:rPr>
                <w:rFonts w:hint="default" w:ascii="Times New Roman" w:hAnsi="Times New Roman"/>
                <w:color w:val="auto"/>
                <w:kern w:val="0"/>
                <w:sz w:val="20"/>
                <w:szCs w:val="20"/>
                <w:lang w:val="en-US" w:eastAsia="zh-CN"/>
              </w:rPr>
              <w:t>全市规模</w:t>
            </w:r>
            <w:r>
              <w:rPr>
                <w:rFonts w:hint="eastAsia" w:ascii="Times New Roman" w:hAnsi="Times New Roman"/>
                <w:color w:val="auto"/>
                <w:kern w:val="0"/>
                <w:sz w:val="20"/>
                <w:szCs w:val="20"/>
                <w:lang w:val="en-US" w:eastAsia="zh-CN"/>
              </w:rPr>
              <w:t>以上</w:t>
            </w:r>
            <w:r>
              <w:rPr>
                <w:rFonts w:hint="default" w:ascii="Times New Roman" w:hAnsi="Times New Roman"/>
                <w:color w:val="auto"/>
                <w:kern w:val="0"/>
                <w:sz w:val="20"/>
                <w:szCs w:val="20"/>
                <w:lang w:val="en-US" w:eastAsia="zh-CN"/>
              </w:rPr>
              <w:t>工业增加值增长</w:t>
            </w:r>
            <w:r>
              <w:rPr>
                <w:rFonts w:hint="eastAsia" w:ascii="Times New Roman" w:hAnsi="Times New Roman"/>
                <w:color w:val="auto"/>
                <w:kern w:val="0"/>
                <w:sz w:val="20"/>
                <w:szCs w:val="20"/>
                <w:lang w:val="en-US" w:eastAsia="zh-CN"/>
              </w:rPr>
              <w:t>6.8</w:t>
            </w:r>
            <w:r>
              <w:rPr>
                <w:rFonts w:hint="default" w:ascii="Times New Roman" w:hAnsi="Times New Roman"/>
                <w:color w:val="auto"/>
                <w:kern w:val="0"/>
                <w:sz w:val="20"/>
                <w:szCs w:val="20"/>
                <w:lang w:val="en-US" w:eastAsia="zh-CN"/>
              </w:rPr>
              <w:t>%</w:t>
            </w:r>
            <w:r>
              <w:rPr>
                <w:rFonts w:hint="eastAsia" w:ascii="Times New Roman" w:hAnsi="Times New Roman"/>
                <w:color w:val="auto"/>
                <w:kern w:val="0"/>
                <w:sz w:val="20"/>
                <w:szCs w:val="20"/>
                <w:lang w:val="en-US" w:eastAsia="zh-CN"/>
              </w:rPr>
              <w:t>，排名全省第9位；全市规模以下工业增加值同比增长5.3%，排名全省第2位；工业投资增长28.5%，排名全省第3位。2022年，全市工信系统共争取6项省级真抓实干先进；市本级共争取5项市级真抓实干先进。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标</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一级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二级指标</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三级指标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年度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指标值</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实际完成值</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分值</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得分</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偏差原因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产出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w:t>
            </w:r>
            <w:r>
              <w:rPr>
                <w:rFonts w:ascii="Times New Roman" w:hAnsi="Times New Roman"/>
                <w:color w:val="auto"/>
                <w:kern w:val="0"/>
                <w:sz w:val="20"/>
                <w:szCs w:val="20"/>
              </w:rPr>
              <w:t>50分</w:t>
            </w:r>
            <w:r>
              <w:rPr>
                <w:rFonts w:hint="eastAsia" w:ascii="Times New Roman" w:hAnsi="Times New Roman"/>
                <w:color w:val="auto"/>
                <w:kern w:val="0"/>
                <w:sz w:val="20"/>
                <w:szCs w:val="20"/>
                <w:lang w:eastAsia="zh-CN"/>
              </w:rPr>
              <w:t>）</w:t>
            </w: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数量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规模以上工业增加值</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kern w:val="0"/>
                <w:sz w:val="20"/>
                <w:szCs w:val="20"/>
                <w:lang w:val="en-US" w:eastAsia="zh-CN"/>
              </w:rPr>
            </w:pPr>
            <w:r>
              <w:rPr>
                <w:rFonts w:hint="default" w:ascii="Arial" w:hAnsi="Arial" w:cs="Arial"/>
                <w:color w:val="auto"/>
                <w:kern w:val="0"/>
                <w:sz w:val="20"/>
                <w:szCs w:val="20"/>
                <w:lang w:val="en-US" w:eastAsia="zh-CN"/>
              </w:rPr>
              <w:t>≥</w:t>
            </w:r>
            <w:r>
              <w:rPr>
                <w:rFonts w:hint="eastAsia" w:ascii="Times New Roman" w:hAnsi="Times New Roman"/>
                <w:color w:val="auto"/>
                <w:kern w:val="0"/>
                <w:sz w:val="20"/>
                <w:szCs w:val="20"/>
                <w:lang w:val="en-US" w:eastAsia="zh-CN"/>
              </w:rPr>
              <w:t>全省平均水平</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6.8%</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加强工业运行调度，确保目标任务完成。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工业投资增速</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kern w:val="0"/>
                <w:sz w:val="20"/>
                <w:szCs w:val="20"/>
                <w:lang w:val="en-US" w:eastAsia="zh-CN"/>
              </w:rPr>
            </w:pPr>
            <w:r>
              <w:rPr>
                <w:rFonts w:hint="default" w:ascii="Arial" w:hAnsi="Arial" w:cs="Arial"/>
                <w:color w:val="auto"/>
                <w:kern w:val="0"/>
                <w:sz w:val="20"/>
                <w:szCs w:val="20"/>
                <w:lang w:val="en-US" w:eastAsia="zh-CN"/>
              </w:rPr>
              <w:t>≥</w:t>
            </w:r>
            <w:r>
              <w:rPr>
                <w:rFonts w:hint="eastAsia" w:ascii="Times New Roman" w:hAnsi="Times New Roman"/>
                <w:color w:val="auto"/>
                <w:kern w:val="0"/>
                <w:sz w:val="20"/>
                <w:szCs w:val="20"/>
                <w:lang w:val="en-US" w:eastAsia="zh-CN"/>
              </w:rPr>
              <w:t>全省平均水平</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val="en-US" w:eastAsia="zh-CN"/>
              </w:rPr>
              <w:t>28.5%</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val="en-US" w:eastAsia="zh-CN"/>
              </w:rPr>
              <w:t>净增规模工业企业数量</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100家</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113家</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质量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资金使用合规性</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合规</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合规</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管理制度健全性</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完善</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完善</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依法执政与政务服务成效</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显著</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显著</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园区高质量发展水平</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不断提高</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不断提高</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离退休人员管理和服务工作效果</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eastAsia="zh-CN"/>
              </w:rPr>
              <w:t>离退休人员生活质量得到提高</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olor w:val="auto"/>
                <w:kern w:val="0"/>
                <w:sz w:val="20"/>
                <w:szCs w:val="20"/>
              </w:rPr>
            </w:pPr>
            <w:r>
              <w:rPr>
                <w:rFonts w:hint="eastAsia" w:ascii="Times New Roman" w:hAnsi="Times New Roman"/>
                <w:color w:val="auto"/>
                <w:kern w:val="0"/>
                <w:sz w:val="20"/>
                <w:szCs w:val="20"/>
                <w:lang w:eastAsia="zh-CN"/>
              </w:rPr>
              <w:t>离退休人员生活质量得到提高</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时效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主要工作按计划完成程度</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w:t>
            </w:r>
            <w:r>
              <w:rPr>
                <w:rFonts w:hint="eastAsia" w:ascii="Times New Roman" w:hAnsi="Times New Roman"/>
                <w:color w:val="auto"/>
                <w:kern w:val="0"/>
                <w:sz w:val="20"/>
                <w:szCs w:val="20"/>
                <w:lang w:eastAsia="zh-CN"/>
              </w:rPr>
              <w:t>完满</w:t>
            </w:r>
            <w:r>
              <w:rPr>
                <w:rFonts w:hint="eastAsia" w:ascii="Times New Roman" w:hAnsi="Times New Roman"/>
                <w:color w:val="auto"/>
                <w:kern w:val="0"/>
                <w:sz w:val="20"/>
                <w:szCs w:val="20"/>
              </w:rPr>
              <w:t>完成</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w:t>
            </w:r>
            <w:r>
              <w:rPr>
                <w:rFonts w:hint="eastAsia" w:ascii="Times New Roman" w:hAnsi="Times New Roman"/>
                <w:color w:val="auto"/>
                <w:kern w:val="0"/>
                <w:sz w:val="20"/>
                <w:szCs w:val="20"/>
                <w:lang w:eastAsia="zh-CN"/>
              </w:rPr>
              <w:t>完满</w:t>
            </w:r>
            <w:r>
              <w:rPr>
                <w:rFonts w:hint="eastAsia" w:ascii="Times New Roman" w:hAnsi="Times New Roman"/>
                <w:color w:val="auto"/>
                <w:kern w:val="0"/>
                <w:sz w:val="20"/>
                <w:szCs w:val="20"/>
              </w:rPr>
              <w:t>完成</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项目资金及时拨付使用</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按年度计划及时拨付</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按年度计划及时拨付</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政务信息公开及时性</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按要求及时公开</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stheme="minorBidi"/>
                <w:color w:val="auto"/>
                <w:kern w:val="0"/>
                <w:sz w:val="20"/>
                <w:szCs w:val="20"/>
                <w:lang w:val="en-US" w:eastAsia="zh-CN" w:bidi="ar-SA"/>
              </w:rPr>
            </w:pPr>
            <w:r>
              <w:rPr>
                <w:rFonts w:hint="eastAsia" w:ascii="Times New Roman" w:hAnsi="Times New Roman"/>
                <w:color w:val="auto"/>
                <w:kern w:val="0"/>
                <w:sz w:val="20"/>
                <w:szCs w:val="20"/>
                <w:lang w:eastAsia="zh-CN"/>
              </w:rPr>
              <w:t>按要求及时公开</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成本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在职人员控制率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val="en-US" w:eastAsia="zh-CN"/>
              </w:rPr>
              <w:t>98</w:t>
            </w:r>
            <w:r>
              <w:rPr>
                <w:rFonts w:hint="eastAsia" w:ascii="Times New Roman" w:hAnsi="Times New Roman"/>
                <w:color w:val="auto"/>
                <w:kern w:val="0"/>
                <w:sz w:val="20"/>
                <w:szCs w:val="20"/>
              </w:rPr>
              <w:t>%</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2</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2</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政府采购执行率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100%</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2</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2</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公用经费控制率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olor w:val="auto"/>
                <w:kern w:val="0"/>
                <w:sz w:val="20"/>
                <w:szCs w:val="20"/>
              </w:rPr>
            </w:pPr>
            <w:r>
              <w:rPr>
                <w:rFonts w:hint="eastAsia" w:ascii="Times New Roman" w:hAnsi="Times New Roman"/>
                <w:color w:val="auto"/>
                <w:kern w:val="0"/>
                <w:sz w:val="20"/>
                <w:szCs w:val="20"/>
              </w:rPr>
              <w:t>&lt;100%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98%</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eastAsia="zh-CN"/>
              </w:rPr>
              <w:t>“</w:t>
            </w:r>
            <w:r>
              <w:rPr>
                <w:rFonts w:hint="eastAsia" w:ascii="Times New Roman" w:hAnsi="Times New Roman"/>
                <w:color w:val="auto"/>
                <w:kern w:val="0"/>
                <w:sz w:val="20"/>
                <w:szCs w:val="20"/>
              </w:rPr>
              <w:t>三公经费</w:t>
            </w:r>
            <w:r>
              <w:rPr>
                <w:rFonts w:hint="eastAsia" w:ascii="Times New Roman" w:hAnsi="Times New Roman"/>
                <w:color w:val="auto"/>
                <w:kern w:val="0"/>
                <w:sz w:val="20"/>
                <w:szCs w:val="20"/>
                <w:lang w:eastAsia="zh-CN"/>
              </w:rPr>
              <w:t>”</w:t>
            </w:r>
            <w:r>
              <w:rPr>
                <w:rFonts w:hint="eastAsia" w:ascii="Times New Roman" w:hAnsi="Times New Roman"/>
                <w:color w:val="auto"/>
                <w:kern w:val="0"/>
                <w:sz w:val="20"/>
                <w:szCs w:val="20"/>
              </w:rPr>
              <w:t>控制率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&lt;100%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val="en-US" w:eastAsia="zh-CN"/>
              </w:rPr>
              <w:t>46.97</w:t>
            </w:r>
            <w:r>
              <w:rPr>
                <w:rFonts w:hint="eastAsia" w:ascii="Times New Roman" w:hAnsi="Times New Roman"/>
                <w:color w:val="auto"/>
                <w:kern w:val="0"/>
                <w:sz w:val="20"/>
                <w:szCs w:val="20"/>
              </w:rPr>
              <w:t>%</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效益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w:t>
            </w:r>
            <w:r>
              <w:rPr>
                <w:rFonts w:hint="eastAsia" w:ascii="Times New Roman" w:hAnsi="Times New Roman"/>
                <w:color w:val="auto"/>
                <w:kern w:val="0"/>
                <w:sz w:val="20"/>
                <w:szCs w:val="20"/>
                <w:lang w:val="en-US" w:eastAsia="zh-CN"/>
              </w:rPr>
              <w:t>40</w:t>
            </w:r>
            <w:r>
              <w:rPr>
                <w:rFonts w:ascii="Times New Roman" w:hAnsi="Times New Roman"/>
                <w:color w:val="auto"/>
                <w:kern w:val="0"/>
                <w:sz w:val="20"/>
                <w:szCs w:val="20"/>
              </w:rPr>
              <w:t>分）</w:t>
            </w: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经济效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益指标</w:t>
            </w: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主要经济指标完成情况</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按年度计划完满完成</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超额完成</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工业经济对全市财税收入支撑</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不断提高</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不断提高</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社会效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益指标</w:t>
            </w: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疫情防控应急物资保障情况</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形成公共卫生应急物资保障体系</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eastAsia="zh-CN"/>
              </w:rPr>
              <w:t>形成公共卫生应急物资保障体系</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中小企业公务服务体系</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不断完善</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不断完善</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无线电管理对社会安全保障的推动作用</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效果明显</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效果明显</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生态效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益指标</w:t>
            </w: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工业领域生态环境保护</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不断加强</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不断加强</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5</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企业节能减排</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不断加强</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不断加强</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5</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可持续影响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eastAsia="zh-CN"/>
              </w:rPr>
              <w:t>廉政建设情况</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推动部门高效稳定运转</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eastAsia="zh-CN"/>
              </w:rPr>
              <w:t>推动部门高效稳定运转</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营商环境</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不断优化</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不断优化</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服务对象满意度指标</w:t>
            </w:r>
            <w:r>
              <w:rPr>
                <w:rFonts w:hint="eastAsia" w:ascii="Times New Roman" w:hAnsi="Times New Roman"/>
                <w:color w:val="auto"/>
                <w:kern w:val="0"/>
                <w:sz w:val="20"/>
                <w:szCs w:val="20"/>
              </w:rPr>
              <w:t>（5分）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社会群众满意度</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≥90%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9</w:t>
            </w:r>
            <w:r>
              <w:rPr>
                <w:rFonts w:hint="eastAsia" w:ascii="Times New Roman" w:hAnsi="Times New Roman"/>
                <w:color w:val="auto"/>
                <w:kern w:val="0"/>
                <w:sz w:val="20"/>
                <w:szCs w:val="20"/>
                <w:lang w:val="en-US" w:eastAsia="zh-CN"/>
              </w:rPr>
              <w:t>8</w:t>
            </w:r>
            <w:r>
              <w:rPr>
                <w:rFonts w:hint="eastAsia" w:ascii="Times New Roman" w:hAnsi="Times New Roman"/>
                <w:color w:val="auto"/>
                <w:kern w:val="0"/>
                <w:sz w:val="20"/>
                <w:szCs w:val="20"/>
              </w:rPr>
              <w:t>%</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服务企业满意度</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≥90%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98%</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8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总分</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100</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99</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auto"/>
          <w:kern w:val="0"/>
          <w:sz w:val="26"/>
          <w:szCs w:val="26"/>
          <w:lang w:val="en-US" w:eastAsia="zh-CN"/>
        </w:rPr>
      </w:pPr>
      <w:r>
        <w:rPr>
          <w:rFonts w:hint="default" w:ascii="Times New Roman" w:hAnsi="Times New Roman" w:eastAsia="方正仿宋简体" w:cs="Times New Roman"/>
          <w:color w:val="auto"/>
          <w:kern w:val="0"/>
          <w:sz w:val="26"/>
          <w:szCs w:val="26"/>
        </w:rPr>
        <w:t>填表人：</w:t>
      </w:r>
      <w:r>
        <w:rPr>
          <w:rFonts w:hint="default" w:ascii="Times New Roman" w:hAnsi="Times New Roman" w:eastAsia="方正仿宋简体" w:cs="Times New Roman"/>
          <w:color w:val="auto"/>
          <w:kern w:val="0"/>
          <w:sz w:val="26"/>
          <w:szCs w:val="26"/>
          <w:lang w:val="en-US" w:eastAsia="zh-CN"/>
        </w:rPr>
        <w:t xml:space="preserve">匡雯     </w:t>
      </w:r>
      <w:r>
        <w:rPr>
          <w:rFonts w:hint="default" w:ascii="Times New Roman" w:hAnsi="Times New Roman" w:eastAsia="方正仿宋简体" w:cs="Times New Roman"/>
          <w:color w:val="auto"/>
          <w:kern w:val="0"/>
          <w:sz w:val="26"/>
          <w:szCs w:val="26"/>
        </w:rPr>
        <w:t xml:space="preserve"> 填报日期：</w:t>
      </w:r>
      <w:r>
        <w:rPr>
          <w:rFonts w:hint="default" w:ascii="Times New Roman" w:hAnsi="Times New Roman" w:eastAsia="方正仿宋简体" w:cs="Times New Roman"/>
          <w:color w:val="auto"/>
          <w:kern w:val="0"/>
          <w:sz w:val="26"/>
          <w:szCs w:val="26"/>
          <w:lang w:val="en-US" w:eastAsia="zh-CN"/>
        </w:rPr>
        <w:t>2023.3.</w:t>
      </w:r>
      <w:r>
        <w:rPr>
          <w:rFonts w:hint="eastAsia" w:ascii="Times New Roman" w:hAnsi="Times New Roman" w:eastAsia="方正仿宋简体" w:cs="Times New Roman"/>
          <w:color w:val="auto"/>
          <w:kern w:val="0"/>
          <w:sz w:val="26"/>
          <w:szCs w:val="26"/>
          <w:lang w:val="en-US" w:eastAsia="zh-CN"/>
        </w:rPr>
        <w:t>20</w:t>
      </w:r>
      <w:r>
        <w:rPr>
          <w:rFonts w:hint="default" w:ascii="Times New Roman" w:hAnsi="Times New Roman" w:eastAsia="方正仿宋简体" w:cs="Times New Roman"/>
          <w:color w:val="auto"/>
          <w:kern w:val="0"/>
          <w:sz w:val="26"/>
          <w:szCs w:val="26"/>
          <w:lang w:val="en-US" w:eastAsia="zh-CN"/>
        </w:rPr>
        <w:t xml:space="preserve"> </w:t>
      </w:r>
      <w:r>
        <w:rPr>
          <w:rFonts w:hint="default" w:ascii="Times New Roman" w:hAnsi="Times New Roman" w:eastAsia="方正仿宋简体" w:cs="Times New Roman"/>
          <w:color w:val="auto"/>
          <w:kern w:val="0"/>
          <w:sz w:val="26"/>
          <w:szCs w:val="26"/>
        </w:rPr>
        <w:t xml:space="preserve"> </w:t>
      </w:r>
      <w:r>
        <w:rPr>
          <w:rFonts w:hint="default" w:ascii="Times New Roman" w:hAnsi="Times New Roman" w:eastAsia="方正仿宋简体" w:cs="Times New Roman"/>
          <w:color w:val="auto"/>
          <w:kern w:val="0"/>
          <w:sz w:val="26"/>
          <w:szCs w:val="26"/>
          <w:lang w:val="en-US" w:eastAsia="zh-CN"/>
        </w:rPr>
        <w:t xml:space="preserve">   </w:t>
      </w:r>
      <w:r>
        <w:rPr>
          <w:rFonts w:hint="default" w:ascii="Times New Roman" w:hAnsi="Times New Roman" w:eastAsia="方正仿宋简体" w:cs="Times New Roman"/>
          <w:color w:val="auto"/>
          <w:kern w:val="0"/>
          <w:sz w:val="26"/>
          <w:szCs w:val="26"/>
        </w:rPr>
        <w:t>联系电话：</w:t>
      </w:r>
      <w:r>
        <w:rPr>
          <w:rFonts w:hint="default" w:ascii="Times New Roman" w:hAnsi="Times New Roman" w:eastAsia="方正仿宋简体" w:cs="Times New Roman"/>
          <w:color w:val="auto"/>
          <w:kern w:val="0"/>
          <w:sz w:val="26"/>
          <w:szCs w:val="26"/>
          <w:lang w:val="en-US" w:eastAsia="zh-CN"/>
        </w:rPr>
        <w:t>13107191333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000000"/>
          <w:kern w:val="0"/>
          <w:sz w:val="26"/>
          <w:szCs w:val="26"/>
          <w:lang w:eastAsia="zh-CN"/>
        </w:rPr>
      </w:pPr>
      <w:r>
        <w:rPr>
          <w:rFonts w:hint="default" w:ascii="Times New Roman" w:hAnsi="Times New Roman" w:eastAsia="方正仿宋简体" w:cs="Times New Roman"/>
          <w:color w:val="auto"/>
          <w:kern w:val="0"/>
          <w:sz w:val="26"/>
          <w:szCs w:val="26"/>
        </w:rPr>
        <w:t>单位负责人签字：</w:t>
      </w:r>
    </w:p>
    <w:sectPr>
      <w:footerReference r:id="rId3" w:type="default"/>
      <w:pgSz w:w="11906" w:h="16838"/>
      <w:pgMar w:top="1701" w:right="1417" w:bottom="170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AB9ADC-D372-4644-9057-9990A665A5BD}"/>
  </w:font>
  <w:font w:name="黑体">
    <w:panose1 w:val="02010609060101010101"/>
    <w:charset w:val="86"/>
    <w:family w:val="auto"/>
    <w:pitch w:val="default"/>
    <w:sig w:usb0="800002BF" w:usb1="38CF7CFA" w:usb2="00000016" w:usb3="00000000" w:csb0="00040001" w:csb1="00000000"/>
    <w:embedRegular r:id="rId2" w:fontKey="{4F1D660E-EC17-4273-BF5E-0BAC1C9155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3" w:fontKey="{F9732732-DC89-468B-88C3-0FDD7515B544}"/>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embedRegular r:id="rId4" w:fontKey="{5C0B3843-7464-487A-9EEA-2B567DDFE9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96FBC"/>
    <w:multiLevelType w:val="singleLevel"/>
    <w:tmpl w:val="B8B96FBC"/>
    <w:lvl w:ilvl="0" w:tentative="0">
      <w:start w:val="2"/>
      <w:numFmt w:val="decimal"/>
      <w:suff w:val="space"/>
      <w:lvlText w:val="%1."/>
      <w:lvlJc w:val="left"/>
    </w:lvl>
  </w:abstractNum>
  <w:abstractNum w:abstractNumId="1">
    <w:nsid w:val="57E8A663"/>
    <w:multiLevelType w:val="singleLevel"/>
    <w:tmpl w:val="57E8A66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3YjgxMzdkNTQ4YWE1MzAzNTM1YTI1ZDUxNGZkZWIifQ=="/>
  </w:docVars>
  <w:rsids>
    <w:rsidRoot w:val="000300AA"/>
    <w:rsid w:val="00000028"/>
    <w:rsid w:val="0000658D"/>
    <w:rsid w:val="00014341"/>
    <w:rsid w:val="00014F45"/>
    <w:rsid w:val="000300AA"/>
    <w:rsid w:val="0006664F"/>
    <w:rsid w:val="0008549D"/>
    <w:rsid w:val="00094FF9"/>
    <w:rsid w:val="000A6761"/>
    <w:rsid w:val="000C2564"/>
    <w:rsid w:val="000C2ECC"/>
    <w:rsid w:val="000C3E35"/>
    <w:rsid w:val="000D1537"/>
    <w:rsid w:val="000D5335"/>
    <w:rsid w:val="000E12EF"/>
    <w:rsid w:val="000E2922"/>
    <w:rsid w:val="000F63B2"/>
    <w:rsid w:val="0010275F"/>
    <w:rsid w:val="00106D12"/>
    <w:rsid w:val="00111C0D"/>
    <w:rsid w:val="00112639"/>
    <w:rsid w:val="00114B5A"/>
    <w:rsid w:val="001244BF"/>
    <w:rsid w:val="00130AF3"/>
    <w:rsid w:val="0016365A"/>
    <w:rsid w:val="001A248D"/>
    <w:rsid w:val="001A626B"/>
    <w:rsid w:val="001A793F"/>
    <w:rsid w:val="001D2041"/>
    <w:rsid w:val="001D2594"/>
    <w:rsid w:val="001D44B9"/>
    <w:rsid w:val="001E26AD"/>
    <w:rsid w:val="00207A2F"/>
    <w:rsid w:val="00210A4A"/>
    <w:rsid w:val="00211106"/>
    <w:rsid w:val="00213CF1"/>
    <w:rsid w:val="0021441D"/>
    <w:rsid w:val="00235E84"/>
    <w:rsid w:val="0024469B"/>
    <w:rsid w:val="00245A0A"/>
    <w:rsid w:val="00270BF5"/>
    <w:rsid w:val="002724B4"/>
    <w:rsid w:val="00287614"/>
    <w:rsid w:val="0029163D"/>
    <w:rsid w:val="002A5E1A"/>
    <w:rsid w:val="002A73D4"/>
    <w:rsid w:val="002C48B0"/>
    <w:rsid w:val="002D1CBE"/>
    <w:rsid w:val="002D3F90"/>
    <w:rsid w:val="00301073"/>
    <w:rsid w:val="00323054"/>
    <w:rsid w:val="00352623"/>
    <w:rsid w:val="00355226"/>
    <w:rsid w:val="00367235"/>
    <w:rsid w:val="003778B6"/>
    <w:rsid w:val="003A4C08"/>
    <w:rsid w:val="003C4FC5"/>
    <w:rsid w:val="003F4449"/>
    <w:rsid w:val="00411405"/>
    <w:rsid w:val="0041779D"/>
    <w:rsid w:val="0043049A"/>
    <w:rsid w:val="004455C3"/>
    <w:rsid w:val="0048166E"/>
    <w:rsid w:val="00484908"/>
    <w:rsid w:val="00485353"/>
    <w:rsid w:val="00486B51"/>
    <w:rsid w:val="004907FA"/>
    <w:rsid w:val="004922D4"/>
    <w:rsid w:val="004B4A0C"/>
    <w:rsid w:val="004B53CD"/>
    <w:rsid w:val="004C4517"/>
    <w:rsid w:val="004D19F8"/>
    <w:rsid w:val="004E419F"/>
    <w:rsid w:val="004F0A2E"/>
    <w:rsid w:val="004F7713"/>
    <w:rsid w:val="00507821"/>
    <w:rsid w:val="005201A9"/>
    <w:rsid w:val="00523F6C"/>
    <w:rsid w:val="00535211"/>
    <w:rsid w:val="005359ED"/>
    <w:rsid w:val="005452DC"/>
    <w:rsid w:val="0055136F"/>
    <w:rsid w:val="005520C0"/>
    <w:rsid w:val="005556D1"/>
    <w:rsid w:val="005576FD"/>
    <w:rsid w:val="00583172"/>
    <w:rsid w:val="005A282B"/>
    <w:rsid w:val="005B57BE"/>
    <w:rsid w:val="005C3E41"/>
    <w:rsid w:val="005C7817"/>
    <w:rsid w:val="005D42B4"/>
    <w:rsid w:val="005E06DF"/>
    <w:rsid w:val="005F3E05"/>
    <w:rsid w:val="005F7471"/>
    <w:rsid w:val="0060146B"/>
    <w:rsid w:val="00605B9F"/>
    <w:rsid w:val="006255F2"/>
    <w:rsid w:val="00636EEA"/>
    <w:rsid w:val="00651AE6"/>
    <w:rsid w:val="0065207D"/>
    <w:rsid w:val="006838CC"/>
    <w:rsid w:val="006912EA"/>
    <w:rsid w:val="006A4C48"/>
    <w:rsid w:val="006B2E30"/>
    <w:rsid w:val="006D5B84"/>
    <w:rsid w:val="006E1734"/>
    <w:rsid w:val="006F0F7F"/>
    <w:rsid w:val="006F1FF4"/>
    <w:rsid w:val="007079EF"/>
    <w:rsid w:val="0071345C"/>
    <w:rsid w:val="007225D4"/>
    <w:rsid w:val="00735A02"/>
    <w:rsid w:val="00737A85"/>
    <w:rsid w:val="007468F2"/>
    <w:rsid w:val="00777CE5"/>
    <w:rsid w:val="007B37B4"/>
    <w:rsid w:val="00802B23"/>
    <w:rsid w:val="008140F0"/>
    <w:rsid w:val="00826862"/>
    <w:rsid w:val="008329D9"/>
    <w:rsid w:val="00840D15"/>
    <w:rsid w:val="0086588A"/>
    <w:rsid w:val="00870282"/>
    <w:rsid w:val="00880E8A"/>
    <w:rsid w:val="00885E27"/>
    <w:rsid w:val="00891E64"/>
    <w:rsid w:val="00897130"/>
    <w:rsid w:val="008A269C"/>
    <w:rsid w:val="008A3105"/>
    <w:rsid w:val="008A38E0"/>
    <w:rsid w:val="008B0958"/>
    <w:rsid w:val="008C26EF"/>
    <w:rsid w:val="008C6652"/>
    <w:rsid w:val="008D7482"/>
    <w:rsid w:val="008E23BF"/>
    <w:rsid w:val="009003CC"/>
    <w:rsid w:val="00915501"/>
    <w:rsid w:val="00917DA6"/>
    <w:rsid w:val="00934368"/>
    <w:rsid w:val="00966B69"/>
    <w:rsid w:val="00967077"/>
    <w:rsid w:val="00974D07"/>
    <w:rsid w:val="009859CF"/>
    <w:rsid w:val="009B42BA"/>
    <w:rsid w:val="009C2932"/>
    <w:rsid w:val="009C39BD"/>
    <w:rsid w:val="00A226D5"/>
    <w:rsid w:val="00A2559E"/>
    <w:rsid w:val="00A45887"/>
    <w:rsid w:val="00AA4DB9"/>
    <w:rsid w:val="00AB716A"/>
    <w:rsid w:val="00AE3252"/>
    <w:rsid w:val="00AE56DB"/>
    <w:rsid w:val="00B07491"/>
    <w:rsid w:val="00B1569D"/>
    <w:rsid w:val="00B2653E"/>
    <w:rsid w:val="00B710D8"/>
    <w:rsid w:val="00B90939"/>
    <w:rsid w:val="00BA4545"/>
    <w:rsid w:val="00BB3963"/>
    <w:rsid w:val="00BC3BC8"/>
    <w:rsid w:val="00BD7B95"/>
    <w:rsid w:val="00BF7E36"/>
    <w:rsid w:val="00C239CE"/>
    <w:rsid w:val="00C31B76"/>
    <w:rsid w:val="00C32034"/>
    <w:rsid w:val="00C434B2"/>
    <w:rsid w:val="00C55000"/>
    <w:rsid w:val="00C55218"/>
    <w:rsid w:val="00C77B20"/>
    <w:rsid w:val="00C803E4"/>
    <w:rsid w:val="00C846B6"/>
    <w:rsid w:val="00C919A4"/>
    <w:rsid w:val="00C92F0D"/>
    <w:rsid w:val="00C92FD7"/>
    <w:rsid w:val="00CB0AAA"/>
    <w:rsid w:val="00CC0118"/>
    <w:rsid w:val="00CC4E28"/>
    <w:rsid w:val="00CD1575"/>
    <w:rsid w:val="00CD5B5A"/>
    <w:rsid w:val="00CE5BEB"/>
    <w:rsid w:val="00CF514D"/>
    <w:rsid w:val="00D100AF"/>
    <w:rsid w:val="00D17CFC"/>
    <w:rsid w:val="00D2591D"/>
    <w:rsid w:val="00D33940"/>
    <w:rsid w:val="00D33ED6"/>
    <w:rsid w:val="00D740B3"/>
    <w:rsid w:val="00D77ACA"/>
    <w:rsid w:val="00D96400"/>
    <w:rsid w:val="00D97DCA"/>
    <w:rsid w:val="00DA1905"/>
    <w:rsid w:val="00DA36B4"/>
    <w:rsid w:val="00DB1779"/>
    <w:rsid w:val="00DB757D"/>
    <w:rsid w:val="00DF7CD5"/>
    <w:rsid w:val="00E059E3"/>
    <w:rsid w:val="00E07DDE"/>
    <w:rsid w:val="00E11CFB"/>
    <w:rsid w:val="00E24F5A"/>
    <w:rsid w:val="00E25D82"/>
    <w:rsid w:val="00E30266"/>
    <w:rsid w:val="00E3622C"/>
    <w:rsid w:val="00E50699"/>
    <w:rsid w:val="00E518E6"/>
    <w:rsid w:val="00E55A69"/>
    <w:rsid w:val="00E641AA"/>
    <w:rsid w:val="00E67E15"/>
    <w:rsid w:val="00E67E31"/>
    <w:rsid w:val="00E70C90"/>
    <w:rsid w:val="00E72350"/>
    <w:rsid w:val="00E72925"/>
    <w:rsid w:val="00E740AA"/>
    <w:rsid w:val="00E94AF7"/>
    <w:rsid w:val="00EA058C"/>
    <w:rsid w:val="00EA6D3F"/>
    <w:rsid w:val="00EC499A"/>
    <w:rsid w:val="00ED2D88"/>
    <w:rsid w:val="00EF48DE"/>
    <w:rsid w:val="00EF7035"/>
    <w:rsid w:val="00F00FC0"/>
    <w:rsid w:val="00F251D1"/>
    <w:rsid w:val="00F26803"/>
    <w:rsid w:val="00F26881"/>
    <w:rsid w:val="00F2689D"/>
    <w:rsid w:val="00F37A17"/>
    <w:rsid w:val="00F524C7"/>
    <w:rsid w:val="00F63E0C"/>
    <w:rsid w:val="00FA36A5"/>
    <w:rsid w:val="00FC2C23"/>
    <w:rsid w:val="01ED2159"/>
    <w:rsid w:val="021748B2"/>
    <w:rsid w:val="02AC6A30"/>
    <w:rsid w:val="02D2181F"/>
    <w:rsid w:val="02DC17E1"/>
    <w:rsid w:val="02EB239A"/>
    <w:rsid w:val="02EB6C58"/>
    <w:rsid w:val="04177352"/>
    <w:rsid w:val="04E23328"/>
    <w:rsid w:val="05710988"/>
    <w:rsid w:val="05A62E06"/>
    <w:rsid w:val="05CC6BF1"/>
    <w:rsid w:val="06C722C1"/>
    <w:rsid w:val="06EE2577"/>
    <w:rsid w:val="07520C39"/>
    <w:rsid w:val="076B3AA9"/>
    <w:rsid w:val="07750484"/>
    <w:rsid w:val="0790598C"/>
    <w:rsid w:val="07AA0D3A"/>
    <w:rsid w:val="07AF7E4B"/>
    <w:rsid w:val="086F7035"/>
    <w:rsid w:val="088017D6"/>
    <w:rsid w:val="08AC299F"/>
    <w:rsid w:val="094B1DE4"/>
    <w:rsid w:val="098749AC"/>
    <w:rsid w:val="09FE73FF"/>
    <w:rsid w:val="0A014251"/>
    <w:rsid w:val="0A311993"/>
    <w:rsid w:val="0AD876A7"/>
    <w:rsid w:val="0BAB4DCA"/>
    <w:rsid w:val="0BB7042D"/>
    <w:rsid w:val="0BC112B3"/>
    <w:rsid w:val="0C114E43"/>
    <w:rsid w:val="0C1D476C"/>
    <w:rsid w:val="0D1F15BD"/>
    <w:rsid w:val="0D71793F"/>
    <w:rsid w:val="0D9E549B"/>
    <w:rsid w:val="0DB549BC"/>
    <w:rsid w:val="0ED32A28"/>
    <w:rsid w:val="0F0C0850"/>
    <w:rsid w:val="0F2E3F0F"/>
    <w:rsid w:val="0F323656"/>
    <w:rsid w:val="0F743459"/>
    <w:rsid w:val="0F983CFB"/>
    <w:rsid w:val="10790FE5"/>
    <w:rsid w:val="10E8616A"/>
    <w:rsid w:val="110E3FBE"/>
    <w:rsid w:val="113A4C18"/>
    <w:rsid w:val="11AE4CBE"/>
    <w:rsid w:val="125D1E40"/>
    <w:rsid w:val="12960B44"/>
    <w:rsid w:val="12D746E8"/>
    <w:rsid w:val="13184DD0"/>
    <w:rsid w:val="134121B5"/>
    <w:rsid w:val="135230C8"/>
    <w:rsid w:val="13C44C6D"/>
    <w:rsid w:val="13D968C5"/>
    <w:rsid w:val="13F35552"/>
    <w:rsid w:val="145813A1"/>
    <w:rsid w:val="14B94CF6"/>
    <w:rsid w:val="15050E55"/>
    <w:rsid w:val="15695ACC"/>
    <w:rsid w:val="167401D6"/>
    <w:rsid w:val="16864346"/>
    <w:rsid w:val="168F76B5"/>
    <w:rsid w:val="16D768B8"/>
    <w:rsid w:val="16DB6903"/>
    <w:rsid w:val="16FB238C"/>
    <w:rsid w:val="17AC6144"/>
    <w:rsid w:val="17D66DBC"/>
    <w:rsid w:val="181810E3"/>
    <w:rsid w:val="18A312F5"/>
    <w:rsid w:val="18D75014"/>
    <w:rsid w:val="18E73186"/>
    <w:rsid w:val="190A3EBB"/>
    <w:rsid w:val="19197809"/>
    <w:rsid w:val="191E7A36"/>
    <w:rsid w:val="1922362F"/>
    <w:rsid w:val="195F6F99"/>
    <w:rsid w:val="19D12F4B"/>
    <w:rsid w:val="19F17E3E"/>
    <w:rsid w:val="1A0520E7"/>
    <w:rsid w:val="1A0C5375"/>
    <w:rsid w:val="1A5959E3"/>
    <w:rsid w:val="1A8041DB"/>
    <w:rsid w:val="1AFC331B"/>
    <w:rsid w:val="1BF94567"/>
    <w:rsid w:val="1C744B38"/>
    <w:rsid w:val="1CBE3345"/>
    <w:rsid w:val="1F2533E2"/>
    <w:rsid w:val="1F5A0C93"/>
    <w:rsid w:val="1F7F0A70"/>
    <w:rsid w:val="1FAA11BB"/>
    <w:rsid w:val="22AD22F0"/>
    <w:rsid w:val="22BB1EBE"/>
    <w:rsid w:val="22C249A4"/>
    <w:rsid w:val="22F50136"/>
    <w:rsid w:val="236B0C61"/>
    <w:rsid w:val="236D2C2B"/>
    <w:rsid w:val="23BF2D5B"/>
    <w:rsid w:val="240D1D18"/>
    <w:rsid w:val="244F78E2"/>
    <w:rsid w:val="251B6702"/>
    <w:rsid w:val="25506360"/>
    <w:rsid w:val="2559015C"/>
    <w:rsid w:val="257F09F3"/>
    <w:rsid w:val="258724D7"/>
    <w:rsid w:val="25950217"/>
    <w:rsid w:val="2617770E"/>
    <w:rsid w:val="262833B5"/>
    <w:rsid w:val="266D108E"/>
    <w:rsid w:val="26707CE7"/>
    <w:rsid w:val="269453AC"/>
    <w:rsid w:val="27133D00"/>
    <w:rsid w:val="276C31F9"/>
    <w:rsid w:val="27BB1A8B"/>
    <w:rsid w:val="27ED0C35"/>
    <w:rsid w:val="28E54BC4"/>
    <w:rsid w:val="29634188"/>
    <w:rsid w:val="29B34495"/>
    <w:rsid w:val="2A0140CD"/>
    <w:rsid w:val="2A7E619C"/>
    <w:rsid w:val="2A9F114D"/>
    <w:rsid w:val="2AF82F6B"/>
    <w:rsid w:val="2B4E0D8A"/>
    <w:rsid w:val="2BEE167E"/>
    <w:rsid w:val="2D091E2F"/>
    <w:rsid w:val="2D59015D"/>
    <w:rsid w:val="2D5D7EB2"/>
    <w:rsid w:val="2DDC297F"/>
    <w:rsid w:val="2DED5609"/>
    <w:rsid w:val="2E5073D1"/>
    <w:rsid w:val="2E5A0B79"/>
    <w:rsid w:val="2E66136F"/>
    <w:rsid w:val="2EA34B73"/>
    <w:rsid w:val="2F967065"/>
    <w:rsid w:val="2FAC3C38"/>
    <w:rsid w:val="30350FD9"/>
    <w:rsid w:val="30446770"/>
    <w:rsid w:val="30592F21"/>
    <w:rsid w:val="306F78B6"/>
    <w:rsid w:val="30A3374A"/>
    <w:rsid w:val="30D31113"/>
    <w:rsid w:val="31B5579D"/>
    <w:rsid w:val="31D252B9"/>
    <w:rsid w:val="31D76DE8"/>
    <w:rsid w:val="328536B2"/>
    <w:rsid w:val="329274DD"/>
    <w:rsid w:val="333170A5"/>
    <w:rsid w:val="33371E79"/>
    <w:rsid w:val="333A7145"/>
    <w:rsid w:val="33D23701"/>
    <w:rsid w:val="34101B6A"/>
    <w:rsid w:val="346C65E7"/>
    <w:rsid w:val="34B14942"/>
    <w:rsid w:val="3538296D"/>
    <w:rsid w:val="35417D49"/>
    <w:rsid w:val="356440FF"/>
    <w:rsid w:val="35B1132E"/>
    <w:rsid w:val="35F14B2C"/>
    <w:rsid w:val="370A2254"/>
    <w:rsid w:val="37392F67"/>
    <w:rsid w:val="3825367C"/>
    <w:rsid w:val="38D47B2C"/>
    <w:rsid w:val="39565AB7"/>
    <w:rsid w:val="3958264B"/>
    <w:rsid w:val="3AC3259C"/>
    <w:rsid w:val="3AE8273F"/>
    <w:rsid w:val="3B4B5FDE"/>
    <w:rsid w:val="3B8B78F2"/>
    <w:rsid w:val="3C6259A7"/>
    <w:rsid w:val="3CC3545A"/>
    <w:rsid w:val="3DEB0EC4"/>
    <w:rsid w:val="3ED91AA5"/>
    <w:rsid w:val="3F660B17"/>
    <w:rsid w:val="3F6A6BBB"/>
    <w:rsid w:val="3FAF1A7E"/>
    <w:rsid w:val="3FEB48EA"/>
    <w:rsid w:val="401E2E70"/>
    <w:rsid w:val="403D352D"/>
    <w:rsid w:val="408D7719"/>
    <w:rsid w:val="40E35254"/>
    <w:rsid w:val="412E30CA"/>
    <w:rsid w:val="41466412"/>
    <w:rsid w:val="415027EE"/>
    <w:rsid w:val="41727ECD"/>
    <w:rsid w:val="417758B4"/>
    <w:rsid w:val="417E1CFA"/>
    <w:rsid w:val="41BF3FF3"/>
    <w:rsid w:val="41BF73D9"/>
    <w:rsid w:val="42750829"/>
    <w:rsid w:val="43F77134"/>
    <w:rsid w:val="443753B0"/>
    <w:rsid w:val="4486216C"/>
    <w:rsid w:val="44962582"/>
    <w:rsid w:val="44F02FA6"/>
    <w:rsid w:val="45101210"/>
    <w:rsid w:val="453C67C9"/>
    <w:rsid w:val="456A4DC4"/>
    <w:rsid w:val="45FF375F"/>
    <w:rsid w:val="46130FB8"/>
    <w:rsid w:val="46135C2B"/>
    <w:rsid w:val="46432646"/>
    <w:rsid w:val="464C70F8"/>
    <w:rsid w:val="468A285D"/>
    <w:rsid w:val="469A25CC"/>
    <w:rsid w:val="469F0A9E"/>
    <w:rsid w:val="47650446"/>
    <w:rsid w:val="477D519A"/>
    <w:rsid w:val="47B7441E"/>
    <w:rsid w:val="47EA6CB8"/>
    <w:rsid w:val="47FC782A"/>
    <w:rsid w:val="48047E8B"/>
    <w:rsid w:val="48315726"/>
    <w:rsid w:val="49E54A1A"/>
    <w:rsid w:val="4A6C457F"/>
    <w:rsid w:val="4AC312FF"/>
    <w:rsid w:val="4BB74194"/>
    <w:rsid w:val="4BCA1F7C"/>
    <w:rsid w:val="4C251A45"/>
    <w:rsid w:val="4C39110C"/>
    <w:rsid w:val="4C731397"/>
    <w:rsid w:val="4C95594A"/>
    <w:rsid w:val="4D3B7679"/>
    <w:rsid w:val="4D99424D"/>
    <w:rsid w:val="4E21443A"/>
    <w:rsid w:val="4EE47996"/>
    <w:rsid w:val="4F45642A"/>
    <w:rsid w:val="4F4E1200"/>
    <w:rsid w:val="4F63644C"/>
    <w:rsid w:val="4FA42DA9"/>
    <w:rsid w:val="506D459B"/>
    <w:rsid w:val="50C52352"/>
    <w:rsid w:val="50FD6AED"/>
    <w:rsid w:val="51361FFF"/>
    <w:rsid w:val="515154E4"/>
    <w:rsid w:val="515E5C0F"/>
    <w:rsid w:val="51CB6BEB"/>
    <w:rsid w:val="51F740FC"/>
    <w:rsid w:val="521C5DB3"/>
    <w:rsid w:val="526F3A1A"/>
    <w:rsid w:val="52A120F8"/>
    <w:rsid w:val="52AD7580"/>
    <w:rsid w:val="53074F08"/>
    <w:rsid w:val="53083527"/>
    <w:rsid w:val="53135DC6"/>
    <w:rsid w:val="53501C49"/>
    <w:rsid w:val="53764934"/>
    <w:rsid w:val="53E002CD"/>
    <w:rsid w:val="54077C82"/>
    <w:rsid w:val="54333648"/>
    <w:rsid w:val="54A61249"/>
    <w:rsid w:val="55246A36"/>
    <w:rsid w:val="55570796"/>
    <w:rsid w:val="560C5A68"/>
    <w:rsid w:val="561D7E7C"/>
    <w:rsid w:val="56257A37"/>
    <w:rsid w:val="56672191"/>
    <w:rsid w:val="567F1D52"/>
    <w:rsid w:val="568455BA"/>
    <w:rsid w:val="56B73D53"/>
    <w:rsid w:val="56E30533"/>
    <w:rsid w:val="57207136"/>
    <w:rsid w:val="580F7106"/>
    <w:rsid w:val="58902A8B"/>
    <w:rsid w:val="5895585D"/>
    <w:rsid w:val="58F92290"/>
    <w:rsid w:val="591C41D0"/>
    <w:rsid w:val="595B6AA6"/>
    <w:rsid w:val="5A011459"/>
    <w:rsid w:val="5A1A08FA"/>
    <w:rsid w:val="5A522EC2"/>
    <w:rsid w:val="5A7D3F6E"/>
    <w:rsid w:val="5B433C96"/>
    <w:rsid w:val="5C1809A9"/>
    <w:rsid w:val="5C5E5FB1"/>
    <w:rsid w:val="5CA40764"/>
    <w:rsid w:val="5CAD5DC7"/>
    <w:rsid w:val="5CFF1508"/>
    <w:rsid w:val="5D5957A5"/>
    <w:rsid w:val="5DC2619A"/>
    <w:rsid w:val="5DED0F15"/>
    <w:rsid w:val="5EC62E23"/>
    <w:rsid w:val="5EEB6C9C"/>
    <w:rsid w:val="5F1E72AE"/>
    <w:rsid w:val="5F8E1258"/>
    <w:rsid w:val="5FC9108E"/>
    <w:rsid w:val="60014AAA"/>
    <w:rsid w:val="600563C9"/>
    <w:rsid w:val="60261BC5"/>
    <w:rsid w:val="605963F8"/>
    <w:rsid w:val="606A3F4E"/>
    <w:rsid w:val="609B1E7E"/>
    <w:rsid w:val="60EF70A4"/>
    <w:rsid w:val="61374E55"/>
    <w:rsid w:val="61730705"/>
    <w:rsid w:val="61761FA3"/>
    <w:rsid w:val="619B7808"/>
    <w:rsid w:val="61FD4451"/>
    <w:rsid w:val="62AF7E63"/>
    <w:rsid w:val="62CA07F9"/>
    <w:rsid w:val="62D6719E"/>
    <w:rsid w:val="634D1881"/>
    <w:rsid w:val="63987044"/>
    <w:rsid w:val="64462101"/>
    <w:rsid w:val="644D16E1"/>
    <w:rsid w:val="64C62F4D"/>
    <w:rsid w:val="64C64FF0"/>
    <w:rsid w:val="64CD4FFC"/>
    <w:rsid w:val="657809E0"/>
    <w:rsid w:val="65A73073"/>
    <w:rsid w:val="65B97414"/>
    <w:rsid w:val="65C47781"/>
    <w:rsid w:val="66154481"/>
    <w:rsid w:val="664B7EA3"/>
    <w:rsid w:val="669B1EC3"/>
    <w:rsid w:val="66B7003D"/>
    <w:rsid w:val="66D520AE"/>
    <w:rsid w:val="674E19F8"/>
    <w:rsid w:val="676F2BC1"/>
    <w:rsid w:val="6796109C"/>
    <w:rsid w:val="6832131A"/>
    <w:rsid w:val="685C7257"/>
    <w:rsid w:val="685E3EBD"/>
    <w:rsid w:val="68792AA5"/>
    <w:rsid w:val="69121CDB"/>
    <w:rsid w:val="69782D5D"/>
    <w:rsid w:val="69D76757"/>
    <w:rsid w:val="6B772B53"/>
    <w:rsid w:val="6BBA5E6F"/>
    <w:rsid w:val="6C3D191D"/>
    <w:rsid w:val="6CAE0681"/>
    <w:rsid w:val="6D505D9E"/>
    <w:rsid w:val="6DE34098"/>
    <w:rsid w:val="6DF60AC2"/>
    <w:rsid w:val="6E5A31B5"/>
    <w:rsid w:val="6EA2262A"/>
    <w:rsid w:val="6EEB0ADF"/>
    <w:rsid w:val="6EF51AA6"/>
    <w:rsid w:val="6F2D283B"/>
    <w:rsid w:val="6F350110"/>
    <w:rsid w:val="6F433E0D"/>
    <w:rsid w:val="6FB57C6B"/>
    <w:rsid w:val="6FCB7D7F"/>
    <w:rsid w:val="6FE41646"/>
    <w:rsid w:val="700A6775"/>
    <w:rsid w:val="70A26911"/>
    <w:rsid w:val="70C25205"/>
    <w:rsid w:val="71092E34"/>
    <w:rsid w:val="71290DE0"/>
    <w:rsid w:val="71831980"/>
    <w:rsid w:val="718F0209"/>
    <w:rsid w:val="723314F1"/>
    <w:rsid w:val="724773E5"/>
    <w:rsid w:val="72801A25"/>
    <w:rsid w:val="72964253"/>
    <w:rsid w:val="72D006D1"/>
    <w:rsid w:val="72DF3E4C"/>
    <w:rsid w:val="738462AD"/>
    <w:rsid w:val="74683C27"/>
    <w:rsid w:val="74B6218D"/>
    <w:rsid w:val="74EC0AA3"/>
    <w:rsid w:val="756B3942"/>
    <w:rsid w:val="75907B95"/>
    <w:rsid w:val="75E8126A"/>
    <w:rsid w:val="76E662F1"/>
    <w:rsid w:val="77491C00"/>
    <w:rsid w:val="777F26BF"/>
    <w:rsid w:val="77CA3502"/>
    <w:rsid w:val="78454752"/>
    <w:rsid w:val="78682D51"/>
    <w:rsid w:val="78C93DFE"/>
    <w:rsid w:val="78D51621"/>
    <w:rsid w:val="796204E7"/>
    <w:rsid w:val="79825532"/>
    <w:rsid w:val="79B37DE1"/>
    <w:rsid w:val="79FF3026"/>
    <w:rsid w:val="7A380039"/>
    <w:rsid w:val="7A382BBE"/>
    <w:rsid w:val="7A581745"/>
    <w:rsid w:val="7A5E5F9F"/>
    <w:rsid w:val="7AA716F4"/>
    <w:rsid w:val="7AAE27F4"/>
    <w:rsid w:val="7ACB6679"/>
    <w:rsid w:val="7B2E0BFB"/>
    <w:rsid w:val="7B4038F6"/>
    <w:rsid w:val="7BA73962"/>
    <w:rsid w:val="7BAB0442"/>
    <w:rsid w:val="7BAC57D1"/>
    <w:rsid w:val="7C34248C"/>
    <w:rsid w:val="7C8B38B7"/>
    <w:rsid w:val="7CC20CDA"/>
    <w:rsid w:val="7CE1703E"/>
    <w:rsid w:val="7D0270B5"/>
    <w:rsid w:val="7D0E2CFF"/>
    <w:rsid w:val="7D394283"/>
    <w:rsid w:val="7D9521DE"/>
    <w:rsid w:val="7DF509C8"/>
    <w:rsid w:val="7E353820"/>
    <w:rsid w:val="7E767F9C"/>
    <w:rsid w:val="7F2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方正仿宋简体" w:cs="方正仿宋简体"/>
      <w:sz w:val="32"/>
      <w:szCs w:val="32"/>
    </w:rPr>
  </w:style>
  <w:style w:type="paragraph" w:styleId="3">
    <w:name w:val="Body Text"/>
    <w:basedOn w:val="1"/>
    <w:next w:val="4"/>
    <w:qFormat/>
    <w:uiPriority w:val="1"/>
    <w:pPr>
      <w:autoSpaceDE w:val="0"/>
      <w:autoSpaceDN w:val="0"/>
      <w:jc w:val="left"/>
    </w:pPr>
    <w:rPr>
      <w:rFonts w:ascii="仿宋" w:hAnsi="仿宋" w:eastAsia="仿宋" w:cs="仿宋"/>
      <w:szCs w:val="32"/>
      <w:lang w:val="zh-CN" w:bidi="zh-CN"/>
    </w:rPr>
  </w:style>
  <w:style w:type="paragraph" w:styleId="4">
    <w:name w:val="Body Text First Indent"/>
    <w:basedOn w:val="3"/>
    <w:qFormat/>
    <w:uiPriority w:val="0"/>
    <w:pPr>
      <w:autoSpaceDE w:val="0"/>
      <w:autoSpaceDN w:val="0"/>
      <w:ind w:firstLine="420"/>
      <w:jc w:val="left"/>
    </w:pPr>
    <w:rPr>
      <w:rFonts w:ascii="宋体" w:hAnsi="宋体" w:cs="宋体"/>
      <w:kern w:val="0"/>
      <w:sz w:val="32"/>
      <w:szCs w:val="32"/>
      <w:lang w:eastAsia="en-US"/>
    </w:rPr>
  </w:style>
  <w:style w:type="paragraph" w:styleId="5">
    <w:name w:val="Date"/>
    <w:basedOn w:val="1"/>
    <w:next w:val="1"/>
    <w:link w:val="13"/>
    <w:semiHidden/>
    <w:unhideWhenUsed/>
    <w:qFormat/>
    <w:uiPriority w:val="99"/>
    <w:pPr>
      <w:ind w:left="100" w:leftChars="2500"/>
    </w:p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日期 Char"/>
    <w:basedOn w:val="10"/>
    <w:link w:val="5"/>
    <w:semiHidden/>
    <w:qFormat/>
    <w:uiPriority w:val="99"/>
  </w:style>
  <w:style w:type="paragraph" w:customStyle="1" w:styleId="14">
    <w:name w:val="BodyText"/>
    <w:basedOn w:val="1"/>
    <w:qFormat/>
    <w:uiPriority w:val="0"/>
    <w:pPr>
      <w:spacing w:after="12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B337E-430F-48AA-9A64-2613CC24EC0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19</Pages>
  <Words>7992</Words>
  <Characters>8822</Characters>
  <Lines>58</Lines>
  <Paragraphs>16</Paragraphs>
  <TotalTime>11</TotalTime>
  <ScaleCrop>false</ScaleCrop>
  <LinksUpToDate>false</LinksUpToDate>
  <CharactersWithSpaces>8894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2021-04-13T08:20:00Z</dcterms:created>
  <dc:creator>Windows User</dc:creator>
  <cp:lastModifiedBy>J&amp;K</cp:lastModifiedBy>
  <cp:lastPrinted>2023-03-20T08:05:00Z</cp:lastPrinted>
  <dcterms:modified xsi:type="dcterms:W3CDTF">2023-11-13T01:18:46Z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D46B18411F1E4044B936A8F9EC5789CB</vt:lpwstr>
  </property>
</Properties>
</file>