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2022年度城市生活垃圾分类示范项目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40"/>
          <w:szCs w:val="40"/>
          <w:lang w:val="en-US" w:eastAsia="zh-CN"/>
        </w:rPr>
        <w:t>资金绩效自评报告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项目概况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城市生活垃圾分类示范项目创建起止时间为2020年8月至2022年12月，通过做好建章立制、宣传教育、示范引领、设施设备提升等工作，加快建立分类投放、分类收集、分类运输、分类处置的城市生活垃圾分类处理系统，建立政府引导、全民参与、法制保障的运行机制，提升全市城市生活垃圾分类处理水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绩效自评工作开展情况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1、成立绩效评价工作组。成员包括财务人员1名和垃圾分类领导小组办公室成员2名。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2、项目单位自评。收到主管部门开展绩效自评通知，组织垃圾分类领导小组办公室人员填报项目支出绩效自评表及相关基础数据提交给绩效评价工作组。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3、评价工作组织开展现场评价。主要是对垃圾分类项目评价基础数据资料、辅证材料等进行审查核实。并实地查看项目完成及质量标准、综合效益等情况。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4、形成报告。根据垃圾分类项目自评和现场评价情况，进行综合评价，撰写绩效评价报告。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综合评价得分95分，评价等级优秀。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绩效目标实现情况分析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项目资金使用及管理情况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项目资金安排落实、总投入等情况分析。2022年省财政拨款400万元，2022年实际省财政预算拨款400万元，资金到位率100%。</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lang w:val="en-US" w:eastAsia="zh-CN"/>
        </w:rPr>
        <w:t>项目资金实际使用情况分析。2022年城市生活垃圾分类示范项目支出400万元，其中资阳区106万元、赫山区96万元、高新区96万元、桃江县70万元、南县8万元、大通湖区8万元、安化县8万元、沅江8万元，资金使用率100%。</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项目资金管理情况分析。作为垃圾分类建设引导资金，实行专款专用，有相应的文件对项目资金的使用、审批进行管理规定。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2022年，我市按照“巩固基础、补齐短板、扩面提效、强化督查、常态管理”的要求，加速推进我市城市生活垃圾分类工作，确保资阳区城区、桃江县城区生活垃圾分类实现全覆盖，确定赫山区会龙山街道、赫山街道、高新区朝阳街道及其他各区县（市）至少1个街道（无街道的确定3个社区）为2022年城市生活垃圾分类创建示范片区（街道），各区县（市）至少打造1处主题宣传阵地。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1、经济性分析：财政预算拨款400万元，实际支出400万元，执行率为100%。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效率性分析：垃圾分类工作完成的进度及质量基本可控。中心城区共投放二、三、四分类投放桶17455个，生活垃圾分类投放设施居民小区覆盖率达到89.93%，公共场所覆盖率75.32%，公共机构覆盖率100%，回收利用率14.83％，无害化处理率100％。中心城区现有分类投放亭548个，升级改造投放点452个。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有效性分析：2022年中期督导全省14个地州市排名第4，加权住建部一季度排名后，综合排名全省第6。全市相继出台生活垃圾分类《实施方案》《考核办法》等20余个规范性文件。《益阳市生活垃圾分类管理条例》按立法程序已出台，2023年3月将正式施行。全市将垃圾分类工作纳入年度绩效考核和真抓实干奖，完善的考评队伍和奖惩制度正激励着垃圾分类“益阳模式”不断向前、向好。市民的垃圾分类意识进一步提升，促进环境卫生和生态资源的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1" w:firstLineChars="1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五、存在的问题和改进措施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财政资金保障需再加强。</w:t>
      </w:r>
      <w:r>
        <w:rPr>
          <w:rFonts w:hint="eastAsia" w:ascii="方正仿宋简体" w:hAnsi="方正仿宋简体" w:eastAsia="方正仿宋简体" w:cs="方正仿宋简体"/>
          <w:kern w:val="2"/>
          <w:sz w:val="32"/>
          <w:szCs w:val="32"/>
          <w:lang w:val="en-US" w:eastAsia="zh-CN" w:bidi="ar-SA"/>
        </w:rPr>
        <w:t>垃圾分类专项经</w:t>
      </w:r>
      <w:r>
        <w:rPr>
          <w:rFonts w:hint="eastAsia" w:ascii="方正仿宋简体" w:hAnsi="方正仿宋简体" w:eastAsia="方正仿宋简体" w:cs="方正仿宋简体"/>
          <w:sz w:val="32"/>
          <w:szCs w:val="32"/>
          <w:lang w:val="en-US" w:eastAsia="zh-CN"/>
        </w:rPr>
        <w:t>费到位滞后，影响垃圾分类工作的开展；垃圾分类亭（屋）、分拣中心、收运车辆等设备设施数量不足。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1" w:firstLineChars="1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六、绩效自评结果拟应用和公开情况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按要求公开。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益阳市城市管理和综合执法局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2023年3月10日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城市生活垃圾分类示范项目</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益阳市城市管理综合执法局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益阳市城市管理综合执法局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400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400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400</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400</w:t>
            </w:r>
          </w:p>
        </w:tc>
        <w:tc>
          <w:tcPr>
            <w:tcW w:w="1134" w:type="dxa"/>
            <w:tcBorders>
              <w:top w:val="nil"/>
              <w:left w:val="nil"/>
              <w:bottom w:val="single" w:color="auto" w:sz="4" w:space="0"/>
              <w:right w:val="single" w:color="auto" w:sz="4" w:space="0"/>
            </w:tcBorders>
            <w:noWrap w:val="0"/>
            <w:vAlign w:val="center"/>
          </w:tcPr>
          <w:p>
            <w:pPr>
              <w:widowControl/>
              <w:ind w:firstLine="210" w:firstLineChars="100"/>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400</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400</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加速推进我市生活垃圾分类工作</w:t>
            </w:r>
            <w:r>
              <w:rPr>
                <w:rFonts w:ascii="Times New Roman" w:hAnsi="Times New Roman" w:eastAsia="仿宋_GB2312" w:cs="Times New Roman"/>
                <w:color w:val="000000"/>
                <w:kern w:val="0"/>
                <w:sz w:val="21"/>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已保质保量完成预期目标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按财政拨款金额合理支出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400万元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400万元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144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资阳区城区生活垃圾分类全覆盖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基本全覆盖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基本全覆盖</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145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r>
              <w:rPr>
                <w:rFonts w:hint="eastAsia" w:ascii="Times New Roman" w:hAnsi="Times New Roman" w:eastAsia="仿宋_GB2312" w:cs="Times New Roman"/>
                <w:color w:val="000000"/>
                <w:kern w:val="0"/>
                <w:sz w:val="21"/>
                <w:szCs w:val="21"/>
              </w:rPr>
              <w:t>桃江县城区生活垃圾分类</w:t>
            </w:r>
            <w:r>
              <w:rPr>
                <w:rFonts w:hint="eastAsia" w:ascii="Times New Roman" w:hAnsi="Times New Roman" w:cs="Times New Roman"/>
                <w:color w:val="000000"/>
                <w:kern w:val="0"/>
                <w:sz w:val="21"/>
                <w:szCs w:val="21"/>
                <w:lang w:eastAsia="zh-CN"/>
              </w:rPr>
              <w:t>全</w:t>
            </w:r>
            <w:r>
              <w:rPr>
                <w:rFonts w:hint="eastAsia" w:ascii="Times New Roman" w:hAnsi="Times New Roman" w:eastAsia="仿宋_GB2312" w:cs="Times New Roman"/>
                <w:color w:val="000000"/>
                <w:kern w:val="0"/>
                <w:sz w:val="21"/>
                <w:szCs w:val="21"/>
              </w:rPr>
              <w:t>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基本全覆盖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基本全覆盖</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150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指标</w:t>
            </w:r>
            <w:r>
              <w:rPr>
                <w:rFonts w:hint="eastAsia" w:ascii="Times New Roman" w:hAnsi="Times New Roman" w:cs="Times New Roman"/>
                <w:color w:val="000000"/>
                <w:kern w:val="0"/>
                <w:sz w:val="21"/>
                <w:szCs w:val="21"/>
                <w:lang w:val="en-US" w:eastAsia="zh-CN"/>
              </w:rPr>
              <w:t>3：打造城市生活垃圾分类创建示范片区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各区县（市）至少</w:t>
            </w:r>
            <w:r>
              <w:rPr>
                <w:rFonts w:hint="eastAsia" w:ascii="Times New Roman" w:hAnsi="Times New Roman" w:cs="Times New Roman"/>
                <w:color w:val="000000"/>
                <w:kern w:val="0"/>
                <w:sz w:val="21"/>
                <w:szCs w:val="21"/>
                <w:lang w:val="en-US" w:eastAsia="zh-CN"/>
              </w:rPr>
              <w:t>1个</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各区县（市）至少</w:t>
            </w:r>
            <w:r>
              <w:rPr>
                <w:rFonts w:hint="eastAsia" w:ascii="Times New Roman" w:hAnsi="Times New Roman" w:cs="Times New Roman"/>
                <w:color w:val="000000"/>
                <w:kern w:val="0"/>
                <w:sz w:val="21"/>
                <w:szCs w:val="21"/>
                <w:lang w:val="en-US" w:eastAsia="zh-CN"/>
              </w:rPr>
              <w:t>1个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148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指标</w:t>
            </w:r>
            <w:r>
              <w:rPr>
                <w:rFonts w:hint="eastAsia" w:ascii="Times New Roman" w:hAnsi="Times New Roman" w:cs="Times New Roman"/>
                <w:color w:val="000000"/>
                <w:kern w:val="0"/>
                <w:sz w:val="21"/>
                <w:szCs w:val="21"/>
                <w:lang w:val="en-US" w:eastAsia="zh-CN"/>
              </w:rPr>
              <w:t>4：打造主题宣传阵地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各区县（市）至少1处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各区县（市）至少1处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95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按时完成预期目标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按时完成预期目标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按时完成预期目标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经济成本</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400万元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400万元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10" w:firstLineChars="10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9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 xml:space="preserve">                      </w:t>
            </w: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生活垃圾回收利用</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回收利用率</w:t>
            </w:r>
            <w:r>
              <w:rPr>
                <w:rFonts w:hint="eastAsia" w:ascii="Times New Roman" w:hAnsi="Times New Roman" w:cs="Times New Roman"/>
                <w:color w:val="000000"/>
                <w:kern w:val="0"/>
                <w:sz w:val="21"/>
                <w:szCs w:val="21"/>
                <w:lang w:val="en-US" w:eastAsia="zh-CN"/>
              </w:rPr>
              <w:t>15%</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回收利用率</w:t>
            </w:r>
            <w:r>
              <w:rPr>
                <w:rFonts w:hint="eastAsia" w:ascii="Times New Roman" w:hAnsi="Times New Roman" w:cs="Times New Roman"/>
                <w:color w:val="000000"/>
                <w:kern w:val="0"/>
                <w:sz w:val="21"/>
                <w:szCs w:val="21"/>
                <w:lang w:val="en-US" w:eastAsia="zh-CN"/>
              </w:rPr>
              <w:t>14.83%</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10" w:firstLineChars="10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指标2：</w:t>
            </w:r>
            <w:r>
              <w:rPr>
                <w:rFonts w:hint="eastAsia" w:ascii="Times New Roman" w:hAnsi="Times New Roman" w:cs="Times New Roman"/>
                <w:color w:val="000000"/>
                <w:kern w:val="0"/>
                <w:sz w:val="21"/>
                <w:szCs w:val="21"/>
                <w:lang w:eastAsia="zh-CN"/>
              </w:rPr>
              <w:t>生活垃圾无害化处理</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无害化处理率</w:t>
            </w: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无害化处理率</w:t>
            </w: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提升群众垃圾分类意识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进一步提升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进一步提升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10" w:firstLineChars="10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垃圾分类回收，保护生态环境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垃圾分类回收，保护生态环境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垃圾分类回收，保护生态环境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促进环境卫生可持续发展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促进环境卫生可持续发展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促进环境卫生可持续发展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指标2：</w:t>
            </w:r>
            <w:r>
              <w:rPr>
                <w:rFonts w:hint="eastAsia" w:ascii="Times New Roman" w:hAnsi="Times New Roman" w:cs="Times New Roman"/>
                <w:color w:val="000000"/>
                <w:kern w:val="0"/>
                <w:sz w:val="21"/>
                <w:szCs w:val="21"/>
                <w:lang w:eastAsia="zh-CN"/>
              </w:rPr>
              <w:t>促进生态资源可持续发展</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促进生态资源可持续发展</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促进生态资源可持续发展</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指标1：</w:t>
            </w:r>
            <w:r>
              <w:rPr>
                <w:rFonts w:hint="eastAsia" w:ascii="Times New Roman" w:hAnsi="Times New Roman" w:cs="Times New Roman"/>
                <w:color w:val="000000"/>
                <w:kern w:val="0"/>
                <w:sz w:val="21"/>
                <w:szCs w:val="21"/>
                <w:lang w:eastAsia="zh-CN"/>
              </w:rPr>
              <w:t>市民满意度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满意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满意</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侯瑞云</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2023.3.10</w:t>
      </w:r>
      <w:r>
        <w:rPr>
          <w:rFonts w:ascii="Times New Roman" w:hAnsi="Times New Roman" w:eastAsia="仿宋_GB2312" w:cs="Times New Roman"/>
          <w:kern w:val="0"/>
          <w:sz w:val="21"/>
          <w:szCs w:val="21"/>
        </w:rPr>
        <w:t xml:space="preserve">联系电话： </w:t>
      </w:r>
      <w:r>
        <w:rPr>
          <w:rFonts w:hint="eastAsia" w:ascii="Times New Roman" w:hAnsi="Times New Roman" w:cs="Times New Roman"/>
          <w:kern w:val="0"/>
          <w:sz w:val="21"/>
          <w:szCs w:val="21"/>
          <w:lang w:val="en-US" w:eastAsia="zh-CN"/>
        </w:rPr>
        <w:t>6800335</w:t>
      </w:r>
      <w:r>
        <w:rPr>
          <w:rFonts w:ascii="Times New Roman" w:hAnsi="Times New Roman" w:eastAsia="仿宋_GB2312" w:cs="Times New Roman"/>
          <w:kern w:val="0"/>
          <w:sz w:val="21"/>
          <w:szCs w:val="21"/>
        </w:rPr>
        <w:t xml:space="preserve">  单位负责人签字：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仿宋简体" w:hAnsi="方正仿宋简体" w:eastAsia="方正仿宋简体" w:cs="方正仿宋简体"/>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0D43B"/>
    <w:multiLevelType w:val="singleLevel"/>
    <w:tmpl w:val="AF40D43B"/>
    <w:lvl w:ilvl="0" w:tentative="0">
      <w:start w:val="1"/>
      <w:numFmt w:val="chineseCounting"/>
      <w:suff w:val="nothing"/>
      <w:lvlText w:val="%1、"/>
      <w:lvlJc w:val="left"/>
      <w:rPr>
        <w:rFonts w:hint="eastAsia"/>
      </w:rPr>
    </w:lvl>
  </w:abstractNum>
  <w:abstractNum w:abstractNumId="1">
    <w:nsid w:val="FAD0E5ED"/>
    <w:multiLevelType w:val="singleLevel"/>
    <w:tmpl w:val="FAD0E5ED"/>
    <w:lvl w:ilvl="0" w:tentative="0">
      <w:start w:val="1"/>
      <w:numFmt w:val="decimal"/>
      <w:suff w:val="nothing"/>
      <w:lvlText w:val="%1、"/>
      <w:lvlJc w:val="left"/>
    </w:lvl>
  </w:abstractNum>
  <w:abstractNum w:abstractNumId="2">
    <w:nsid w:val="5E1430CE"/>
    <w:multiLevelType w:val="singleLevel"/>
    <w:tmpl w:val="5E1430C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AwMzk2OGMxNzAzNWE1NzNjNGIzN2IyMjFjYTgifQ=="/>
  </w:docVars>
  <w:rsids>
    <w:rsidRoot w:val="00000000"/>
    <w:rsid w:val="14935DD2"/>
    <w:rsid w:val="1F6D0951"/>
    <w:rsid w:val="2BA7785A"/>
    <w:rsid w:val="646C3322"/>
    <w:rsid w:val="75FB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pPr>
    <w:rPr>
      <w:rFonts w:ascii="Times New Roman" w:hAnsi="Times New Roman" w:eastAsia="宋体" w:cs="Times New Roman"/>
    </w:rPr>
  </w:style>
  <w:style w:type="paragraph" w:customStyle="1" w:styleId="3">
    <w:name w:val="BodyTextIndent"/>
    <w:basedOn w:val="1"/>
    <w:qFormat/>
    <w:uiPriority w:val="0"/>
    <w:pPr>
      <w:spacing w:after="120" w:line="240" w:lineRule="auto"/>
      <w:ind w:left="420" w:leftChars="200"/>
      <w:jc w:val="both"/>
    </w:pPr>
    <w:rPr>
      <w:rFonts w:ascii="Times New Roman" w:hAnsi="Times New Roman" w:eastAsia="宋体" w:cs="Times New Roman"/>
    </w:rPr>
  </w:style>
  <w:style w:type="paragraph" w:styleId="4">
    <w:name w:val="toc 1"/>
    <w:basedOn w:val="1"/>
    <w:next w:val="1"/>
    <w:qFormat/>
    <w:uiPriority w:val="39"/>
    <w:pPr>
      <w:widowControl w:val="0"/>
      <w:adjustRightInd/>
      <w:snapToGrid/>
      <w:spacing w:after="0"/>
      <w:jc w:val="both"/>
    </w:pPr>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1308</Words>
  <Characters>1397</Characters>
  <Lines>0</Lines>
  <Paragraphs>0</Paragraphs>
  <TotalTime>0</TotalTime>
  <ScaleCrop>false</ScaleCrop>
  <LinksUpToDate>false</LinksUpToDate>
  <CharactersWithSpaces>1421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2023-03-16T07:14:00Z</dcterms:created>
  <dc:creator>Administrator.PC-20200728NMPA</dc:creator>
  <cp:lastModifiedBy>Administrator</cp:lastModifiedBy>
  <cp:lastPrinted>2023-03-17T08:47:00Z</cp:lastPrinted>
  <dcterms:modified xsi:type="dcterms:W3CDTF">2023-03-20T06:35:13Z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18DB968ABFBA4AEC94B25A3F78D4071B</vt:lpwstr>
  </property>
</Properties>
</file>