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2022年非税征收成本支出专项资金绩效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b/>
          <w:bCs/>
          <w:sz w:val="44"/>
          <w:szCs w:val="44"/>
          <w:lang w:val="en-US" w:eastAsia="zh-CN"/>
        </w:rPr>
        <w:t xml:space="preserve"> 自评报告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非税征收成本支出专项资金来源于本单位非税收入的返还，主要用于弥补食堂费用、工会经费等运转经费的不足部分，保障违停抄牌、创文巩卫、平台建设等专项工作的开展。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二、绩效自评工作开展情况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进一步加强部门责任意识，强化财政支出绩效理念，规范财政资金管理，提高资金使用绩效，根据《益阳市财政局关于开展2022年度部门绩效自评工作的通知》要求，我局成立了绩效评价工作小组，对本项目资金开展绩效评价工作。根据自评要求，逐一梳理了项目资金的使用管理情况和绩效情况，项目绩效目标的设定和完成情况，有序开展绩效评价，形成了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自评得分97分，自评结论为优秀。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四、绩效目标实现情况分析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840" w:lef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项目资金使用及管理情况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年初预算安排情况。根据2022年预算资金安排，2022年年初非税征收成本专项626万元，来源为纳入预算管理的非税收入。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项目资金到位情况。2022年市财政局实际下达非税征收成本专项资金290万元，资金到位率46.33%。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资金使用情况。本项目实际支出290万元，资金实际支出率100%。主要用于以下几个方面：1.用于弥补公务用车运行维护费的不足，保障公务车辆的正常运行。我单位共有公务用车20台，但财政只负担四台公务用车的运行费用，其余公务用车的运行经费需要在非税成本专项中开支。2.用于更换三台执法车辆。三台执法车辆已超过使用年限，部分部件老化等问题日益凸出，维修费不断增加，存在潜在的安全隐患，影响了执法工作的正常开展。3.用于保障违停抄牌、房地产执法和创文巩卫等专项工作的开展。</w:t>
      </w:r>
    </w:p>
    <w:p>
      <w:pPr>
        <w:pStyle w:val="2"/>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使用管理情况。制定了《财务管理制度》，严格按照财务管理制度和会审联签制度进行经费的审查和把关，对专项支出一次性或累计金额在一万元以下（含）的，由业务分管领导商财务分管领导确定；对支出金额在一万元以上的由局党组会议确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840" w:leftChars="0" w:firstLine="0" w:firstLineChars="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方正仿宋简体" w:hAnsi="方正仿宋简体" w:eastAsia="方正仿宋简体" w:cs="方正仿宋简体"/>
          <w:sz w:val="32"/>
          <w:szCs w:val="32"/>
          <w:lang w:val="en-US" w:eastAsia="zh-CN"/>
        </w:rPr>
        <w:t>1.更换三台执法车，提高执法效率。通过更换三台公务车辆，进一步提高公务车辆的运行效率，为执法工作的有序高效开展提供有效保障。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方正仿宋简体" w:hAnsi="方正仿宋简体" w:eastAsia="方正仿宋简体" w:cs="方正仿宋简体"/>
          <w:sz w:val="32"/>
          <w:szCs w:val="32"/>
          <w:lang w:val="en-US" w:eastAsia="zh-CN"/>
        </w:rPr>
        <w:t>2.加强城市市容秩序管理，营造优美宜居的城市环境。</w:t>
      </w:r>
      <w:r>
        <w:rPr>
          <w:rFonts w:hint="eastAsia" w:ascii="Times New Roman" w:hAnsi="Times New Roman" w:eastAsia="仿宋" w:cs="Times New Roman"/>
          <w:sz w:val="32"/>
          <w:szCs w:val="32"/>
          <w:lang w:val="en-US" w:eastAsia="zh-CN"/>
        </w:rPr>
        <w:t>开展城市“十乱”现象专项整治及城市户外广告、“牛皮癣”集中治理，规范流动摊点和越门现象7000余起，清理更换</w:t>
      </w:r>
      <w:r>
        <w:rPr>
          <w:rFonts w:hint="eastAsia" w:ascii="Times New Roman" w:hAnsi="Times New Roman" w:eastAsia="仿宋" w:cs="Times New Roman"/>
          <w:sz w:val="32"/>
          <w:szCs w:val="32"/>
          <w:lang w:eastAsia="zh-CN"/>
        </w:rPr>
        <w:t>翻新公益广告、景观小品等</w:t>
      </w:r>
      <w:r>
        <w:rPr>
          <w:rFonts w:hint="eastAsia" w:ascii="Times New Roman" w:hAnsi="Times New Roman" w:eastAsia="仿宋" w:cs="Times New Roman"/>
          <w:sz w:val="32"/>
          <w:szCs w:val="32"/>
          <w:lang w:val="en-US" w:eastAsia="zh-CN"/>
        </w:rPr>
        <w:t>3300余处，整改各类不文明现象1100余起，城区市容颜值不断提升。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3.加强中心城区停车管理，有效缓解“停车难”现状。</w:t>
      </w:r>
    </w:p>
    <w:p>
      <w:pPr>
        <w:numPr>
          <w:ilvl w:val="0"/>
          <w:numId w:val="0"/>
        </w:numP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开展为期3个月的停车秩序专项整治，加大违停抄牌力度，共采集违停信息11余万条；因地制宜，新增机动车停车位11000余个，城区停车秩序不断改善。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五、存在的问题和改进措施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212121"/>
          <w:spacing w:val="0"/>
          <w:sz w:val="32"/>
          <w:szCs w:val="32"/>
          <w:shd w:val="clear" w:fill="FFFFFF"/>
          <w:lang w:val="en-US" w:eastAsia="zh-CN"/>
        </w:rPr>
      </w:pPr>
      <w:r>
        <w:rPr>
          <w:rFonts w:hint="eastAsia" w:ascii="方正仿宋简体" w:hAnsi="方正仿宋简体" w:eastAsia="方正仿宋简体" w:cs="方正仿宋简体"/>
          <w:sz w:val="32"/>
          <w:szCs w:val="32"/>
          <w:lang w:val="en-US" w:eastAsia="zh-CN"/>
        </w:rPr>
        <w:t>项目资金不能实现年初预算。</w:t>
      </w:r>
      <w:r>
        <w:rPr>
          <w:rFonts w:hint="eastAsia" w:ascii="仿宋" w:hAnsi="仿宋" w:eastAsia="仿宋" w:cs="仿宋"/>
          <w:i w:val="0"/>
          <w:iCs w:val="0"/>
          <w:caps w:val="0"/>
          <w:color w:val="212121"/>
          <w:spacing w:val="0"/>
          <w:sz w:val="32"/>
          <w:szCs w:val="32"/>
          <w:shd w:val="clear" w:fill="FFFFFF"/>
          <w:lang w:val="en-US" w:eastAsia="zh-CN"/>
        </w:rPr>
        <w:t>项目资金来源为纳入预算管理的非税收入，非税收入的短收导致资金未能到位，不能有效发挥资金的使用效益。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i w:val="0"/>
          <w:iCs w:val="0"/>
          <w:caps w:val="0"/>
          <w:color w:val="212121"/>
          <w:spacing w:val="0"/>
          <w:sz w:val="32"/>
          <w:szCs w:val="32"/>
          <w:shd w:val="clear" w:fill="FFFFFF"/>
          <w:lang w:val="en-US" w:eastAsia="zh-CN"/>
        </w:rPr>
      </w:pPr>
      <w:r>
        <w:rPr>
          <w:rFonts w:hint="eastAsia" w:ascii="仿宋" w:hAnsi="仿宋" w:eastAsia="仿宋" w:cs="仿宋"/>
          <w:i w:val="0"/>
          <w:iCs w:val="0"/>
          <w:caps w:val="0"/>
          <w:color w:val="212121"/>
          <w:spacing w:val="0"/>
          <w:sz w:val="32"/>
          <w:szCs w:val="32"/>
          <w:shd w:val="clear" w:fill="FFFFFF"/>
          <w:lang w:val="en-US" w:eastAsia="zh-CN"/>
        </w:rPr>
        <w:t>需要根据实际制定更加科学、合理的资金计划，项目编制更加符合绩效评价相关要求。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i w:val="0"/>
          <w:iCs w:val="0"/>
          <w:caps w:val="0"/>
          <w:color w:val="212121"/>
          <w:spacing w:val="0"/>
          <w:sz w:val="32"/>
          <w:szCs w:val="32"/>
          <w:shd w:val="clear" w:fill="FFFFFF"/>
          <w:lang w:val="en-US" w:eastAsia="zh-CN"/>
        </w:rPr>
      </w:pPr>
      <w:r>
        <w:rPr>
          <w:rFonts w:hint="eastAsia" w:ascii="仿宋" w:hAnsi="仿宋" w:eastAsia="仿宋" w:cs="仿宋"/>
          <w:i w:val="0"/>
          <w:iCs w:val="0"/>
          <w:caps w:val="0"/>
          <w:color w:val="212121"/>
          <w:spacing w:val="0"/>
          <w:sz w:val="32"/>
          <w:szCs w:val="32"/>
          <w:shd w:val="clear" w:fill="FFFFFF"/>
          <w:lang w:val="en-US" w:eastAsia="zh-CN"/>
        </w:rPr>
        <w:t>六、绩效自评结果拟应用和公开情况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本单位部门项目支出绩效自评结果将在益阳市城市管理和综合执法局在线门户网上公开。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附件1:2022年度项目支出绩效自评表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i w:val="0"/>
          <w:iCs w:val="0"/>
          <w:caps w:val="0"/>
          <w:color w:val="212121"/>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iCs w:val="0"/>
          <w:caps w:val="0"/>
          <w:color w:val="212121"/>
          <w:spacing w:val="0"/>
          <w:sz w:val="32"/>
          <w:szCs w:val="32"/>
          <w:shd w:val="clear" w:fill="FFFFFF"/>
          <w:lang w:val="en-US" w:eastAsia="zh-CN"/>
        </w:rPr>
      </w:pPr>
      <w:r>
        <w:rPr>
          <w:rFonts w:hint="eastAsia" w:ascii="仿宋" w:hAnsi="仿宋" w:eastAsia="仿宋" w:cs="仿宋"/>
          <w:i w:val="0"/>
          <w:iCs w:val="0"/>
          <w:caps w:val="0"/>
          <w:color w:val="212121"/>
          <w:spacing w:val="0"/>
          <w:sz w:val="32"/>
          <w:szCs w:val="32"/>
          <w:shd w:val="clear" w:fill="FFFFFF"/>
          <w:lang w:val="en-US" w:eastAsia="zh-CN"/>
        </w:rPr>
        <w:t xml:space="preserve">                     益阳市城市管理和综合执法局</w:t>
      </w:r>
    </w:p>
    <w:p>
      <w:pPr>
        <w:numPr>
          <w:ilvl w:val="0"/>
          <w:numId w:val="0"/>
        </w:num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2023年 3月 10日</w:t>
      </w:r>
    </w:p>
    <w:p>
      <w:pPr>
        <w:pStyle w:val="2"/>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pStyle w:val="2"/>
        <w:rPr>
          <w:rFonts w:hint="eastAsia"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156"/>
        <w:gridCol w:w="1148"/>
        <w:gridCol w:w="1134"/>
        <w:gridCol w:w="1134"/>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年初-非税征收成本支出专项</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益阳市城市管理和综合执法局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益阳市城市管理和综合执法局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236"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4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236"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14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626</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290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290</w:t>
            </w:r>
          </w:p>
        </w:tc>
        <w:tc>
          <w:tcPr>
            <w:tcW w:w="82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236"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14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626</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290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290</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236"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1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236"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1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1、弥补工会经费不足。2、弥补职工食堂费用的不足。3、弥补单位执法车辆运行经费的不足。4、更换三台执法车辆。5、保障违停抄牌、房地产执法、创文保卫等专项工作的开展。</w:t>
            </w:r>
            <w:r>
              <w:rPr>
                <w:rFonts w:ascii="Times New Roman" w:hAnsi="Times New Roman" w:eastAsia="仿宋_GB2312" w:cs="Times New Roman"/>
                <w:color w:val="000000"/>
                <w:kern w:val="0"/>
                <w:sz w:val="21"/>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更换了三台执法车辆，弥补了单位执法车辆运行经费和工会经费的不足部分，保障了违停抄牌、房地产执法和创文保卫等专项工作的开展。</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15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14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trHeight w:val="27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购置执法车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三台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三台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开展创文专项整治行动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10次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20次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符合公务用车标准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符合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符合</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及时缴纳五险一金</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及时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执法车辆按标准配备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不超标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房地产市场环境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优化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不断优化</w:t>
            </w: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停车秩序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明显改善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明显改善</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市容环境秩序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明显改善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明显改善</w:t>
            </w: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空气质量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逐步改善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不断改善</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4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57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职工满意度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非常满意</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9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eastAsia="zh-CN"/>
        </w:rPr>
        <w:t>匡婵</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 xml:space="preserve"> 填报日期： </w:t>
      </w:r>
      <w:r>
        <w:rPr>
          <w:rFonts w:hint="eastAsia" w:ascii="Times New Roman" w:hAnsi="Times New Roman" w:cs="Times New Roman"/>
          <w:kern w:val="0"/>
          <w:sz w:val="21"/>
          <w:szCs w:val="21"/>
          <w:lang w:val="en-US" w:eastAsia="zh-CN"/>
        </w:rPr>
        <w:t>2023.3.10</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6800335</w:t>
      </w:r>
      <w:r>
        <w:rPr>
          <w:rFonts w:ascii="Times New Roman" w:hAnsi="Times New Roman" w:eastAsia="仿宋_GB2312" w:cs="Times New Roman"/>
          <w:kern w:val="0"/>
          <w:sz w:val="21"/>
          <w:szCs w:val="21"/>
        </w:rPr>
        <w:t xml:space="preserve">  单位负责人签字：</w:t>
      </w:r>
    </w:p>
    <w:p>
      <w:pPr>
        <w:pStyle w:val="2"/>
        <w:rPr>
          <w:rFonts w:hint="default" w:ascii="仿宋" w:hAnsi="仿宋" w:eastAsia="仿宋" w:cs="仿宋"/>
          <w:color w:val="auto"/>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1A30F"/>
    <w:multiLevelType w:val="singleLevel"/>
    <w:tmpl w:val="27D1A3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DAwMzk2OGMxNzAzNWE1NzNjNGIzN2IyMjFjYTgifQ=="/>
  </w:docVars>
  <w:rsids>
    <w:rsidRoot w:val="00000000"/>
    <w:rsid w:val="306464BC"/>
    <w:rsid w:val="30916F8A"/>
    <w:rsid w:val="442512A7"/>
    <w:rsid w:val="4B6D74E4"/>
    <w:rsid w:val="7CA8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1228</Words>
  <Characters>1288</Characters>
  <Lines>0</Lines>
  <Paragraphs>0</Paragraphs>
  <TotalTime>0</TotalTime>
  <ScaleCrop>false</ScaleCrop>
  <LinksUpToDate>false</LinksUpToDate>
  <CharactersWithSpaces>1342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2023-03-06T02:27:00Z</dcterms:created>
  <dc:creator>Administrator</dc:creator>
  <cp:lastModifiedBy>Administrator</cp:lastModifiedBy>
  <dcterms:modified xsi:type="dcterms:W3CDTF">2023-03-20T06:38:12Z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7F05AD94E2334D1B990AE817912F41CA</vt:lpwstr>
  </property>
</Properties>
</file>